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4.xml" ContentType="application/vnd.openxmlformats-officedocument.wordprocessingml.foot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3B3FE10" w14:textId="77777777" w:rsidR="00175BDD" w:rsidRPr="00231C7E" w:rsidRDefault="00175BDD" w:rsidP="00103C12">
      <w:pPr>
        <w:tabs>
          <w:tab w:val="left" w:pos="284"/>
          <w:tab w:val="left" w:pos="9356"/>
        </w:tabs>
        <w:ind w:left="142"/>
        <w:jc w:val="center"/>
        <w:rPr>
          <w:rFonts w:ascii="Times New Roman" w:hAnsi="Times New Roman" w:cs="Times New Roman"/>
          <w:b/>
          <w:sz w:val="22"/>
          <w:szCs w:val="22"/>
        </w:rPr>
      </w:pPr>
    </w:p>
    <w:p w14:paraId="28CBE1BA" w14:textId="33EA44A2" w:rsidR="001745E0" w:rsidRPr="00231C7E" w:rsidRDefault="001745E0" w:rsidP="00103C12">
      <w:pPr>
        <w:tabs>
          <w:tab w:val="left" w:pos="284"/>
          <w:tab w:val="left" w:pos="9356"/>
        </w:tabs>
        <w:ind w:left="142"/>
        <w:jc w:val="center"/>
        <w:rPr>
          <w:rFonts w:ascii="Times New Roman" w:hAnsi="Times New Roman" w:cs="Times New Roman"/>
          <w:b/>
          <w:sz w:val="22"/>
          <w:szCs w:val="22"/>
        </w:rPr>
      </w:pPr>
      <w:r w:rsidRPr="00231C7E">
        <w:rPr>
          <w:rFonts w:ascii="Times New Roman" w:hAnsi="Times New Roman" w:cs="Times New Roman"/>
          <w:b/>
          <w:sz w:val="22"/>
          <w:szCs w:val="22"/>
        </w:rPr>
        <w:t>EDITAL</w:t>
      </w:r>
    </w:p>
    <w:p w14:paraId="309F5F08" w14:textId="77777777" w:rsidR="00FD5E39" w:rsidRPr="00231C7E" w:rsidRDefault="00FD5E39" w:rsidP="00103C12">
      <w:pPr>
        <w:tabs>
          <w:tab w:val="left" w:pos="284"/>
          <w:tab w:val="left" w:pos="9356"/>
        </w:tabs>
        <w:ind w:left="142"/>
        <w:jc w:val="center"/>
        <w:rPr>
          <w:rFonts w:ascii="Times New Roman" w:hAnsi="Times New Roman" w:cs="Times New Roman"/>
          <w:b/>
          <w:sz w:val="22"/>
          <w:szCs w:val="22"/>
        </w:rPr>
      </w:pPr>
    </w:p>
    <w:p w14:paraId="6D0D942A" w14:textId="77777777" w:rsidR="001745E0" w:rsidRPr="00231C7E" w:rsidRDefault="001745E0" w:rsidP="00103C12">
      <w:pPr>
        <w:tabs>
          <w:tab w:val="left" w:pos="284"/>
          <w:tab w:val="left" w:pos="9356"/>
        </w:tabs>
        <w:ind w:left="142"/>
        <w:rPr>
          <w:rFonts w:ascii="Times New Roman" w:hAnsi="Times New Roman" w:cs="Times New Roman"/>
          <w:b/>
          <w:sz w:val="22"/>
          <w:szCs w:val="22"/>
        </w:rPr>
      </w:pPr>
    </w:p>
    <w:p w14:paraId="3CF9FC6E" w14:textId="42779E1D" w:rsidR="001745E0" w:rsidRPr="00231C7E" w:rsidRDefault="001745E0" w:rsidP="00103C12">
      <w:pPr>
        <w:tabs>
          <w:tab w:val="left" w:pos="284"/>
          <w:tab w:val="left" w:pos="9356"/>
        </w:tabs>
        <w:ind w:left="142"/>
        <w:rPr>
          <w:rFonts w:ascii="Times New Roman" w:hAnsi="Times New Roman" w:cs="Times New Roman"/>
          <w:b/>
          <w:sz w:val="22"/>
          <w:szCs w:val="22"/>
        </w:rPr>
      </w:pPr>
      <w:commentRangeStart w:id="0"/>
      <w:r w:rsidRPr="00231C7E">
        <w:rPr>
          <w:rFonts w:ascii="Times New Roman" w:hAnsi="Times New Roman" w:cs="Times New Roman"/>
          <w:b/>
          <w:sz w:val="22"/>
          <w:szCs w:val="22"/>
        </w:rPr>
        <w:t>PREGÃO ELETRÔNICO</w:t>
      </w:r>
      <w:commentRangeEnd w:id="0"/>
      <w:r w:rsidRPr="00231C7E">
        <w:rPr>
          <w:rStyle w:val="Refdecomentrio"/>
          <w:rFonts w:ascii="Times New Roman" w:hAnsi="Times New Roman" w:cs="Times New Roman"/>
          <w:b/>
          <w:sz w:val="22"/>
          <w:szCs w:val="22"/>
        </w:rPr>
        <w:commentReference w:id="0"/>
      </w:r>
      <w:r w:rsidR="00DB7AAB" w:rsidRPr="00231C7E">
        <w:rPr>
          <w:rFonts w:ascii="Times New Roman" w:hAnsi="Times New Roman" w:cs="Times New Roman"/>
          <w:b/>
          <w:sz w:val="22"/>
          <w:szCs w:val="22"/>
        </w:rPr>
        <w:t xml:space="preserve"> SRP</w:t>
      </w:r>
      <w:r w:rsidRPr="00231C7E">
        <w:rPr>
          <w:rFonts w:ascii="Times New Roman" w:hAnsi="Times New Roman" w:cs="Times New Roman"/>
          <w:b/>
          <w:sz w:val="22"/>
          <w:szCs w:val="22"/>
        </w:rPr>
        <w:t xml:space="preserve"> N°</w:t>
      </w:r>
      <w:r w:rsidR="00F14F66" w:rsidRPr="00231C7E">
        <w:rPr>
          <w:rFonts w:ascii="Times New Roman" w:hAnsi="Times New Roman" w:cs="Times New Roman"/>
          <w:b/>
          <w:sz w:val="22"/>
          <w:szCs w:val="22"/>
        </w:rPr>
        <w:t xml:space="preserve"> </w:t>
      </w:r>
      <w:r w:rsidRPr="00231C7E">
        <w:rPr>
          <w:rFonts w:ascii="Times New Roman" w:hAnsi="Times New Roman" w:cs="Times New Roman"/>
          <w:b/>
          <w:sz w:val="22"/>
          <w:szCs w:val="22"/>
        </w:rPr>
        <w:t>0</w:t>
      </w:r>
      <w:r w:rsidR="00103C12" w:rsidRPr="00231C7E">
        <w:rPr>
          <w:rFonts w:ascii="Times New Roman" w:hAnsi="Times New Roman" w:cs="Times New Roman"/>
          <w:b/>
          <w:sz w:val="22"/>
          <w:szCs w:val="22"/>
        </w:rPr>
        <w:t>24</w:t>
      </w:r>
      <w:r w:rsidRPr="00231C7E">
        <w:rPr>
          <w:rFonts w:ascii="Times New Roman" w:hAnsi="Times New Roman" w:cs="Times New Roman"/>
          <w:b/>
          <w:sz w:val="22"/>
          <w:szCs w:val="22"/>
        </w:rPr>
        <w:t>/2024</w:t>
      </w:r>
    </w:p>
    <w:p w14:paraId="5D55D476" w14:textId="6AEB0770" w:rsidR="001745E0" w:rsidRPr="00231C7E" w:rsidRDefault="001745E0" w:rsidP="00103C12">
      <w:pPr>
        <w:tabs>
          <w:tab w:val="left" w:pos="284"/>
          <w:tab w:val="left" w:pos="9356"/>
        </w:tabs>
        <w:ind w:left="142"/>
        <w:rPr>
          <w:rFonts w:ascii="Times New Roman" w:hAnsi="Times New Roman" w:cs="Times New Roman"/>
          <w:b/>
          <w:bCs/>
          <w:sz w:val="22"/>
          <w:szCs w:val="22"/>
        </w:rPr>
      </w:pPr>
      <w:r w:rsidRPr="00231C7E">
        <w:rPr>
          <w:rFonts w:ascii="Times New Roman" w:hAnsi="Times New Roman" w:cs="Times New Roman"/>
          <w:b/>
          <w:sz w:val="22"/>
          <w:szCs w:val="22"/>
        </w:rPr>
        <w:t>PROCESSO ADMINISTRATIVO Nº 1</w:t>
      </w:r>
      <w:r w:rsidR="00F14F66" w:rsidRPr="00231C7E">
        <w:rPr>
          <w:rFonts w:ascii="Times New Roman" w:hAnsi="Times New Roman" w:cs="Times New Roman"/>
          <w:b/>
          <w:sz w:val="22"/>
          <w:szCs w:val="22"/>
        </w:rPr>
        <w:t>4</w:t>
      </w:r>
      <w:r w:rsidR="00103C12" w:rsidRPr="00231C7E">
        <w:rPr>
          <w:rFonts w:ascii="Times New Roman" w:hAnsi="Times New Roman" w:cs="Times New Roman"/>
          <w:b/>
          <w:sz w:val="22"/>
          <w:szCs w:val="22"/>
        </w:rPr>
        <w:t>7</w:t>
      </w:r>
      <w:r w:rsidR="00DB7AAB" w:rsidRPr="00231C7E">
        <w:rPr>
          <w:rFonts w:ascii="Times New Roman" w:hAnsi="Times New Roman" w:cs="Times New Roman"/>
          <w:b/>
          <w:sz w:val="22"/>
          <w:szCs w:val="22"/>
        </w:rPr>
        <w:t>4</w:t>
      </w:r>
      <w:r w:rsidRPr="00231C7E">
        <w:rPr>
          <w:rFonts w:ascii="Times New Roman" w:hAnsi="Times New Roman" w:cs="Times New Roman"/>
          <w:b/>
          <w:sz w:val="22"/>
          <w:szCs w:val="22"/>
        </w:rPr>
        <w:t>/2024</w:t>
      </w:r>
    </w:p>
    <w:p w14:paraId="40C49E2A" w14:textId="77777777" w:rsidR="001745E0" w:rsidRPr="00231C7E" w:rsidRDefault="001745E0" w:rsidP="00103C12">
      <w:pPr>
        <w:tabs>
          <w:tab w:val="left" w:pos="284"/>
          <w:tab w:val="left" w:pos="9356"/>
        </w:tabs>
        <w:ind w:left="142"/>
        <w:rPr>
          <w:rFonts w:ascii="Times New Roman" w:hAnsi="Times New Roman" w:cs="Times New Roman"/>
          <w:b/>
          <w:bCs/>
          <w:sz w:val="22"/>
          <w:szCs w:val="22"/>
        </w:rPr>
      </w:pPr>
    </w:p>
    <w:p w14:paraId="64041D3E" w14:textId="77777777" w:rsidR="00103C12" w:rsidRPr="00231C7E" w:rsidRDefault="001745E0" w:rsidP="00103C12">
      <w:pPr>
        <w:spacing w:line="360" w:lineRule="auto"/>
        <w:ind w:left="142"/>
        <w:rPr>
          <w:rFonts w:ascii="Times New Roman" w:hAnsi="Times New Roman" w:cs="Times New Roman"/>
          <w:b/>
          <w:color w:val="231F20"/>
          <w:sz w:val="22"/>
          <w:szCs w:val="22"/>
        </w:rPr>
      </w:pPr>
      <w:r w:rsidRPr="00231C7E">
        <w:rPr>
          <w:rFonts w:ascii="Times New Roman" w:hAnsi="Times New Roman" w:cs="Times New Roman"/>
          <w:b/>
          <w:bCs/>
          <w:sz w:val="22"/>
          <w:szCs w:val="22"/>
        </w:rPr>
        <w:t>OBJETO</w:t>
      </w:r>
      <w:r w:rsidR="00DB7AAB" w:rsidRPr="00231C7E">
        <w:rPr>
          <w:rFonts w:ascii="Times New Roman" w:hAnsi="Times New Roman" w:cs="Times New Roman"/>
          <w:b/>
          <w:bCs/>
          <w:sz w:val="22"/>
          <w:szCs w:val="22"/>
        </w:rPr>
        <w:t xml:space="preserve">: </w:t>
      </w:r>
      <w:r w:rsidR="00103C12" w:rsidRPr="00231C7E">
        <w:rPr>
          <w:rFonts w:ascii="Times New Roman" w:hAnsi="Times New Roman" w:cs="Times New Roman"/>
          <w:b/>
          <w:sz w:val="22"/>
          <w:szCs w:val="22"/>
        </w:rPr>
        <w:t>REGISTRO DE PREÇO PARA FUTURA, EVENTUAL E PARCELADA CONTRATAÇÃO DE EMPRESA ESPECIALIZADA NO RAMO PARA FORNECIMENTO DE MEDICAMENTOS EM GERAL, VISANDO ATENDER AS DEMANDAS ASSISTENCIAIS DE SAÚDE DO MUNICÍPIO DE ANGICO/TO</w:t>
      </w:r>
      <w:r w:rsidR="00103C12" w:rsidRPr="00231C7E">
        <w:rPr>
          <w:rFonts w:ascii="Times New Roman" w:hAnsi="Times New Roman" w:cs="Times New Roman"/>
          <w:b/>
          <w:color w:val="231F20"/>
          <w:sz w:val="22"/>
          <w:szCs w:val="22"/>
        </w:rPr>
        <w:t xml:space="preserve"> PELO PERÍODO DE 12 (DOZE) MESES.</w:t>
      </w:r>
    </w:p>
    <w:p w14:paraId="5039387B" w14:textId="0EF83B35" w:rsidR="00DB7AAB" w:rsidRPr="00231C7E" w:rsidRDefault="00DB7AAB" w:rsidP="00103C12">
      <w:pPr>
        <w:tabs>
          <w:tab w:val="left" w:pos="284"/>
          <w:tab w:val="left" w:pos="9356"/>
        </w:tabs>
        <w:ind w:left="142"/>
        <w:rPr>
          <w:rFonts w:ascii="Times New Roman" w:hAnsi="Times New Roman" w:cs="Times New Roman"/>
          <w:color w:val="231F20"/>
          <w:sz w:val="22"/>
          <w:szCs w:val="22"/>
        </w:rPr>
      </w:pPr>
    </w:p>
    <w:p w14:paraId="1D956262" w14:textId="231CF74E" w:rsidR="001745E0" w:rsidRPr="00231C7E" w:rsidRDefault="001745E0" w:rsidP="00103C12">
      <w:pPr>
        <w:tabs>
          <w:tab w:val="left" w:pos="284"/>
        </w:tabs>
        <w:spacing w:after="200" w:line="276" w:lineRule="auto"/>
        <w:ind w:left="142"/>
        <w:rPr>
          <w:rFonts w:ascii="Times New Roman" w:hAnsi="Times New Roman" w:cs="Times New Roman"/>
          <w:sz w:val="22"/>
          <w:szCs w:val="22"/>
        </w:rPr>
      </w:pPr>
      <w:r w:rsidRPr="00231C7E">
        <w:rPr>
          <w:rFonts w:ascii="Times New Roman" w:hAnsi="Times New Roman" w:cs="Times New Roman"/>
          <w:sz w:val="22"/>
          <w:szCs w:val="22"/>
        </w:rPr>
        <w:t>Sob a Responsabilidade da</w:t>
      </w:r>
      <w:r w:rsidR="005B6B62" w:rsidRPr="00231C7E">
        <w:rPr>
          <w:rFonts w:ascii="Times New Roman" w:hAnsi="Times New Roman" w:cs="Times New Roman"/>
          <w:sz w:val="22"/>
          <w:szCs w:val="22"/>
        </w:rPr>
        <w:t>s</w:t>
      </w:r>
      <w:r w:rsidRPr="00231C7E">
        <w:rPr>
          <w:rFonts w:ascii="Times New Roman" w:hAnsi="Times New Roman" w:cs="Times New Roman"/>
          <w:sz w:val="22"/>
          <w:szCs w:val="22"/>
        </w:rPr>
        <w:t xml:space="preserve"> Secretaria</w:t>
      </w:r>
      <w:r w:rsidR="005B6B62" w:rsidRPr="00231C7E">
        <w:rPr>
          <w:rFonts w:ascii="Times New Roman" w:hAnsi="Times New Roman" w:cs="Times New Roman"/>
          <w:sz w:val="22"/>
          <w:szCs w:val="22"/>
        </w:rPr>
        <w:t>s Municipal demandantes</w:t>
      </w:r>
      <w:r w:rsidRPr="00231C7E">
        <w:rPr>
          <w:rFonts w:ascii="Times New Roman" w:hAnsi="Times New Roman" w:cs="Times New Roman"/>
          <w:sz w:val="22"/>
          <w:szCs w:val="22"/>
        </w:rPr>
        <w:t>.</w:t>
      </w:r>
    </w:p>
    <w:p w14:paraId="06EC0672" w14:textId="62232EA9" w:rsidR="001745E0" w:rsidRPr="00231C7E" w:rsidRDefault="001745E0" w:rsidP="00103C12">
      <w:pPr>
        <w:pStyle w:val="Corpodetexto"/>
        <w:tabs>
          <w:tab w:val="left" w:pos="284"/>
          <w:tab w:val="left" w:pos="9356"/>
        </w:tabs>
        <w:ind w:left="142"/>
        <w:rPr>
          <w:b/>
          <w:spacing w:val="-52"/>
          <w:sz w:val="22"/>
          <w:szCs w:val="22"/>
        </w:rPr>
      </w:pPr>
      <w:r w:rsidRPr="00231C7E">
        <w:rPr>
          <w:sz w:val="22"/>
          <w:szCs w:val="22"/>
        </w:rPr>
        <w:t xml:space="preserve">RECEBIMENTO DE PEDIDOS DE ESCLARECIMENTO </w:t>
      </w:r>
      <w:r w:rsidR="00FA4DE7">
        <w:rPr>
          <w:b/>
          <w:sz w:val="22"/>
          <w:szCs w:val="22"/>
        </w:rPr>
        <w:t>ATÉ 13:00 horas do 09/01</w:t>
      </w:r>
      <w:r w:rsidRPr="00231C7E">
        <w:rPr>
          <w:b/>
          <w:sz w:val="22"/>
          <w:szCs w:val="22"/>
        </w:rPr>
        <w:t>/2024.</w:t>
      </w:r>
      <w:r w:rsidRPr="00231C7E">
        <w:rPr>
          <w:b/>
          <w:spacing w:val="-52"/>
          <w:sz w:val="22"/>
          <w:szCs w:val="22"/>
        </w:rPr>
        <w:t xml:space="preserve"> </w:t>
      </w:r>
    </w:p>
    <w:p w14:paraId="27C009C6" w14:textId="6D4C0964" w:rsidR="001745E0" w:rsidRPr="00231C7E" w:rsidRDefault="001745E0" w:rsidP="00103C12">
      <w:pPr>
        <w:pStyle w:val="Corpodetexto"/>
        <w:tabs>
          <w:tab w:val="left" w:pos="284"/>
          <w:tab w:val="left" w:pos="9356"/>
        </w:tabs>
        <w:ind w:left="142"/>
        <w:rPr>
          <w:b/>
          <w:sz w:val="22"/>
          <w:szCs w:val="22"/>
        </w:rPr>
      </w:pPr>
      <w:r w:rsidRPr="00231C7E">
        <w:rPr>
          <w:sz w:val="22"/>
          <w:szCs w:val="22"/>
        </w:rPr>
        <w:t>RECEBIMENTO</w:t>
      </w:r>
      <w:r w:rsidRPr="00231C7E">
        <w:rPr>
          <w:spacing w:val="-5"/>
          <w:sz w:val="22"/>
          <w:szCs w:val="22"/>
        </w:rPr>
        <w:t xml:space="preserve"> </w:t>
      </w:r>
      <w:r w:rsidRPr="00231C7E">
        <w:rPr>
          <w:sz w:val="22"/>
          <w:szCs w:val="22"/>
        </w:rPr>
        <w:t>DE</w:t>
      </w:r>
      <w:r w:rsidRPr="00231C7E">
        <w:rPr>
          <w:spacing w:val="-1"/>
          <w:sz w:val="22"/>
          <w:szCs w:val="22"/>
        </w:rPr>
        <w:t xml:space="preserve"> </w:t>
      </w:r>
      <w:r w:rsidRPr="00231C7E">
        <w:rPr>
          <w:sz w:val="22"/>
          <w:szCs w:val="22"/>
        </w:rPr>
        <w:t>PEDIDOS</w:t>
      </w:r>
      <w:r w:rsidRPr="00231C7E">
        <w:rPr>
          <w:spacing w:val="-2"/>
          <w:sz w:val="22"/>
          <w:szCs w:val="22"/>
        </w:rPr>
        <w:t xml:space="preserve"> </w:t>
      </w:r>
      <w:r w:rsidRPr="00231C7E">
        <w:rPr>
          <w:sz w:val="22"/>
          <w:szCs w:val="22"/>
        </w:rPr>
        <w:t>DE</w:t>
      </w:r>
      <w:r w:rsidRPr="00231C7E">
        <w:rPr>
          <w:spacing w:val="-2"/>
          <w:sz w:val="22"/>
          <w:szCs w:val="22"/>
        </w:rPr>
        <w:t xml:space="preserve"> </w:t>
      </w:r>
      <w:r w:rsidRPr="00231C7E">
        <w:rPr>
          <w:sz w:val="22"/>
          <w:szCs w:val="22"/>
        </w:rPr>
        <w:t xml:space="preserve">IMPUGNAÇÃO </w:t>
      </w:r>
      <w:r w:rsidRPr="00231C7E">
        <w:rPr>
          <w:b/>
          <w:sz w:val="22"/>
          <w:szCs w:val="22"/>
        </w:rPr>
        <w:t>ATÉ:</w:t>
      </w:r>
      <w:r w:rsidRPr="00231C7E">
        <w:rPr>
          <w:b/>
          <w:spacing w:val="1"/>
          <w:sz w:val="22"/>
          <w:szCs w:val="22"/>
        </w:rPr>
        <w:t xml:space="preserve"> </w:t>
      </w:r>
      <w:r w:rsidR="00FA4DE7">
        <w:rPr>
          <w:b/>
          <w:sz w:val="22"/>
          <w:szCs w:val="22"/>
        </w:rPr>
        <w:t>13:00 horas do 08/01/2025</w:t>
      </w:r>
      <w:r w:rsidRPr="00231C7E">
        <w:rPr>
          <w:b/>
          <w:sz w:val="22"/>
          <w:szCs w:val="22"/>
        </w:rPr>
        <w:t>.</w:t>
      </w:r>
    </w:p>
    <w:p w14:paraId="0D43B9EA" w14:textId="4BA3FE5F" w:rsidR="001745E0" w:rsidRPr="00231C7E" w:rsidRDefault="001745E0" w:rsidP="00103C12">
      <w:pPr>
        <w:pStyle w:val="Corpodetexto"/>
        <w:tabs>
          <w:tab w:val="left" w:pos="284"/>
          <w:tab w:val="left" w:pos="9356"/>
        </w:tabs>
        <w:ind w:left="142"/>
        <w:rPr>
          <w:b/>
          <w:sz w:val="22"/>
          <w:szCs w:val="22"/>
        </w:rPr>
      </w:pPr>
      <w:r w:rsidRPr="00231C7E">
        <w:rPr>
          <w:sz w:val="22"/>
          <w:szCs w:val="22"/>
        </w:rPr>
        <w:t xml:space="preserve">RECEBIMENTO DAS PROPOSTAS: A partir das </w:t>
      </w:r>
      <w:r w:rsidR="00FA4DE7">
        <w:rPr>
          <w:b/>
          <w:sz w:val="22"/>
          <w:szCs w:val="22"/>
        </w:rPr>
        <w:t>13:00 horas do dia 27/12</w:t>
      </w:r>
      <w:r w:rsidRPr="00231C7E">
        <w:rPr>
          <w:b/>
          <w:sz w:val="22"/>
          <w:szCs w:val="22"/>
        </w:rPr>
        <w:t>/2024.</w:t>
      </w:r>
    </w:p>
    <w:p w14:paraId="7A3FF655" w14:textId="37257131" w:rsidR="001745E0" w:rsidRPr="00231C7E" w:rsidRDefault="001745E0" w:rsidP="00103C12">
      <w:pPr>
        <w:pStyle w:val="Corpodetexto"/>
        <w:tabs>
          <w:tab w:val="left" w:pos="284"/>
          <w:tab w:val="left" w:pos="9356"/>
        </w:tabs>
        <w:ind w:left="142"/>
        <w:rPr>
          <w:b/>
          <w:sz w:val="22"/>
          <w:szCs w:val="22"/>
        </w:rPr>
      </w:pPr>
      <w:r w:rsidRPr="00231C7E">
        <w:rPr>
          <w:sz w:val="22"/>
          <w:szCs w:val="22"/>
        </w:rPr>
        <w:t xml:space="preserve"> FIM DE RECEBIMENTO DE PROPOSTA</w:t>
      </w:r>
      <w:r w:rsidR="00FA4DE7">
        <w:rPr>
          <w:b/>
          <w:sz w:val="22"/>
          <w:szCs w:val="22"/>
        </w:rPr>
        <w:t>: 07:55 horas do dia 14/01/2025</w:t>
      </w:r>
      <w:r w:rsidRPr="00231C7E">
        <w:rPr>
          <w:b/>
          <w:sz w:val="22"/>
          <w:szCs w:val="22"/>
        </w:rPr>
        <w:t>.</w:t>
      </w:r>
    </w:p>
    <w:p w14:paraId="02DA2128" w14:textId="33512117" w:rsidR="001745E0" w:rsidRPr="00231C7E" w:rsidRDefault="001745E0" w:rsidP="00103C12">
      <w:pPr>
        <w:pStyle w:val="Corpodetexto"/>
        <w:tabs>
          <w:tab w:val="left" w:pos="284"/>
          <w:tab w:val="left" w:pos="9356"/>
        </w:tabs>
        <w:ind w:left="142"/>
        <w:rPr>
          <w:b/>
          <w:sz w:val="22"/>
          <w:szCs w:val="22"/>
        </w:rPr>
      </w:pPr>
      <w:r w:rsidRPr="00231C7E">
        <w:rPr>
          <w:sz w:val="22"/>
          <w:szCs w:val="22"/>
        </w:rPr>
        <w:t>INÍCIO</w:t>
      </w:r>
      <w:r w:rsidRPr="00231C7E">
        <w:rPr>
          <w:spacing w:val="-5"/>
          <w:sz w:val="22"/>
          <w:szCs w:val="22"/>
        </w:rPr>
        <w:t xml:space="preserve"> </w:t>
      </w:r>
      <w:r w:rsidRPr="00231C7E">
        <w:rPr>
          <w:sz w:val="22"/>
          <w:szCs w:val="22"/>
        </w:rPr>
        <w:t>DA</w:t>
      </w:r>
      <w:r w:rsidRPr="00231C7E">
        <w:rPr>
          <w:spacing w:val="-5"/>
          <w:sz w:val="22"/>
          <w:szCs w:val="22"/>
        </w:rPr>
        <w:t xml:space="preserve"> </w:t>
      </w:r>
      <w:r w:rsidRPr="00231C7E">
        <w:rPr>
          <w:sz w:val="22"/>
          <w:szCs w:val="22"/>
        </w:rPr>
        <w:t>SESSÃO</w:t>
      </w:r>
      <w:r w:rsidRPr="00231C7E">
        <w:rPr>
          <w:spacing w:val="-5"/>
          <w:sz w:val="22"/>
          <w:szCs w:val="22"/>
        </w:rPr>
        <w:t xml:space="preserve"> </w:t>
      </w:r>
      <w:r w:rsidRPr="00231C7E">
        <w:rPr>
          <w:sz w:val="22"/>
          <w:szCs w:val="22"/>
        </w:rPr>
        <w:t>DE DISPUTA</w:t>
      </w:r>
      <w:r w:rsidRPr="00231C7E">
        <w:rPr>
          <w:spacing w:val="-5"/>
          <w:sz w:val="22"/>
          <w:szCs w:val="22"/>
        </w:rPr>
        <w:t xml:space="preserve"> </w:t>
      </w:r>
      <w:r w:rsidRPr="00231C7E">
        <w:rPr>
          <w:sz w:val="22"/>
          <w:szCs w:val="22"/>
        </w:rPr>
        <w:t>DE</w:t>
      </w:r>
      <w:r w:rsidRPr="00231C7E">
        <w:rPr>
          <w:spacing w:val="-3"/>
          <w:sz w:val="22"/>
          <w:szCs w:val="22"/>
        </w:rPr>
        <w:t xml:space="preserve"> </w:t>
      </w:r>
      <w:r w:rsidRPr="00231C7E">
        <w:rPr>
          <w:sz w:val="22"/>
          <w:szCs w:val="22"/>
        </w:rPr>
        <w:t xml:space="preserve">PREÇOS: </w:t>
      </w:r>
      <w:r w:rsidRPr="00231C7E">
        <w:rPr>
          <w:b/>
          <w:sz w:val="22"/>
          <w:szCs w:val="22"/>
        </w:rPr>
        <w:t>às</w:t>
      </w:r>
      <w:r w:rsidRPr="00231C7E">
        <w:rPr>
          <w:b/>
          <w:spacing w:val="1"/>
          <w:sz w:val="22"/>
          <w:szCs w:val="22"/>
        </w:rPr>
        <w:t xml:space="preserve"> </w:t>
      </w:r>
      <w:r w:rsidR="00FA4DE7">
        <w:rPr>
          <w:b/>
          <w:sz w:val="22"/>
          <w:szCs w:val="22"/>
        </w:rPr>
        <w:t>08:00</w:t>
      </w:r>
      <w:r w:rsidRPr="00231C7E">
        <w:rPr>
          <w:b/>
          <w:sz w:val="22"/>
          <w:szCs w:val="22"/>
        </w:rPr>
        <w:t>hrs</w:t>
      </w:r>
      <w:r w:rsidRPr="00231C7E">
        <w:rPr>
          <w:b/>
          <w:spacing w:val="-1"/>
          <w:sz w:val="22"/>
          <w:szCs w:val="22"/>
        </w:rPr>
        <w:t xml:space="preserve"> </w:t>
      </w:r>
      <w:r w:rsidRPr="00231C7E">
        <w:rPr>
          <w:b/>
          <w:sz w:val="22"/>
          <w:szCs w:val="22"/>
        </w:rPr>
        <w:t>do</w:t>
      </w:r>
      <w:r w:rsidRPr="00231C7E">
        <w:rPr>
          <w:b/>
          <w:spacing w:val="-1"/>
          <w:sz w:val="22"/>
          <w:szCs w:val="22"/>
        </w:rPr>
        <w:t xml:space="preserve"> </w:t>
      </w:r>
      <w:r w:rsidRPr="00231C7E">
        <w:rPr>
          <w:b/>
          <w:sz w:val="22"/>
          <w:szCs w:val="22"/>
        </w:rPr>
        <w:t>dia</w:t>
      </w:r>
      <w:r w:rsidR="00FA4DE7">
        <w:rPr>
          <w:b/>
          <w:spacing w:val="-4"/>
          <w:sz w:val="22"/>
          <w:szCs w:val="22"/>
        </w:rPr>
        <w:t xml:space="preserve"> 14</w:t>
      </w:r>
      <w:r w:rsidR="00FA4DE7">
        <w:rPr>
          <w:b/>
          <w:sz w:val="22"/>
          <w:szCs w:val="22"/>
        </w:rPr>
        <w:t>/01/2025</w:t>
      </w:r>
      <w:r w:rsidRPr="00231C7E">
        <w:rPr>
          <w:b/>
          <w:sz w:val="22"/>
          <w:szCs w:val="22"/>
        </w:rPr>
        <w:t>.</w:t>
      </w:r>
    </w:p>
    <w:p w14:paraId="05369BD4" w14:textId="77777777" w:rsidR="001745E0" w:rsidRPr="00231C7E" w:rsidRDefault="001745E0" w:rsidP="00103C12">
      <w:pPr>
        <w:pStyle w:val="Corpodetexto"/>
        <w:tabs>
          <w:tab w:val="left" w:pos="284"/>
          <w:tab w:val="left" w:pos="9356"/>
        </w:tabs>
        <w:ind w:left="142"/>
        <w:rPr>
          <w:sz w:val="22"/>
          <w:szCs w:val="22"/>
        </w:rPr>
      </w:pPr>
      <w:r w:rsidRPr="00231C7E">
        <w:rPr>
          <w:sz w:val="22"/>
          <w:szCs w:val="22"/>
        </w:rPr>
        <w:t xml:space="preserve">REFERÊNCIA DE TEMPO: Todas as referências de tempo no Edital, no aviso e durante a sessão </w:t>
      </w:r>
      <w:r w:rsidRPr="00231C7E">
        <w:rPr>
          <w:spacing w:val="-52"/>
          <w:sz w:val="22"/>
          <w:szCs w:val="22"/>
        </w:rPr>
        <w:t>pública</w:t>
      </w:r>
      <w:r w:rsidRPr="00231C7E">
        <w:rPr>
          <w:spacing w:val="-3"/>
          <w:sz w:val="22"/>
          <w:szCs w:val="22"/>
        </w:rPr>
        <w:t xml:space="preserve"> </w:t>
      </w:r>
      <w:r w:rsidRPr="00231C7E">
        <w:rPr>
          <w:sz w:val="22"/>
          <w:szCs w:val="22"/>
        </w:rPr>
        <w:t>observarão, obrigatoriamente, o</w:t>
      </w:r>
      <w:r w:rsidRPr="00231C7E">
        <w:rPr>
          <w:spacing w:val="1"/>
          <w:sz w:val="22"/>
          <w:szCs w:val="22"/>
        </w:rPr>
        <w:t xml:space="preserve"> </w:t>
      </w:r>
      <w:r w:rsidRPr="00231C7E">
        <w:rPr>
          <w:sz w:val="22"/>
          <w:szCs w:val="22"/>
        </w:rPr>
        <w:t>horário</w:t>
      </w:r>
      <w:r w:rsidRPr="00231C7E">
        <w:rPr>
          <w:spacing w:val="-1"/>
          <w:sz w:val="22"/>
          <w:szCs w:val="22"/>
        </w:rPr>
        <w:t xml:space="preserve"> </w:t>
      </w:r>
      <w:r w:rsidRPr="00231C7E">
        <w:rPr>
          <w:sz w:val="22"/>
          <w:szCs w:val="22"/>
        </w:rPr>
        <w:t>de Brasília</w:t>
      </w:r>
      <w:r w:rsidRPr="00231C7E">
        <w:rPr>
          <w:spacing w:val="4"/>
          <w:sz w:val="22"/>
          <w:szCs w:val="22"/>
        </w:rPr>
        <w:t xml:space="preserve"> </w:t>
      </w:r>
      <w:r w:rsidRPr="00231C7E">
        <w:rPr>
          <w:sz w:val="22"/>
          <w:szCs w:val="22"/>
        </w:rPr>
        <w:t>–</w:t>
      </w:r>
      <w:r w:rsidRPr="00231C7E">
        <w:rPr>
          <w:spacing w:val="-5"/>
          <w:sz w:val="22"/>
          <w:szCs w:val="22"/>
        </w:rPr>
        <w:t xml:space="preserve"> </w:t>
      </w:r>
      <w:r w:rsidRPr="00231C7E">
        <w:rPr>
          <w:sz w:val="22"/>
          <w:szCs w:val="22"/>
        </w:rPr>
        <w:t>DF.</w:t>
      </w:r>
    </w:p>
    <w:p w14:paraId="1B04D283" w14:textId="77777777" w:rsidR="001745E0" w:rsidRPr="00231C7E" w:rsidRDefault="001745E0" w:rsidP="00103C12">
      <w:pPr>
        <w:pStyle w:val="Default"/>
        <w:tabs>
          <w:tab w:val="left" w:pos="284"/>
          <w:tab w:val="left" w:pos="9356"/>
        </w:tabs>
        <w:ind w:left="142"/>
        <w:rPr>
          <w:rFonts w:ascii="Times New Roman" w:hAnsi="Times New Roman" w:cs="Times New Roman"/>
          <w:color w:val="auto"/>
          <w:sz w:val="22"/>
          <w:szCs w:val="22"/>
        </w:rPr>
      </w:pPr>
      <w:r w:rsidRPr="00231C7E">
        <w:rPr>
          <w:rFonts w:ascii="Times New Roman" w:hAnsi="Times New Roman" w:cs="Times New Roman"/>
          <w:color w:val="auto"/>
          <w:sz w:val="22"/>
          <w:szCs w:val="22"/>
        </w:rPr>
        <w:t>ENDEREÇO: As propostas serão recebidas exclusivamente por meio eletrônico no endereço:</w:t>
      </w:r>
      <w:r w:rsidRPr="00231C7E">
        <w:rPr>
          <w:rFonts w:ascii="Times New Roman" w:hAnsi="Times New Roman" w:cs="Times New Roman"/>
          <w:color w:val="auto"/>
          <w:spacing w:val="-52"/>
          <w:sz w:val="22"/>
          <w:szCs w:val="22"/>
        </w:rPr>
        <w:t xml:space="preserve"> </w:t>
      </w:r>
    </w:p>
    <w:p w14:paraId="230CA26E" w14:textId="77777777" w:rsidR="009E0967" w:rsidRPr="00231C7E" w:rsidRDefault="002D5D25" w:rsidP="00103C12">
      <w:pPr>
        <w:pStyle w:val="Corpodetexto"/>
        <w:tabs>
          <w:tab w:val="left" w:pos="284"/>
          <w:tab w:val="left" w:pos="9356"/>
        </w:tabs>
        <w:spacing w:line="362" w:lineRule="auto"/>
        <w:ind w:left="142"/>
        <w:rPr>
          <w:sz w:val="22"/>
          <w:szCs w:val="22"/>
          <w:lang w:val="en-US"/>
        </w:rPr>
      </w:pPr>
      <w:r w:rsidRPr="00231C7E">
        <w:rPr>
          <w:sz w:val="22"/>
          <w:szCs w:val="22"/>
        </w:rPr>
        <w:t xml:space="preserve"> www.licitanet.com.br</w:t>
      </w:r>
    </w:p>
    <w:p w14:paraId="36C01F0E" w14:textId="77777777" w:rsidR="009E0967" w:rsidRPr="00231C7E" w:rsidRDefault="009E0967" w:rsidP="00103C12">
      <w:pPr>
        <w:pStyle w:val="Corpodetexto"/>
        <w:tabs>
          <w:tab w:val="left" w:pos="284"/>
          <w:tab w:val="left" w:pos="9356"/>
        </w:tabs>
        <w:spacing w:line="245" w:lineRule="exact"/>
        <w:ind w:left="142"/>
        <w:rPr>
          <w:sz w:val="22"/>
          <w:szCs w:val="22"/>
        </w:rPr>
      </w:pPr>
      <w:r w:rsidRPr="00231C7E">
        <w:rPr>
          <w:sz w:val="22"/>
          <w:szCs w:val="22"/>
        </w:rPr>
        <w:t>MODO</w:t>
      </w:r>
      <w:r w:rsidRPr="00231C7E">
        <w:rPr>
          <w:spacing w:val="-6"/>
          <w:sz w:val="22"/>
          <w:szCs w:val="22"/>
        </w:rPr>
        <w:t xml:space="preserve"> </w:t>
      </w:r>
      <w:r w:rsidRPr="00231C7E">
        <w:rPr>
          <w:sz w:val="22"/>
          <w:szCs w:val="22"/>
        </w:rPr>
        <w:t>DE</w:t>
      </w:r>
      <w:r w:rsidRPr="00231C7E">
        <w:rPr>
          <w:spacing w:val="-4"/>
          <w:sz w:val="22"/>
          <w:szCs w:val="22"/>
        </w:rPr>
        <w:t xml:space="preserve"> </w:t>
      </w:r>
      <w:r w:rsidRPr="00231C7E">
        <w:rPr>
          <w:sz w:val="22"/>
          <w:szCs w:val="22"/>
        </w:rPr>
        <w:t>DISPUTA: ABERTO</w:t>
      </w:r>
    </w:p>
    <w:p w14:paraId="03742A0E" w14:textId="12332F91" w:rsidR="009E0967" w:rsidRPr="00231C7E" w:rsidRDefault="009E0967" w:rsidP="00103C12">
      <w:pPr>
        <w:pStyle w:val="Corpodetexto"/>
        <w:tabs>
          <w:tab w:val="left" w:pos="284"/>
          <w:tab w:val="left" w:pos="9356"/>
        </w:tabs>
        <w:ind w:left="142"/>
        <w:rPr>
          <w:sz w:val="22"/>
          <w:szCs w:val="22"/>
        </w:rPr>
      </w:pPr>
      <w:r w:rsidRPr="00231C7E">
        <w:rPr>
          <w:sz w:val="22"/>
          <w:szCs w:val="22"/>
        </w:rPr>
        <w:t>INTERVALO</w:t>
      </w:r>
      <w:r w:rsidRPr="00231C7E">
        <w:rPr>
          <w:spacing w:val="-6"/>
          <w:sz w:val="22"/>
          <w:szCs w:val="22"/>
        </w:rPr>
        <w:t xml:space="preserve"> </w:t>
      </w:r>
      <w:r w:rsidRPr="00231C7E">
        <w:rPr>
          <w:sz w:val="22"/>
          <w:szCs w:val="22"/>
        </w:rPr>
        <w:t>MÍNIMO</w:t>
      </w:r>
      <w:r w:rsidRPr="00231C7E">
        <w:rPr>
          <w:spacing w:val="-2"/>
          <w:sz w:val="22"/>
          <w:szCs w:val="22"/>
        </w:rPr>
        <w:t xml:space="preserve"> </w:t>
      </w:r>
      <w:r w:rsidRPr="00231C7E">
        <w:rPr>
          <w:sz w:val="22"/>
          <w:szCs w:val="22"/>
        </w:rPr>
        <w:t>DE</w:t>
      </w:r>
      <w:r w:rsidRPr="00231C7E">
        <w:rPr>
          <w:spacing w:val="-2"/>
          <w:sz w:val="22"/>
          <w:szCs w:val="22"/>
        </w:rPr>
        <w:t xml:space="preserve"> </w:t>
      </w:r>
      <w:r w:rsidRPr="00231C7E">
        <w:rPr>
          <w:sz w:val="22"/>
          <w:szCs w:val="22"/>
        </w:rPr>
        <w:t>DIFERENÇA</w:t>
      </w:r>
      <w:r w:rsidRPr="00231C7E">
        <w:rPr>
          <w:spacing w:val="-6"/>
          <w:sz w:val="22"/>
          <w:szCs w:val="22"/>
        </w:rPr>
        <w:t xml:space="preserve"> </w:t>
      </w:r>
      <w:r w:rsidRPr="00231C7E">
        <w:rPr>
          <w:sz w:val="22"/>
          <w:szCs w:val="22"/>
        </w:rPr>
        <w:t>ENTRE</w:t>
      </w:r>
      <w:r w:rsidRPr="00231C7E">
        <w:rPr>
          <w:spacing w:val="-2"/>
          <w:sz w:val="22"/>
          <w:szCs w:val="22"/>
        </w:rPr>
        <w:t xml:space="preserve"> </w:t>
      </w:r>
      <w:r w:rsidRPr="00231C7E">
        <w:rPr>
          <w:sz w:val="22"/>
          <w:szCs w:val="22"/>
        </w:rPr>
        <w:t>OS</w:t>
      </w:r>
      <w:r w:rsidRPr="00231C7E">
        <w:rPr>
          <w:spacing w:val="-2"/>
          <w:sz w:val="22"/>
          <w:szCs w:val="22"/>
        </w:rPr>
        <w:t xml:space="preserve"> </w:t>
      </w:r>
      <w:r w:rsidRPr="00231C7E">
        <w:rPr>
          <w:sz w:val="22"/>
          <w:szCs w:val="22"/>
        </w:rPr>
        <w:t>LANCES:</w:t>
      </w:r>
      <w:r w:rsidRPr="00231C7E">
        <w:rPr>
          <w:spacing w:val="-1"/>
          <w:sz w:val="22"/>
          <w:szCs w:val="22"/>
        </w:rPr>
        <w:t xml:space="preserve"> </w:t>
      </w:r>
      <w:r w:rsidRPr="00231C7E">
        <w:rPr>
          <w:sz w:val="22"/>
          <w:szCs w:val="22"/>
        </w:rPr>
        <w:t>R$</w:t>
      </w:r>
      <w:r w:rsidRPr="00231C7E">
        <w:rPr>
          <w:spacing w:val="-2"/>
          <w:sz w:val="22"/>
          <w:szCs w:val="22"/>
        </w:rPr>
        <w:t xml:space="preserve"> </w:t>
      </w:r>
      <w:r w:rsidR="00AA5D18" w:rsidRPr="00231C7E">
        <w:rPr>
          <w:sz w:val="22"/>
          <w:szCs w:val="22"/>
        </w:rPr>
        <w:t>0</w:t>
      </w:r>
      <w:r w:rsidR="00103C12" w:rsidRPr="00231C7E">
        <w:rPr>
          <w:sz w:val="22"/>
          <w:szCs w:val="22"/>
        </w:rPr>
        <w:t>,01</w:t>
      </w:r>
      <w:r w:rsidRPr="00231C7E">
        <w:rPr>
          <w:spacing w:val="-2"/>
          <w:sz w:val="22"/>
          <w:szCs w:val="22"/>
        </w:rPr>
        <w:t xml:space="preserve"> </w:t>
      </w:r>
      <w:r w:rsidR="00322250" w:rsidRPr="00231C7E">
        <w:rPr>
          <w:sz w:val="22"/>
          <w:szCs w:val="22"/>
        </w:rPr>
        <w:t>(</w:t>
      </w:r>
      <w:r w:rsidR="00103C12" w:rsidRPr="00231C7E">
        <w:rPr>
          <w:sz w:val="22"/>
          <w:szCs w:val="22"/>
        </w:rPr>
        <w:t>um centavo</w:t>
      </w:r>
      <w:r w:rsidRPr="00231C7E">
        <w:rPr>
          <w:sz w:val="22"/>
          <w:szCs w:val="22"/>
        </w:rPr>
        <w:t>)</w:t>
      </w:r>
      <w:r w:rsidR="009E58B3" w:rsidRPr="00231C7E">
        <w:rPr>
          <w:sz w:val="22"/>
          <w:szCs w:val="22"/>
        </w:rPr>
        <w:t>.</w:t>
      </w:r>
    </w:p>
    <w:p w14:paraId="073BD40C" w14:textId="50B496F4" w:rsidR="009E58B3" w:rsidRPr="00231C7E" w:rsidRDefault="009E58B3" w:rsidP="00103C12">
      <w:pPr>
        <w:pStyle w:val="Corpodetexto"/>
        <w:tabs>
          <w:tab w:val="left" w:pos="284"/>
          <w:tab w:val="left" w:pos="9356"/>
        </w:tabs>
        <w:ind w:left="142"/>
        <w:rPr>
          <w:sz w:val="22"/>
          <w:szCs w:val="22"/>
        </w:rPr>
      </w:pPr>
    </w:p>
    <w:p w14:paraId="1E82FAFD" w14:textId="09717FFE" w:rsidR="009E58B3" w:rsidRPr="00231C7E" w:rsidRDefault="009E58B3" w:rsidP="00103C12">
      <w:pPr>
        <w:pStyle w:val="Corpodetexto"/>
        <w:tabs>
          <w:tab w:val="left" w:pos="284"/>
          <w:tab w:val="left" w:pos="9356"/>
        </w:tabs>
        <w:ind w:left="142"/>
        <w:rPr>
          <w:sz w:val="22"/>
          <w:szCs w:val="22"/>
        </w:rPr>
      </w:pPr>
    </w:p>
    <w:p w14:paraId="6247F38F" w14:textId="7D57AF4E" w:rsidR="00965C18" w:rsidRPr="00231C7E" w:rsidRDefault="00965C18" w:rsidP="00103C12">
      <w:pPr>
        <w:pStyle w:val="Corpodetexto"/>
        <w:tabs>
          <w:tab w:val="left" w:pos="284"/>
          <w:tab w:val="left" w:pos="9356"/>
        </w:tabs>
        <w:ind w:left="142"/>
        <w:rPr>
          <w:sz w:val="22"/>
          <w:szCs w:val="22"/>
        </w:rPr>
      </w:pPr>
    </w:p>
    <w:p w14:paraId="27ED34EE" w14:textId="77777777" w:rsidR="00965C18" w:rsidRPr="00231C7E" w:rsidRDefault="00965C18" w:rsidP="00103C12">
      <w:pPr>
        <w:pStyle w:val="Corpodetexto"/>
        <w:tabs>
          <w:tab w:val="left" w:pos="284"/>
          <w:tab w:val="left" w:pos="9356"/>
        </w:tabs>
        <w:ind w:left="142"/>
        <w:rPr>
          <w:sz w:val="22"/>
          <w:szCs w:val="22"/>
        </w:rPr>
      </w:pPr>
    </w:p>
    <w:p w14:paraId="62AB0944" w14:textId="77777777" w:rsidR="00175BDD" w:rsidRPr="00231C7E" w:rsidRDefault="00175BDD" w:rsidP="00103C12">
      <w:pPr>
        <w:pStyle w:val="Corpodetexto"/>
        <w:tabs>
          <w:tab w:val="left" w:pos="284"/>
          <w:tab w:val="left" w:pos="9356"/>
        </w:tabs>
        <w:ind w:left="142"/>
        <w:rPr>
          <w:sz w:val="22"/>
          <w:szCs w:val="22"/>
        </w:rPr>
      </w:pPr>
    </w:p>
    <w:sdt>
      <w:sdtPr>
        <w:rPr>
          <w:rFonts w:ascii="Times New Roman" w:eastAsia="Times New Roman" w:hAnsi="Times New Roman" w:cs="Times New Roman"/>
          <w:color w:val="auto"/>
          <w:sz w:val="22"/>
          <w:szCs w:val="22"/>
        </w:rPr>
        <w:id w:val="-615513808"/>
        <w:docPartObj>
          <w:docPartGallery w:val="Table of Contents"/>
          <w:docPartUnique/>
        </w:docPartObj>
      </w:sdtPr>
      <w:sdtEndPr>
        <w:rPr>
          <w:rFonts w:eastAsiaTheme="minorEastAsia"/>
          <w:b/>
          <w:bCs/>
        </w:rPr>
      </w:sdtEndPr>
      <w:sdtContent>
        <w:p w14:paraId="1A7DFB4F" w14:textId="77777777" w:rsidR="003F579D" w:rsidRPr="00231C7E" w:rsidRDefault="003F579D" w:rsidP="00103C12">
          <w:pPr>
            <w:pStyle w:val="CabealhodoSumrio"/>
            <w:tabs>
              <w:tab w:val="left" w:pos="284"/>
              <w:tab w:val="left" w:pos="9356"/>
            </w:tabs>
            <w:ind w:left="142"/>
            <w:rPr>
              <w:rFonts w:ascii="Times New Roman" w:hAnsi="Times New Roman" w:cs="Times New Roman"/>
              <w:color w:val="auto"/>
              <w:sz w:val="22"/>
              <w:szCs w:val="22"/>
            </w:rPr>
          </w:pPr>
          <w:r w:rsidRPr="00231C7E">
            <w:rPr>
              <w:rFonts w:ascii="Times New Roman" w:hAnsi="Times New Roman" w:cs="Times New Roman"/>
              <w:color w:val="auto"/>
              <w:sz w:val="22"/>
              <w:szCs w:val="22"/>
            </w:rPr>
            <w:t>Sumário</w:t>
          </w:r>
        </w:p>
        <w:p w14:paraId="6E1EBD38" w14:textId="77777777" w:rsidR="003F579D" w:rsidRPr="00231C7E" w:rsidRDefault="00D579A9" w:rsidP="00103C12">
          <w:pPr>
            <w:tabs>
              <w:tab w:val="left" w:pos="284"/>
              <w:tab w:val="left" w:pos="8554"/>
              <w:tab w:val="left" w:pos="9356"/>
            </w:tabs>
            <w:ind w:left="142"/>
            <w:rPr>
              <w:rFonts w:ascii="Times New Roman" w:hAnsi="Times New Roman" w:cs="Times New Roman"/>
              <w:sz w:val="22"/>
              <w:szCs w:val="22"/>
            </w:rPr>
          </w:pPr>
          <w:r w:rsidRPr="00231C7E">
            <w:rPr>
              <w:rFonts w:ascii="Times New Roman" w:hAnsi="Times New Roman" w:cs="Times New Roman"/>
              <w:sz w:val="22"/>
              <w:szCs w:val="22"/>
            </w:rPr>
            <w:tab/>
          </w:r>
        </w:p>
        <w:p w14:paraId="2C4DFE0A" w14:textId="3ED641EB" w:rsidR="00CF1EA6" w:rsidRPr="00231C7E" w:rsidRDefault="003F579D" w:rsidP="00103C12">
          <w:pPr>
            <w:pStyle w:val="Sumrio1"/>
            <w:tabs>
              <w:tab w:val="left" w:pos="284"/>
            </w:tabs>
            <w:ind w:left="142"/>
            <w:rPr>
              <w:rFonts w:ascii="Times New Roman" w:eastAsiaTheme="minorEastAsia" w:hAnsi="Times New Roman" w:cs="Times New Roman"/>
              <w:noProof/>
              <w:sz w:val="22"/>
              <w:szCs w:val="22"/>
            </w:rPr>
          </w:pPr>
          <w:r w:rsidRPr="00231C7E">
            <w:rPr>
              <w:rFonts w:ascii="Times New Roman" w:hAnsi="Times New Roman" w:cs="Times New Roman"/>
              <w:sz w:val="22"/>
              <w:szCs w:val="22"/>
            </w:rPr>
            <w:fldChar w:fldCharType="begin"/>
          </w:r>
          <w:r w:rsidRPr="00231C7E">
            <w:rPr>
              <w:rFonts w:ascii="Times New Roman" w:hAnsi="Times New Roman" w:cs="Times New Roman"/>
              <w:sz w:val="22"/>
              <w:szCs w:val="22"/>
            </w:rPr>
            <w:instrText xml:space="preserve"> TOC \o "1-3" \h \z \u </w:instrText>
          </w:r>
          <w:r w:rsidRPr="00231C7E">
            <w:rPr>
              <w:rFonts w:ascii="Times New Roman" w:hAnsi="Times New Roman" w:cs="Times New Roman"/>
              <w:sz w:val="22"/>
              <w:szCs w:val="22"/>
            </w:rPr>
            <w:fldChar w:fldCharType="separate"/>
          </w:r>
          <w:hyperlink w:anchor="_Toc122606103" w:history="1">
            <w:r w:rsidR="00CF1EA6" w:rsidRPr="00231C7E">
              <w:rPr>
                <w:rStyle w:val="Hyperlink"/>
                <w:rFonts w:ascii="Times New Roman" w:hAnsi="Times New Roman" w:cs="Times New Roman"/>
                <w:noProof/>
                <w:color w:val="auto"/>
                <w:sz w:val="22"/>
                <w:szCs w:val="22"/>
                <w:lang w:eastAsia="en-US"/>
              </w:rPr>
              <w:t>1.</w:t>
            </w:r>
            <w:r w:rsidR="00CF1EA6" w:rsidRPr="00231C7E">
              <w:rPr>
                <w:rFonts w:ascii="Times New Roman" w:eastAsiaTheme="minorEastAsia" w:hAnsi="Times New Roman" w:cs="Times New Roman"/>
                <w:noProof/>
                <w:sz w:val="22"/>
                <w:szCs w:val="22"/>
              </w:rPr>
              <w:tab/>
            </w:r>
            <w:r w:rsidR="00CF1EA6" w:rsidRPr="00231C7E">
              <w:rPr>
                <w:rStyle w:val="Hyperlink"/>
                <w:rFonts w:ascii="Times New Roman" w:hAnsi="Times New Roman" w:cs="Times New Roman"/>
                <w:noProof/>
                <w:color w:val="auto"/>
                <w:sz w:val="22"/>
                <w:szCs w:val="22"/>
                <w:lang w:eastAsia="en-US"/>
              </w:rPr>
              <w:t>DO OBJETO</w:t>
            </w:r>
            <w:r w:rsidR="00CF1EA6" w:rsidRPr="00231C7E">
              <w:rPr>
                <w:rFonts w:ascii="Times New Roman" w:hAnsi="Times New Roman" w:cs="Times New Roman"/>
                <w:noProof/>
                <w:webHidden/>
                <w:sz w:val="22"/>
                <w:szCs w:val="22"/>
              </w:rPr>
              <w:tab/>
            </w:r>
            <w:r w:rsidR="00CF1EA6" w:rsidRPr="00231C7E">
              <w:rPr>
                <w:rFonts w:ascii="Times New Roman" w:hAnsi="Times New Roman" w:cs="Times New Roman"/>
                <w:noProof/>
                <w:webHidden/>
                <w:sz w:val="22"/>
                <w:szCs w:val="22"/>
              </w:rPr>
              <w:fldChar w:fldCharType="begin"/>
            </w:r>
            <w:r w:rsidR="00CF1EA6" w:rsidRPr="00231C7E">
              <w:rPr>
                <w:rFonts w:ascii="Times New Roman" w:hAnsi="Times New Roman" w:cs="Times New Roman"/>
                <w:noProof/>
                <w:webHidden/>
                <w:sz w:val="22"/>
                <w:szCs w:val="22"/>
              </w:rPr>
              <w:instrText xml:space="preserve"> PAGEREF _Toc122606103 \h </w:instrText>
            </w:r>
            <w:r w:rsidR="00CF1EA6" w:rsidRPr="00231C7E">
              <w:rPr>
                <w:rFonts w:ascii="Times New Roman" w:hAnsi="Times New Roman" w:cs="Times New Roman"/>
                <w:noProof/>
                <w:webHidden/>
                <w:sz w:val="22"/>
                <w:szCs w:val="22"/>
              </w:rPr>
            </w:r>
            <w:r w:rsidR="00CF1EA6" w:rsidRPr="00231C7E">
              <w:rPr>
                <w:rFonts w:ascii="Times New Roman" w:hAnsi="Times New Roman" w:cs="Times New Roman"/>
                <w:noProof/>
                <w:webHidden/>
                <w:sz w:val="22"/>
                <w:szCs w:val="22"/>
              </w:rPr>
              <w:fldChar w:fldCharType="separate"/>
            </w:r>
            <w:r w:rsidR="00256EF5">
              <w:rPr>
                <w:rFonts w:ascii="Times New Roman" w:hAnsi="Times New Roman" w:cs="Times New Roman"/>
                <w:noProof/>
                <w:webHidden/>
                <w:sz w:val="22"/>
                <w:szCs w:val="22"/>
              </w:rPr>
              <w:t>3</w:t>
            </w:r>
            <w:r w:rsidR="00CF1EA6" w:rsidRPr="00231C7E">
              <w:rPr>
                <w:rFonts w:ascii="Times New Roman" w:hAnsi="Times New Roman" w:cs="Times New Roman"/>
                <w:noProof/>
                <w:webHidden/>
                <w:sz w:val="22"/>
                <w:szCs w:val="22"/>
              </w:rPr>
              <w:fldChar w:fldCharType="end"/>
            </w:r>
          </w:hyperlink>
        </w:p>
        <w:p w14:paraId="4717804D" w14:textId="7B0613F7" w:rsidR="00CF1EA6" w:rsidRPr="00231C7E" w:rsidRDefault="00626DC0" w:rsidP="00103C12">
          <w:pPr>
            <w:pStyle w:val="Sumrio1"/>
            <w:tabs>
              <w:tab w:val="left" w:pos="284"/>
            </w:tabs>
            <w:ind w:left="142"/>
            <w:rPr>
              <w:rFonts w:ascii="Times New Roman" w:eastAsiaTheme="minorEastAsia" w:hAnsi="Times New Roman" w:cs="Times New Roman"/>
              <w:noProof/>
              <w:sz w:val="22"/>
              <w:szCs w:val="22"/>
            </w:rPr>
          </w:pPr>
          <w:hyperlink w:anchor="_Toc122606104" w:history="1">
            <w:r w:rsidR="00CF1EA6" w:rsidRPr="00231C7E">
              <w:rPr>
                <w:rStyle w:val="Hyperlink"/>
                <w:rFonts w:ascii="Times New Roman" w:hAnsi="Times New Roman" w:cs="Times New Roman"/>
                <w:noProof/>
                <w:color w:val="auto"/>
                <w:sz w:val="22"/>
                <w:szCs w:val="22"/>
              </w:rPr>
              <w:t>2.</w:t>
            </w:r>
            <w:r w:rsidR="00CF1EA6" w:rsidRPr="00231C7E">
              <w:rPr>
                <w:rFonts w:ascii="Times New Roman" w:eastAsiaTheme="minorEastAsia" w:hAnsi="Times New Roman" w:cs="Times New Roman"/>
                <w:noProof/>
                <w:sz w:val="22"/>
                <w:szCs w:val="22"/>
              </w:rPr>
              <w:tab/>
            </w:r>
            <w:r w:rsidR="00CF1EA6" w:rsidRPr="00231C7E">
              <w:rPr>
                <w:rStyle w:val="Hyperlink"/>
                <w:rFonts w:ascii="Times New Roman" w:hAnsi="Times New Roman" w:cs="Times New Roman"/>
                <w:noProof/>
                <w:color w:val="auto"/>
                <w:sz w:val="22"/>
                <w:szCs w:val="22"/>
              </w:rPr>
              <w:t>DA PARTICIPAÇÃO NA LICITAÇÃO</w:t>
            </w:r>
            <w:r w:rsidR="00CF1EA6" w:rsidRPr="00231C7E">
              <w:rPr>
                <w:rFonts w:ascii="Times New Roman" w:hAnsi="Times New Roman" w:cs="Times New Roman"/>
                <w:noProof/>
                <w:webHidden/>
                <w:sz w:val="22"/>
                <w:szCs w:val="22"/>
              </w:rPr>
              <w:tab/>
            </w:r>
            <w:r w:rsidR="00CF1EA6" w:rsidRPr="00231C7E">
              <w:rPr>
                <w:rFonts w:ascii="Times New Roman" w:hAnsi="Times New Roman" w:cs="Times New Roman"/>
                <w:noProof/>
                <w:webHidden/>
                <w:sz w:val="22"/>
                <w:szCs w:val="22"/>
              </w:rPr>
              <w:fldChar w:fldCharType="begin"/>
            </w:r>
            <w:r w:rsidR="00CF1EA6" w:rsidRPr="00231C7E">
              <w:rPr>
                <w:rFonts w:ascii="Times New Roman" w:hAnsi="Times New Roman" w:cs="Times New Roman"/>
                <w:noProof/>
                <w:webHidden/>
                <w:sz w:val="22"/>
                <w:szCs w:val="22"/>
              </w:rPr>
              <w:instrText xml:space="preserve"> PAGEREF _Toc122606104 \h </w:instrText>
            </w:r>
            <w:r w:rsidR="00CF1EA6" w:rsidRPr="00231C7E">
              <w:rPr>
                <w:rFonts w:ascii="Times New Roman" w:hAnsi="Times New Roman" w:cs="Times New Roman"/>
                <w:noProof/>
                <w:webHidden/>
                <w:sz w:val="22"/>
                <w:szCs w:val="22"/>
              </w:rPr>
            </w:r>
            <w:r w:rsidR="00CF1EA6" w:rsidRPr="00231C7E">
              <w:rPr>
                <w:rFonts w:ascii="Times New Roman" w:hAnsi="Times New Roman" w:cs="Times New Roman"/>
                <w:noProof/>
                <w:webHidden/>
                <w:sz w:val="22"/>
                <w:szCs w:val="22"/>
              </w:rPr>
              <w:fldChar w:fldCharType="separate"/>
            </w:r>
            <w:r w:rsidR="00256EF5">
              <w:rPr>
                <w:rFonts w:ascii="Times New Roman" w:hAnsi="Times New Roman" w:cs="Times New Roman"/>
                <w:noProof/>
                <w:webHidden/>
                <w:sz w:val="22"/>
                <w:szCs w:val="22"/>
              </w:rPr>
              <w:t>3</w:t>
            </w:r>
            <w:r w:rsidR="00CF1EA6" w:rsidRPr="00231C7E">
              <w:rPr>
                <w:rFonts w:ascii="Times New Roman" w:hAnsi="Times New Roman" w:cs="Times New Roman"/>
                <w:noProof/>
                <w:webHidden/>
                <w:sz w:val="22"/>
                <w:szCs w:val="22"/>
              </w:rPr>
              <w:fldChar w:fldCharType="end"/>
            </w:r>
          </w:hyperlink>
        </w:p>
        <w:p w14:paraId="6BA1EC6D" w14:textId="25FC0E37" w:rsidR="00CF1EA6" w:rsidRPr="00231C7E" w:rsidRDefault="00626DC0" w:rsidP="00103C12">
          <w:pPr>
            <w:pStyle w:val="Sumrio1"/>
            <w:tabs>
              <w:tab w:val="left" w:pos="284"/>
            </w:tabs>
            <w:ind w:left="142"/>
            <w:rPr>
              <w:rFonts w:ascii="Times New Roman" w:eastAsiaTheme="minorEastAsia" w:hAnsi="Times New Roman" w:cs="Times New Roman"/>
              <w:noProof/>
              <w:sz w:val="22"/>
              <w:szCs w:val="22"/>
            </w:rPr>
          </w:pPr>
          <w:hyperlink w:anchor="_Toc122606105" w:history="1">
            <w:r w:rsidR="00CF1EA6" w:rsidRPr="00231C7E">
              <w:rPr>
                <w:rStyle w:val="Hyperlink"/>
                <w:rFonts w:ascii="Times New Roman" w:hAnsi="Times New Roman" w:cs="Times New Roman"/>
                <w:noProof/>
                <w:color w:val="auto"/>
                <w:sz w:val="22"/>
                <w:szCs w:val="22"/>
              </w:rPr>
              <w:t>3.</w:t>
            </w:r>
            <w:r w:rsidR="00CF1EA6" w:rsidRPr="00231C7E">
              <w:rPr>
                <w:rFonts w:ascii="Times New Roman" w:eastAsiaTheme="minorEastAsia" w:hAnsi="Times New Roman" w:cs="Times New Roman"/>
                <w:noProof/>
                <w:sz w:val="22"/>
                <w:szCs w:val="22"/>
              </w:rPr>
              <w:tab/>
            </w:r>
            <w:r w:rsidR="00CF1EA6" w:rsidRPr="00231C7E">
              <w:rPr>
                <w:rStyle w:val="Hyperlink"/>
                <w:rFonts w:ascii="Times New Roman" w:hAnsi="Times New Roman" w:cs="Times New Roman"/>
                <w:noProof/>
                <w:color w:val="auto"/>
                <w:sz w:val="22"/>
                <w:szCs w:val="22"/>
              </w:rPr>
              <w:t>DA APRESENTAÇÃO DA PROPOSTA E DOS DOCUMENTOS DE HABILITAÇÃO</w:t>
            </w:r>
            <w:r w:rsidR="00CF1EA6" w:rsidRPr="00231C7E">
              <w:rPr>
                <w:rFonts w:ascii="Times New Roman" w:hAnsi="Times New Roman" w:cs="Times New Roman"/>
                <w:noProof/>
                <w:webHidden/>
                <w:sz w:val="22"/>
                <w:szCs w:val="22"/>
              </w:rPr>
              <w:tab/>
            </w:r>
            <w:r w:rsidR="00CF1EA6" w:rsidRPr="00231C7E">
              <w:rPr>
                <w:rFonts w:ascii="Times New Roman" w:hAnsi="Times New Roman" w:cs="Times New Roman"/>
                <w:noProof/>
                <w:webHidden/>
                <w:sz w:val="22"/>
                <w:szCs w:val="22"/>
              </w:rPr>
              <w:fldChar w:fldCharType="begin"/>
            </w:r>
            <w:r w:rsidR="00CF1EA6" w:rsidRPr="00231C7E">
              <w:rPr>
                <w:rFonts w:ascii="Times New Roman" w:hAnsi="Times New Roman" w:cs="Times New Roman"/>
                <w:noProof/>
                <w:webHidden/>
                <w:sz w:val="22"/>
                <w:szCs w:val="22"/>
              </w:rPr>
              <w:instrText xml:space="preserve"> PAGEREF _Toc122606105 \h </w:instrText>
            </w:r>
            <w:r w:rsidR="00CF1EA6" w:rsidRPr="00231C7E">
              <w:rPr>
                <w:rFonts w:ascii="Times New Roman" w:hAnsi="Times New Roman" w:cs="Times New Roman"/>
                <w:noProof/>
                <w:webHidden/>
                <w:sz w:val="22"/>
                <w:szCs w:val="22"/>
              </w:rPr>
            </w:r>
            <w:r w:rsidR="00CF1EA6" w:rsidRPr="00231C7E">
              <w:rPr>
                <w:rFonts w:ascii="Times New Roman" w:hAnsi="Times New Roman" w:cs="Times New Roman"/>
                <w:noProof/>
                <w:webHidden/>
                <w:sz w:val="22"/>
                <w:szCs w:val="22"/>
              </w:rPr>
              <w:fldChar w:fldCharType="separate"/>
            </w:r>
            <w:r w:rsidR="00256EF5">
              <w:rPr>
                <w:rFonts w:ascii="Times New Roman" w:hAnsi="Times New Roman" w:cs="Times New Roman"/>
                <w:noProof/>
                <w:webHidden/>
                <w:sz w:val="22"/>
                <w:szCs w:val="22"/>
              </w:rPr>
              <w:t>5</w:t>
            </w:r>
            <w:r w:rsidR="00CF1EA6" w:rsidRPr="00231C7E">
              <w:rPr>
                <w:rFonts w:ascii="Times New Roman" w:hAnsi="Times New Roman" w:cs="Times New Roman"/>
                <w:noProof/>
                <w:webHidden/>
                <w:sz w:val="22"/>
                <w:szCs w:val="22"/>
              </w:rPr>
              <w:fldChar w:fldCharType="end"/>
            </w:r>
          </w:hyperlink>
        </w:p>
        <w:p w14:paraId="3DF8055D" w14:textId="6D1B12DE" w:rsidR="00CF1EA6" w:rsidRPr="00231C7E" w:rsidRDefault="00626DC0" w:rsidP="00103C12">
          <w:pPr>
            <w:pStyle w:val="Sumrio1"/>
            <w:tabs>
              <w:tab w:val="left" w:pos="284"/>
            </w:tabs>
            <w:ind w:left="142"/>
            <w:rPr>
              <w:rFonts w:ascii="Times New Roman" w:eastAsiaTheme="minorEastAsia" w:hAnsi="Times New Roman" w:cs="Times New Roman"/>
              <w:noProof/>
              <w:sz w:val="22"/>
              <w:szCs w:val="22"/>
            </w:rPr>
          </w:pPr>
          <w:hyperlink w:anchor="_Toc122606106" w:history="1">
            <w:r w:rsidR="00CF1EA6" w:rsidRPr="00231C7E">
              <w:rPr>
                <w:rStyle w:val="Hyperlink"/>
                <w:rFonts w:ascii="Times New Roman" w:hAnsi="Times New Roman" w:cs="Times New Roman"/>
                <w:noProof/>
                <w:color w:val="auto"/>
                <w:sz w:val="22"/>
                <w:szCs w:val="22"/>
              </w:rPr>
              <w:t>4.</w:t>
            </w:r>
            <w:r w:rsidR="00CF1EA6" w:rsidRPr="00231C7E">
              <w:rPr>
                <w:rFonts w:ascii="Times New Roman" w:eastAsiaTheme="minorEastAsia" w:hAnsi="Times New Roman" w:cs="Times New Roman"/>
                <w:noProof/>
                <w:sz w:val="22"/>
                <w:szCs w:val="22"/>
              </w:rPr>
              <w:tab/>
            </w:r>
            <w:r w:rsidR="00CF1EA6" w:rsidRPr="00231C7E">
              <w:rPr>
                <w:rStyle w:val="Hyperlink"/>
                <w:rFonts w:ascii="Times New Roman" w:hAnsi="Times New Roman" w:cs="Times New Roman"/>
                <w:noProof/>
                <w:color w:val="auto"/>
                <w:sz w:val="22"/>
                <w:szCs w:val="22"/>
              </w:rPr>
              <w:t>DO PREENCHIMENTO DA PROPOSTA</w:t>
            </w:r>
            <w:r w:rsidR="00CF1EA6" w:rsidRPr="00231C7E">
              <w:rPr>
                <w:rFonts w:ascii="Times New Roman" w:hAnsi="Times New Roman" w:cs="Times New Roman"/>
                <w:noProof/>
                <w:webHidden/>
                <w:sz w:val="22"/>
                <w:szCs w:val="22"/>
              </w:rPr>
              <w:tab/>
            </w:r>
            <w:r w:rsidR="00CF1EA6" w:rsidRPr="00231C7E">
              <w:rPr>
                <w:rFonts w:ascii="Times New Roman" w:hAnsi="Times New Roman" w:cs="Times New Roman"/>
                <w:noProof/>
                <w:webHidden/>
                <w:sz w:val="22"/>
                <w:szCs w:val="22"/>
              </w:rPr>
              <w:fldChar w:fldCharType="begin"/>
            </w:r>
            <w:r w:rsidR="00CF1EA6" w:rsidRPr="00231C7E">
              <w:rPr>
                <w:rFonts w:ascii="Times New Roman" w:hAnsi="Times New Roman" w:cs="Times New Roman"/>
                <w:noProof/>
                <w:webHidden/>
                <w:sz w:val="22"/>
                <w:szCs w:val="22"/>
              </w:rPr>
              <w:instrText xml:space="preserve"> PAGEREF _Toc122606106 \h </w:instrText>
            </w:r>
            <w:r w:rsidR="00CF1EA6" w:rsidRPr="00231C7E">
              <w:rPr>
                <w:rFonts w:ascii="Times New Roman" w:hAnsi="Times New Roman" w:cs="Times New Roman"/>
                <w:noProof/>
                <w:webHidden/>
                <w:sz w:val="22"/>
                <w:szCs w:val="22"/>
              </w:rPr>
            </w:r>
            <w:r w:rsidR="00CF1EA6" w:rsidRPr="00231C7E">
              <w:rPr>
                <w:rFonts w:ascii="Times New Roman" w:hAnsi="Times New Roman" w:cs="Times New Roman"/>
                <w:noProof/>
                <w:webHidden/>
                <w:sz w:val="22"/>
                <w:szCs w:val="22"/>
              </w:rPr>
              <w:fldChar w:fldCharType="separate"/>
            </w:r>
            <w:r w:rsidR="00256EF5">
              <w:rPr>
                <w:rFonts w:ascii="Times New Roman" w:hAnsi="Times New Roman" w:cs="Times New Roman"/>
                <w:noProof/>
                <w:webHidden/>
                <w:sz w:val="22"/>
                <w:szCs w:val="22"/>
              </w:rPr>
              <w:t>7</w:t>
            </w:r>
            <w:r w:rsidR="00CF1EA6" w:rsidRPr="00231C7E">
              <w:rPr>
                <w:rFonts w:ascii="Times New Roman" w:hAnsi="Times New Roman" w:cs="Times New Roman"/>
                <w:noProof/>
                <w:webHidden/>
                <w:sz w:val="22"/>
                <w:szCs w:val="22"/>
              </w:rPr>
              <w:fldChar w:fldCharType="end"/>
            </w:r>
          </w:hyperlink>
        </w:p>
        <w:p w14:paraId="6EF28CAF" w14:textId="6907A7E9" w:rsidR="00CF1EA6" w:rsidRPr="00231C7E" w:rsidRDefault="00626DC0" w:rsidP="00103C12">
          <w:pPr>
            <w:pStyle w:val="Sumrio1"/>
            <w:tabs>
              <w:tab w:val="left" w:pos="284"/>
            </w:tabs>
            <w:ind w:left="142"/>
            <w:rPr>
              <w:rFonts w:ascii="Times New Roman" w:eastAsiaTheme="minorEastAsia" w:hAnsi="Times New Roman" w:cs="Times New Roman"/>
              <w:noProof/>
              <w:sz w:val="22"/>
              <w:szCs w:val="22"/>
            </w:rPr>
          </w:pPr>
          <w:hyperlink w:anchor="_Toc122606107" w:history="1">
            <w:r w:rsidR="00CF1EA6" w:rsidRPr="00231C7E">
              <w:rPr>
                <w:rStyle w:val="Hyperlink"/>
                <w:rFonts w:ascii="Times New Roman" w:hAnsi="Times New Roman" w:cs="Times New Roman"/>
                <w:noProof/>
                <w:color w:val="auto"/>
                <w:sz w:val="22"/>
                <w:szCs w:val="22"/>
              </w:rPr>
              <w:t>5.</w:t>
            </w:r>
            <w:r w:rsidR="00CF1EA6" w:rsidRPr="00231C7E">
              <w:rPr>
                <w:rFonts w:ascii="Times New Roman" w:eastAsiaTheme="minorEastAsia" w:hAnsi="Times New Roman" w:cs="Times New Roman"/>
                <w:noProof/>
                <w:sz w:val="22"/>
                <w:szCs w:val="22"/>
              </w:rPr>
              <w:tab/>
            </w:r>
            <w:r w:rsidR="00CF1EA6" w:rsidRPr="00231C7E">
              <w:rPr>
                <w:rStyle w:val="Hyperlink"/>
                <w:rFonts w:ascii="Times New Roman" w:hAnsi="Times New Roman" w:cs="Times New Roman"/>
                <w:noProof/>
                <w:color w:val="auto"/>
                <w:sz w:val="22"/>
                <w:szCs w:val="22"/>
              </w:rPr>
              <w:t>DA ABERTURA DA SESSÃO, CLASSIFICAÇÃO DAS PROPOSTAS E FORMULAÇÃO DE LANCES</w:t>
            </w:r>
            <w:r w:rsidR="00CF1EA6" w:rsidRPr="00231C7E">
              <w:rPr>
                <w:rFonts w:ascii="Times New Roman" w:hAnsi="Times New Roman" w:cs="Times New Roman"/>
                <w:noProof/>
                <w:webHidden/>
                <w:sz w:val="22"/>
                <w:szCs w:val="22"/>
              </w:rPr>
              <w:tab/>
            </w:r>
            <w:r w:rsidR="00CF1EA6" w:rsidRPr="00231C7E">
              <w:rPr>
                <w:rFonts w:ascii="Times New Roman" w:hAnsi="Times New Roman" w:cs="Times New Roman"/>
                <w:noProof/>
                <w:webHidden/>
                <w:sz w:val="22"/>
                <w:szCs w:val="22"/>
              </w:rPr>
              <w:fldChar w:fldCharType="begin"/>
            </w:r>
            <w:r w:rsidR="00CF1EA6" w:rsidRPr="00231C7E">
              <w:rPr>
                <w:rFonts w:ascii="Times New Roman" w:hAnsi="Times New Roman" w:cs="Times New Roman"/>
                <w:noProof/>
                <w:webHidden/>
                <w:sz w:val="22"/>
                <w:szCs w:val="22"/>
              </w:rPr>
              <w:instrText xml:space="preserve"> PAGEREF _Toc122606107 \h </w:instrText>
            </w:r>
            <w:r w:rsidR="00CF1EA6" w:rsidRPr="00231C7E">
              <w:rPr>
                <w:rFonts w:ascii="Times New Roman" w:hAnsi="Times New Roman" w:cs="Times New Roman"/>
                <w:noProof/>
                <w:webHidden/>
                <w:sz w:val="22"/>
                <w:szCs w:val="22"/>
              </w:rPr>
            </w:r>
            <w:r w:rsidR="00CF1EA6" w:rsidRPr="00231C7E">
              <w:rPr>
                <w:rFonts w:ascii="Times New Roman" w:hAnsi="Times New Roman" w:cs="Times New Roman"/>
                <w:noProof/>
                <w:webHidden/>
                <w:sz w:val="22"/>
                <w:szCs w:val="22"/>
              </w:rPr>
              <w:fldChar w:fldCharType="separate"/>
            </w:r>
            <w:r w:rsidR="00256EF5">
              <w:rPr>
                <w:rFonts w:ascii="Times New Roman" w:hAnsi="Times New Roman" w:cs="Times New Roman"/>
                <w:noProof/>
                <w:webHidden/>
                <w:sz w:val="22"/>
                <w:szCs w:val="22"/>
              </w:rPr>
              <w:t>8</w:t>
            </w:r>
            <w:r w:rsidR="00CF1EA6" w:rsidRPr="00231C7E">
              <w:rPr>
                <w:rFonts w:ascii="Times New Roman" w:hAnsi="Times New Roman" w:cs="Times New Roman"/>
                <w:noProof/>
                <w:webHidden/>
                <w:sz w:val="22"/>
                <w:szCs w:val="22"/>
              </w:rPr>
              <w:fldChar w:fldCharType="end"/>
            </w:r>
          </w:hyperlink>
        </w:p>
        <w:p w14:paraId="6A0C15D9" w14:textId="4A8546B5" w:rsidR="00CF1EA6" w:rsidRPr="00231C7E" w:rsidRDefault="00626DC0" w:rsidP="00103C12">
          <w:pPr>
            <w:pStyle w:val="Sumrio1"/>
            <w:tabs>
              <w:tab w:val="left" w:pos="284"/>
            </w:tabs>
            <w:ind w:left="142"/>
            <w:rPr>
              <w:rFonts w:ascii="Times New Roman" w:eastAsiaTheme="minorEastAsia" w:hAnsi="Times New Roman" w:cs="Times New Roman"/>
              <w:noProof/>
              <w:sz w:val="22"/>
              <w:szCs w:val="22"/>
            </w:rPr>
          </w:pPr>
          <w:hyperlink w:anchor="_Toc122606108" w:history="1">
            <w:r w:rsidR="00CF1EA6" w:rsidRPr="00231C7E">
              <w:rPr>
                <w:rStyle w:val="Hyperlink"/>
                <w:rFonts w:ascii="Times New Roman" w:hAnsi="Times New Roman" w:cs="Times New Roman"/>
                <w:noProof/>
                <w:color w:val="auto"/>
                <w:sz w:val="22"/>
                <w:szCs w:val="22"/>
              </w:rPr>
              <w:t>6.</w:t>
            </w:r>
            <w:r w:rsidR="00CF1EA6" w:rsidRPr="00231C7E">
              <w:rPr>
                <w:rFonts w:ascii="Times New Roman" w:eastAsiaTheme="minorEastAsia" w:hAnsi="Times New Roman" w:cs="Times New Roman"/>
                <w:noProof/>
                <w:sz w:val="22"/>
                <w:szCs w:val="22"/>
              </w:rPr>
              <w:tab/>
            </w:r>
            <w:r w:rsidR="00CF1EA6" w:rsidRPr="00231C7E">
              <w:rPr>
                <w:rStyle w:val="Hyperlink"/>
                <w:rFonts w:ascii="Times New Roman" w:hAnsi="Times New Roman" w:cs="Times New Roman"/>
                <w:noProof/>
                <w:color w:val="auto"/>
                <w:sz w:val="22"/>
                <w:szCs w:val="22"/>
              </w:rPr>
              <w:t>DA FASE DE JULGAMENTO</w:t>
            </w:r>
            <w:r w:rsidR="00CF1EA6" w:rsidRPr="00231C7E">
              <w:rPr>
                <w:rFonts w:ascii="Times New Roman" w:hAnsi="Times New Roman" w:cs="Times New Roman"/>
                <w:noProof/>
                <w:webHidden/>
                <w:sz w:val="22"/>
                <w:szCs w:val="22"/>
              </w:rPr>
              <w:tab/>
            </w:r>
            <w:r w:rsidR="00CF1EA6" w:rsidRPr="00231C7E">
              <w:rPr>
                <w:rFonts w:ascii="Times New Roman" w:hAnsi="Times New Roman" w:cs="Times New Roman"/>
                <w:noProof/>
                <w:webHidden/>
                <w:sz w:val="22"/>
                <w:szCs w:val="22"/>
              </w:rPr>
              <w:fldChar w:fldCharType="begin"/>
            </w:r>
            <w:r w:rsidR="00CF1EA6" w:rsidRPr="00231C7E">
              <w:rPr>
                <w:rFonts w:ascii="Times New Roman" w:hAnsi="Times New Roman" w:cs="Times New Roman"/>
                <w:noProof/>
                <w:webHidden/>
                <w:sz w:val="22"/>
                <w:szCs w:val="22"/>
              </w:rPr>
              <w:instrText xml:space="preserve"> PAGEREF _Toc122606108 \h </w:instrText>
            </w:r>
            <w:r w:rsidR="00CF1EA6" w:rsidRPr="00231C7E">
              <w:rPr>
                <w:rFonts w:ascii="Times New Roman" w:hAnsi="Times New Roman" w:cs="Times New Roman"/>
                <w:noProof/>
                <w:webHidden/>
                <w:sz w:val="22"/>
                <w:szCs w:val="22"/>
              </w:rPr>
            </w:r>
            <w:r w:rsidR="00CF1EA6" w:rsidRPr="00231C7E">
              <w:rPr>
                <w:rFonts w:ascii="Times New Roman" w:hAnsi="Times New Roman" w:cs="Times New Roman"/>
                <w:noProof/>
                <w:webHidden/>
                <w:sz w:val="22"/>
                <w:szCs w:val="22"/>
              </w:rPr>
              <w:fldChar w:fldCharType="separate"/>
            </w:r>
            <w:r w:rsidR="00256EF5">
              <w:rPr>
                <w:rFonts w:ascii="Times New Roman" w:hAnsi="Times New Roman" w:cs="Times New Roman"/>
                <w:noProof/>
                <w:webHidden/>
                <w:sz w:val="22"/>
                <w:szCs w:val="22"/>
              </w:rPr>
              <w:t>13</w:t>
            </w:r>
            <w:r w:rsidR="00CF1EA6" w:rsidRPr="00231C7E">
              <w:rPr>
                <w:rFonts w:ascii="Times New Roman" w:hAnsi="Times New Roman" w:cs="Times New Roman"/>
                <w:noProof/>
                <w:webHidden/>
                <w:sz w:val="22"/>
                <w:szCs w:val="22"/>
              </w:rPr>
              <w:fldChar w:fldCharType="end"/>
            </w:r>
          </w:hyperlink>
        </w:p>
        <w:p w14:paraId="6CAF24D5" w14:textId="0A1356D5" w:rsidR="00CF1EA6" w:rsidRPr="00231C7E" w:rsidRDefault="00626DC0" w:rsidP="00103C12">
          <w:pPr>
            <w:pStyle w:val="Sumrio1"/>
            <w:tabs>
              <w:tab w:val="left" w:pos="284"/>
            </w:tabs>
            <w:ind w:left="142"/>
            <w:rPr>
              <w:rFonts w:ascii="Times New Roman" w:eastAsiaTheme="minorEastAsia" w:hAnsi="Times New Roman" w:cs="Times New Roman"/>
              <w:noProof/>
              <w:sz w:val="22"/>
              <w:szCs w:val="22"/>
            </w:rPr>
          </w:pPr>
          <w:hyperlink w:anchor="_Toc122606109" w:history="1">
            <w:r w:rsidR="00CF1EA6" w:rsidRPr="00231C7E">
              <w:rPr>
                <w:rStyle w:val="Hyperlink"/>
                <w:rFonts w:ascii="Times New Roman" w:hAnsi="Times New Roman" w:cs="Times New Roman"/>
                <w:noProof/>
                <w:color w:val="auto"/>
                <w:sz w:val="22"/>
                <w:szCs w:val="22"/>
              </w:rPr>
              <w:t>7.</w:t>
            </w:r>
            <w:r w:rsidR="00CF1EA6" w:rsidRPr="00231C7E">
              <w:rPr>
                <w:rFonts w:ascii="Times New Roman" w:eastAsiaTheme="minorEastAsia" w:hAnsi="Times New Roman" w:cs="Times New Roman"/>
                <w:noProof/>
                <w:sz w:val="22"/>
                <w:szCs w:val="22"/>
              </w:rPr>
              <w:tab/>
            </w:r>
            <w:r w:rsidR="00CF1EA6" w:rsidRPr="00231C7E">
              <w:rPr>
                <w:rStyle w:val="Hyperlink"/>
                <w:rFonts w:ascii="Times New Roman" w:hAnsi="Times New Roman" w:cs="Times New Roman"/>
                <w:noProof/>
                <w:color w:val="auto"/>
                <w:sz w:val="22"/>
                <w:szCs w:val="22"/>
              </w:rPr>
              <w:t>DA FASE DE HABILITAÇÃO</w:t>
            </w:r>
            <w:r w:rsidR="00CF1EA6" w:rsidRPr="00231C7E">
              <w:rPr>
                <w:rFonts w:ascii="Times New Roman" w:hAnsi="Times New Roman" w:cs="Times New Roman"/>
                <w:noProof/>
                <w:webHidden/>
                <w:sz w:val="22"/>
                <w:szCs w:val="22"/>
              </w:rPr>
              <w:tab/>
            </w:r>
            <w:r w:rsidR="00CF1EA6" w:rsidRPr="00231C7E">
              <w:rPr>
                <w:rFonts w:ascii="Times New Roman" w:hAnsi="Times New Roman" w:cs="Times New Roman"/>
                <w:noProof/>
                <w:webHidden/>
                <w:sz w:val="22"/>
                <w:szCs w:val="22"/>
              </w:rPr>
              <w:fldChar w:fldCharType="begin"/>
            </w:r>
            <w:r w:rsidR="00CF1EA6" w:rsidRPr="00231C7E">
              <w:rPr>
                <w:rFonts w:ascii="Times New Roman" w:hAnsi="Times New Roman" w:cs="Times New Roman"/>
                <w:noProof/>
                <w:webHidden/>
                <w:sz w:val="22"/>
                <w:szCs w:val="22"/>
              </w:rPr>
              <w:instrText xml:space="preserve"> PAGEREF _Toc122606109 \h </w:instrText>
            </w:r>
            <w:r w:rsidR="00CF1EA6" w:rsidRPr="00231C7E">
              <w:rPr>
                <w:rFonts w:ascii="Times New Roman" w:hAnsi="Times New Roman" w:cs="Times New Roman"/>
                <w:noProof/>
                <w:webHidden/>
                <w:sz w:val="22"/>
                <w:szCs w:val="22"/>
              </w:rPr>
            </w:r>
            <w:r w:rsidR="00CF1EA6" w:rsidRPr="00231C7E">
              <w:rPr>
                <w:rFonts w:ascii="Times New Roman" w:hAnsi="Times New Roman" w:cs="Times New Roman"/>
                <w:noProof/>
                <w:webHidden/>
                <w:sz w:val="22"/>
                <w:szCs w:val="22"/>
              </w:rPr>
              <w:fldChar w:fldCharType="separate"/>
            </w:r>
            <w:r w:rsidR="00256EF5">
              <w:rPr>
                <w:rFonts w:ascii="Times New Roman" w:hAnsi="Times New Roman" w:cs="Times New Roman"/>
                <w:noProof/>
                <w:webHidden/>
                <w:sz w:val="22"/>
                <w:szCs w:val="22"/>
              </w:rPr>
              <w:t>16</w:t>
            </w:r>
            <w:r w:rsidR="00CF1EA6" w:rsidRPr="00231C7E">
              <w:rPr>
                <w:rFonts w:ascii="Times New Roman" w:hAnsi="Times New Roman" w:cs="Times New Roman"/>
                <w:noProof/>
                <w:webHidden/>
                <w:sz w:val="22"/>
                <w:szCs w:val="22"/>
              </w:rPr>
              <w:fldChar w:fldCharType="end"/>
            </w:r>
          </w:hyperlink>
        </w:p>
        <w:p w14:paraId="1624FB03" w14:textId="745285EB" w:rsidR="00CF1EA6" w:rsidRPr="00231C7E" w:rsidRDefault="00626DC0" w:rsidP="00103C12">
          <w:pPr>
            <w:pStyle w:val="Sumrio1"/>
            <w:tabs>
              <w:tab w:val="left" w:pos="284"/>
            </w:tabs>
            <w:ind w:left="142"/>
            <w:rPr>
              <w:rFonts w:ascii="Times New Roman" w:eastAsiaTheme="minorEastAsia" w:hAnsi="Times New Roman" w:cs="Times New Roman"/>
              <w:noProof/>
              <w:sz w:val="22"/>
              <w:szCs w:val="22"/>
            </w:rPr>
          </w:pPr>
          <w:hyperlink w:anchor="_Toc122606110" w:history="1">
            <w:r w:rsidR="00CF1EA6" w:rsidRPr="00231C7E">
              <w:rPr>
                <w:rStyle w:val="Hyperlink"/>
                <w:rFonts w:ascii="Times New Roman" w:hAnsi="Times New Roman" w:cs="Times New Roman"/>
                <w:noProof/>
                <w:color w:val="auto"/>
                <w:sz w:val="22"/>
                <w:szCs w:val="22"/>
              </w:rPr>
              <w:t>8.</w:t>
            </w:r>
            <w:r w:rsidR="00CF1EA6" w:rsidRPr="00231C7E">
              <w:rPr>
                <w:rFonts w:ascii="Times New Roman" w:eastAsiaTheme="minorEastAsia" w:hAnsi="Times New Roman" w:cs="Times New Roman"/>
                <w:noProof/>
                <w:sz w:val="22"/>
                <w:szCs w:val="22"/>
              </w:rPr>
              <w:tab/>
            </w:r>
            <w:r w:rsidR="00CF1EA6" w:rsidRPr="00231C7E">
              <w:rPr>
                <w:rStyle w:val="Hyperlink"/>
                <w:rFonts w:ascii="Times New Roman" w:hAnsi="Times New Roman" w:cs="Times New Roman"/>
                <w:noProof/>
                <w:color w:val="auto"/>
                <w:sz w:val="22"/>
                <w:szCs w:val="22"/>
              </w:rPr>
              <w:t>DOS RECURSOS</w:t>
            </w:r>
            <w:r w:rsidR="00CF1EA6" w:rsidRPr="00231C7E">
              <w:rPr>
                <w:rFonts w:ascii="Times New Roman" w:hAnsi="Times New Roman" w:cs="Times New Roman"/>
                <w:noProof/>
                <w:webHidden/>
                <w:sz w:val="22"/>
                <w:szCs w:val="22"/>
              </w:rPr>
              <w:tab/>
            </w:r>
            <w:r w:rsidR="00CF1EA6" w:rsidRPr="00231C7E">
              <w:rPr>
                <w:rFonts w:ascii="Times New Roman" w:hAnsi="Times New Roman" w:cs="Times New Roman"/>
                <w:noProof/>
                <w:webHidden/>
                <w:sz w:val="22"/>
                <w:szCs w:val="22"/>
              </w:rPr>
              <w:fldChar w:fldCharType="begin"/>
            </w:r>
            <w:r w:rsidR="00CF1EA6" w:rsidRPr="00231C7E">
              <w:rPr>
                <w:rFonts w:ascii="Times New Roman" w:hAnsi="Times New Roman" w:cs="Times New Roman"/>
                <w:noProof/>
                <w:webHidden/>
                <w:sz w:val="22"/>
                <w:szCs w:val="22"/>
              </w:rPr>
              <w:instrText xml:space="preserve"> PAGEREF _Toc122606110 \h </w:instrText>
            </w:r>
            <w:r w:rsidR="00CF1EA6" w:rsidRPr="00231C7E">
              <w:rPr>
                <w:rFonts w:ascii="Times New Roman" w:hAnsi="Times New Roman" w:cs="Times New Roman"/>
                <w:noProof/>
                <w:webHidden/>
                <w:sz w:val="22"/>
                <w:szCs w:val="22"/>
              </w:rPr>
            </w:r>
            <w:r w:rsidR="00CF1EA6" w:rsidRPr="00231C7E">
              <w:rPr>
                <w:rFonts w:ascii="Times New Roman" w:hAnsi="Times New Roman" w:cs="Times New Roman"/>
                <w:noProof/>
                <w:webHidden/>
                <w:sz w:val="22"/>
                <w:szCs w:val="22"/>
              </w:rPr>
              <w:fldChar w:fldCharType="separate"/>
            </w:r>
            <w:r w:rsidR="00256EF5">
              <w:rPr>
                <w:rFonts w:ascii="Times New Roman" w:hAnsi="Times New Roman" w:cs="Times New Roman"/>
                <w:noProof/>
                <w:webHidden/>
                <w:sz w:val="22"/>
                <w:szCs w:val="22"/>
              </w:rPr>
              <w:t>22</w:t>
            </w:r>
            <w:r w:rsidR="00CF1EA6" w:rsidRPr="00231C7E">
              <w:rPr>
                <w:rFonts w:ascii="Times New Roman" w:hAnsi="Times New Roman" w:cs="Times New Roman"/>
                <w:noProof/>
                <w:webHidden/>
                <w:sz w:val="22"/>
                <w:szCs w:val="22"/>
              </w:rPr>
              <w:fldChar w:fldCharType="end"/>
            </w:r>
          </w:hyperlink>
        </w:p>
        <w:p w14:paraId="23BE70D7" w14:textId="1B82328E" w:rsidR="00CF1EA6" w:rsidRPr="00231C7E" w:rsidRDefault="00626DC0" w:rsidP="00103C12">
          <w:pPr>
            <w:pStyle w:val="Sumrio1"/>
            <w:tabs>
              <w:tab w:val="left" w:pos="284"/>
            </w:tabs>
            <w:ind w:left="142"/>
            <w:rPr>
              <w:rFonts w:ascii="Times New Roman" w:eastAsiaTheme="minorEastAsia" w:hAnsi="Times New Roman" w:cs="Times New Roman"/>
              <w:noProof/>
              <w:sz w:val="22"/>
              <w:szCs w:val="22"/>
            </w:rPr>
          </w:pPr>
          <w:hyperlink w:anchor="_Toc122606111" w:history="1">
            <w:r w:rsidR="00CF1EA6" w:rsidRPr="00231C7E">
              <w:rPr>
                <w:rStyle w:val="Hyperlink"/>
                <w:rFonts w:ascii="Times New Roman" w:hAnsi="Times New Roman" w:cs="Times New Roman"/>
                <w:noProof/>
                <w:color w:val="auto"/>
                <w:sz w:val="22"/>
                <w:szCs w:val="22"/>
              </w:rPr>
              <w:t>9.</w:t>
            </w:r>
            <w:r w:rsidR="00CF1EA6" w:rsidRPr="00231C7E">
              <w:rPr>
                <w:rFonts w:ascii="Times New Roman" w:eastAsiaTheme="minorEastAsia" w:hAnsi="Times New Roman" w:cs="Times New Roman"/>
                <w:noProof/>
                <w:sz w:val="22"/>
                <w:szCs w:val="22"/>
              </w:rPr>
              <w:tab/>
            </w:r>
            <w:r w:rsidR="00CF1EA6" w:rsidRPr="00231C7E">
              <w:rPr>
                <w:rStyle w:val="Hyperlink"/>
                <w:rFonts w:ascii="Times New Roman" w:hAnsi="Times New Roman" w:cs="Times New Roman"/>
                <w:noProof/>
                <w:color w:val="auto"/>
                <w:sz w:val="22"/>
                <w:szCs w:val="22"/>
              </w:rPr>
              <w:t>DAS INFRAÇÕES ADMINISTRATIVAS E SANÇÕES</w:t>
            </w:r>
            <w:r w:rsidR="00CF1EA6" w:rsidRPr="00231C7E">
              <w:rPr>
                <w:rFonts w:ascii="Times New Roman" w:hAnsi="Times New Roman" w:cs="Times New Roman"/>
                <w:noProof/>
                <w:webHidden/>
                <w:sz w:val="22"/>
                <w:szCs w:val="22"/>
              </w:rPr>
              <w:tab/>
            </w:r>
            <w:r w:rsidR="00CF1EA6" w:rsidRPr="00231C7E">
              <w:rPr>
                <w:rFonts w:ascii="Times New Roman" w:hAnsi="Times New Roman" w:cs="Times New Roman"/>
                <w:noProof/>
                <w:webHidden/>
                <w:sz w:val="22"/>
                <w:szCs w:val="22"/>
              </w:rPr>
              <w:fldChar w:fldCharType="begin"/>
            </w:r>
            <w:r w:rsidR="00CF1EA6" w:rsidRPr="00231C7E">
              <w:rPr>
                <w:rFonts w:ascii="Times New Roman" w:hAnsi="Times New Roman" w:cs="Times New Roman"/>
                <w:noProof/>
                <w:webHidden/>
                <w:sz w:val="22"/>
                <w:szCs w:val="22"/>
              </w:rPr>
              <w:instrText xml:space="preserve"> PAGEREF _Toc122606111 \h </w:instrText>
            </w:r>
            <w:r w:rsidR="00CF1EA6" w:rsidRPr="00231C7E">
              <w:rPr>
                <w:rFonts w:ascii="Times New Roman" w:hAnsi="Times New Roman" w:cs="Times New Roman"/>
                <w:noProof/>
                <w:webHidden/>
                <w:sz w:val="22"/>
                <w:szCs w:val="22"/>
              </w:rPr>
            </w:r>
            <w:r w:rsidR="00CF1EA6" w:rsidRPr="00231C7E">
              <w:rPr>
                <w:rFonts w:ascii="Times New Roman" w:hAnsi="Times New Roman" w:cs="Times New Roman"/>
                <w:noProof/>
                <w:webHidden/>
                <w:sz w:val="22"/>
                <w:szCs w:val="22"/>
              </w:rPr>
              <w:fldChar w:fldCharType="separate"/>
            </w:r>
            <w:r w:rsidR="00256EF5">
              <w:rPr>
                <w:rFonts w:ascii="Times New Roman" w:hAnsi="Times New Roman" w:cs="Times New Roman"/>
                <w:noProof/>
                <w:webHidden/>
                <w:sz w:val="22"/>
                <w:szCs w:val="22"/>
              </w:rPr>
              <w:t>23</w:t>
            </w:r>
            <w:r w:rsidR="00CF1EA6" w:rsidRPr="00231C7E">
              <w:rPr>
                <w:rFonts w:ascii="Times New Roman" w:hAnsi="Times New Roman" w:cs="Times New Roman"/>
                <w:noProof/>
                <w:webHidden/>
                <w:sz w:val="22"/>
                <w:szCs w:val="22"/>
              </w:rPr>
              <w:fldChar w:fldCharType="end"/>
            </w:r>
          </w:hyperlink>
        </w:p>
        <w:p w14:paraId="5BFBBE46" w14:textId="08FA7AE9" w:rsidR="00CF1EA6" w:rsidRPr="00231C7E" w:rsidRDefault="00626DC0" w:rsidP="00103C12">
          <w:pPr>
            <w:pStyle w:val="Sumrio1"/>
            <w:tabs>
              <w:tab w:val="left" w:pos="284"/>
            </w:tabs>
            <w:ind w:left="142"/>
            <w:rPr>
              <w:rFonts w:ascii="Times New Roman" w:eastAsiaTheme="minorEastAsia" w:hAnsi="Times New Roman" w:cs="Times New Roman"/>
              <w:noProof/>
              <w:sz w:val="22"/>
              <w:szCs w:val="22"/>
            </w:rPr>
          </w:pPr>
          <w:hyperlink w:anchor="_Toc122606112" w:history="1">
            <w:r w:rsidR="00CF1EA6" w:rsidRPr="00231C7E">
              <w:rPr>
                <w:rStyle w:val="Hyperlink"/>
                <w:rFonts w:ascii="Times New Roman" w:hAnsi="Times New Roman" w:cs="Times New Roman"/>
                <w:noProof/>
                <w:color w:val="auto"/>
                <w:sz w:val="22"/>
                <w:szCs w:val="22"/>
              </w:rPr>
              <w:t>10.DA IMPUGNAÇÃO AO EDITAL E DO PEDIDO DE ESCLARECIMENTO</w:t>
            </w:r>
            <w:r w:rsidR="00CF1EA6" w:rsidRPr="00231C7E">
              <w:rPr>
                <w:rFonts w:ascii="Times New Roman" w:hAnsi="Times New Roman" w:cs="Times New Roman"/>
                <w:noProof/>
                <w:webHidden/>
                <w:sz w:val="22"/>
                <w:szCs w:val="22"/>
              </w:rPr>
              <w:tab/>
            </w:r>
            <w:r w:rsidR="00CF1EA6" w:rsidRPr="00231C7E">
              <w:rPr>
                <w:rFonts w:ascii="Times New Roman" w:hAnsi="Times New Roman" w:cs="Times New Roman"/>
                <w:noProof/>
                <w:webHidden/>
                <w:sz w:val="22"/>
                <w:szCs w:val="22"/>
              </w:rPr>
              <w:fldChar w:fldCharType="begin"/>
            </w:r>
            <w:r w:rsidR="00CF1EA6" w:rsidRPr="00231C7E">
              <w:rPr>
                <w:rFonts w:ascii="Times New Roman" w:hAnsi="Times New Roman" w:cs="Times New Roman"/>
                <w:noProof/>
                <w:webHidden/>
                <w:sz w:val="22"/>
                <w:szCs w:val="22"/>
              </w:rPr>
              <w:instrText xml:space="preserve"> PAGEREF _Toc122606112 \h </w:instrText>
            </w:r>
            <w:r w:rsidR="00CF1EA6" w:rsidRPr="00231C7E">
              <w:rPr>
                <w:rFonts w:ascii="Times New Roman" w:hAnsi="Times New Roman" w:cs="Times New Roman"/>
                <w:noProof/>
                <w:webHidden/>
                <w:sz w:val="22"/>
                <w:szCs w:val="22"/>
              </w:rPr>
            </w:r>
            <w:r w:rsidR="00CF1EA6" w:rsidRPr="00231C7E">
              <w:rPr>
                <w:rFonts w:ascii="Times New Roman" w:hAnsi="Times New Roman" w:cs="Times New Roman"/>
                <w:noProof/>
                <w:webHidden/>
                <w:sz w:val="22"/>
                <w:szCs w:val="22"/>
              </w:rPr>
              <w:fldChar w:fldCharType="separate"/>
            </w:r>
            <w:r w:rsidR="00256EF5">
              <w:rPr>
                <w:rFonts w:ascii="Times New Roman" w:hAnsi="Times New Roman" w:cs="Times New Roman"/>
                <w:noProof/>
                <w:webHidden/>
                <w:sz w:val="22"/>
                <w:szCs w:val="22"/>
              </w:rPr>
              <w:t>26</w:t>
            </w:r>
            <w:r w:rsidR="00CF1EA6" w:rsidRPr="00231C7E">
              <w:rPr>
                <w:rFonts w:ascii="Times New Roman" w:hAnsi="Times New Roman" w:cs="Times New Roman"/>
                <w:noProof/>
                <w:webHidden/>
                <w:sz w:val="22"/>
                <w:szCs w:val="22"/>
              </w:rPr>
              <w:fldChar w:fldCharType="end"/>
            </w:r>
          </w:hyperlink>
        </w:p>
        <w:p w14:paraId="63BF58EC" w14:textId="09E43A14" w:rsidR="00CF1EA6" w:rsidRPr="00231C7E" w:rsidRDefault="00626DC0" w:rsidP="00103C12">
          <w:pPr>
            <w:pStyle w:val="Sumrio1"/>
            <w:tabs>
              <w:tab w:val="left" w:pos="284"/>
            </w:tabs>
            <w:ind w:left="142"/>
            <w:rPr>
              <w:rFonts w:ascii="Times New Roman" w:eastAsiaTheme="minorEastAsia" w:hAnsi="Times New Roman" w:cs="Times New Roman"/>
              <w:noProof/>
              <w:sz w:val="22"/>
              <w:szCs w:val="22"/>
            </w:rPr>
          </w:pPr>
          <w:hyperlink w:anchor="_Toc122606113" w:history="1">
            <w:r w:rsidR="00CF1EA6" w:rsidRPr="00231C7E">
              <w:rPr>
                <w:rStyle w:val="Hyperlink"/>
                <w:rFonts w:ascii="Times New Roman" w:hAnsi="Times New Roman" w:cs="Times New Roman"/>
                <w:noProof/>
                <w:color w:val="auto"/>
                <w:sz w:val="22"/>
                <w:szCs w:val="22"/>
              </w:rPr>
              <w:t>11.DAS DISPOSIÇÕES GERAIS</w:t>
            </w:r>
            <w:r w:rsidR="00CF1EA6" w:rsidRPr="00231C7E">
              <w:rPr>
                <w:rFonts w:ascii="Times New Roman" w:hAnsi="Times New Roman" w:cs="Times New Roman"/>
                <w:noProof/>
                <w:webHidden/>
                <w:sz w:val="22"/>
                <w:szCs w:val="22"/>
              </w:rPr>
              <w:tab/>
            </w:r>
            <w:r w:rsidR="00CF1EA6" w:rsidRPr="00231C7E">
              <w:rPr>
                <w:rFonts w:ascii="Times New Roman" w:hAnsi="Times New Roman" w:cs="Times New Roman"/>
                <w:noProof/>
                <w:webHidden/>
                <w:sz w:val="22"/>
                <w:szCs w:val="22"/>
              </w:rPr>
              <w:fldChar w:fldCharType="begin"/>
            </w:r>
            <w:r w:rsidR="00CF1EA6" w:rsidRPr="00231C7E">
              <w:rPr>
                <w:rFonts w:ascii="Times New Roman" w:hAnsi="Times New Roman" w:cs="Times New Roman"/>
                <w:noProof/>
                <w:webHidden/>
                <w:sz w:val="22"/>
                <w:szCs w:val="22"/>
              </w:rPr>
              <w:instrText xml:space="preserve"> PAGEREF _Toc122606113 \h </w:instrText>
            </w:r>
            <w:r w:rsidR="00CF1EA6" w:rsidRPr="00231C7E">
              <w:rPr>
                <w:rFonts w:ascii="Times New Roman" w:hAnsi="Times New Roman" w:cs="Times New Roman"/>
                <w:noProof/>
                <w:webHidden/>
                <w:sz w:val="22"/>
                <w:szCs w:val="22"/>
              </w:rPr>
            </w:r>
            <w:r w:rsidR="00CF1EA6" w:rsidRPr="00231C7E">
              <w:rPr>
                <w:rFonts w:ascii="Times New Roman" w:hAnsi="Times New Roman" w:cs="Times New Roman"/>
                <w:noProof/>
                <w:webHidden/>
                <w:sz w:val="22"/>
                <w:szCs w:val="22"/>
              </w:rPr>
              <w:fldChar w:fldCharType="separate"/>
            </w:r>
            <w:r w:rsidR="00256EF5">
              <w:rPr>
                <w:rFonts w:ascii="Times New Roman" w:hAnsi="Times New Roman" w:cs="Times New Roman"/>
                <w:noProof/>
                <w:webHidden/>
                <w:sz w:val="22"/>
                <w:szCs w:val="22"/>
              </w:rPr>
              <w:t>26</w:t>
            </w:r>
            <w:r w:rsidR="00CF1EA6" w:rsidRPr="00231C7E">
              <w:rPr>
                <w:rFonts w:ascii="Times New Roman" w:hAnsi="Times New Roman" w:cs="Times New Roman"/>
                <w:noProof/>
                <w:webHidden/>
                <w:sz w:val="22"/>
                <w:szCs w:val="22"/>
              </w:rPr>
              <w:fldChar w:fldCharType="end"/>
            </w:r>
          </w:hyperlink>
        </w:p>
        <w:p w14:paraId="3EC3393D" w14:textId="77777777" w:rsidR="003F579D" w:rsidRPr="00231C7E" w:rsidRDefault="003F579D" w:rsidP="00103C12">
          <w:pPr>
            <w:tabs>
              <w:tab w:val="left" w:pos="284"/>
              <w:tab w:val="left" w:pos="9356"/>
            </w:tabs>
            <w:ind w:left="142"/>
            <w:rPr>
              <w:rFonts w:ascii="Times New Roman" w:hAnsi="Times New Roman" w:cs="Times New Roman"/>
              <w:b/>
              <w:bCs/>
              <w:sz w:val="22"/>
              <w:szCs w:val="22"/>
            </w:rPr>
          </w:pPr>
          <w:r w:rsidRPr="00231C7E">
            <w:rPr>
              <w:rFonts w:ascii="Times New Roman" w:hAnsi="Times New Roman" w:cs="Times New Roman"/>
              <w:b/>
              <w:bCs/>
              <w:sz w:val="22"/>
              <w:szCs w:val="22"/>
            </w:rPr>
            <w:fldChar w:fldCharType="end"/>
          </w:r>
        </w:p>
      </w:sdtContent>
    </w:sdt>
    <w:p w14:paraId="6277BB64" w14:textId="77777777" w:rsidR="003F579D" w:rsidRPr="00231C7E" w:rsidRDefault="003F579D" w:rsidP="00103C12">
      <w:pPr>
        <w:tabs>
          <w:tab w:val="left" w:pos="284"/>
          <w:tab w:val="left" w:pos="9356"/>
        </w:tabs>
        <w:ind w:left="142"/>
        <w:rPr>
          <w:rFonts w:ascii="Times New Roman" w:hAnsi="Times New Roman" w:cs="Times New Roman"/>
          <w:b/>
          <w:bCs/>
          <w:sz w:val="22"/>
          <w:szCs w:val="22"/>
        </w:rPr>
      </w:pPr>
    </w:p>
    <w:p w14:paraId="265CCA30" w14:textId="77777777" w:rsidR="0062037C" w:rsidRPr="00231C7E" w:rsidRDefault="0062037C" w:rsidP="00103C12">
      <w:pPr>
        <w:tabs>
          <w:tab w:val="left" w:pos="284"/>
          <w:tab w:val="left" w:pos="9356"/>
        </w:tabs>
        <w:ind w:left="142"/>
        <w:rPr>
          <w:rFonts w:ascii="Times New Roman" w:hAnsi="Times New Roman" w:cs="Times New Roman"/>
          <w:b/>
          <w:bCs/>
          <w:sz w:val="22"/>
          <w:szCs w:val="22"/>
        </w:rPr>
      </w:pPr>
    </w:p>
    <w:p w14:paraId="50C56BA1" w14:textId="77777777" w:rsidR="0062037C" w:rsidRPr="00231C7E" w:rsidRDefault="0062037C" w:rsidP="00103C12">
      <w:pPr>
        <w:tabs>
          <w:tab w:val="left" w:pos="284"/>
          <w:tab w:val="left" w:pos="9356"/>
        </w:tabs>
        <w:ind w:left="142"/>
        <w:rPr>
          <w:rFonts w:ascii="Times New Roman" w:hAnsi="Times New Roman" w:cs="Times New Roman"/>
          <w:b/>
          <w:bCs/>
          <w:sz w:val="22"/>
          <w:szCs w:val="22"/>
        </w:rPr>
      </w:pPr>
    </w:p>
    <w:p w14:paraId="40BED14F" w14:textId="77777777" w:rsidR="0092494B" w:rsidRPr="00231C7E" w:rsidRDefault="0092494B" w:rsidP="00103C12">
      <w:pPr>
        <w:tabs>
          <w:tab w:val="left" w:pos="284"/>
          <w:tab w:val="left" w:pos="9356"/>
        </w:tabs>
        <w:ind w:left="142"/>
        <w:rPr>
          <w:rFonts w:ascii="Times New Roman" w:hAnsi="Times New Roman" w:cs="Times New Roman"/>
          <w:b/>
          <w:bCs/>
          <w:sz w:val="22"/>
          <w:szCs w:val="22"/>
        </w:rPr>
      </w:pPr>
    </w:p>
    <w:p w14:paraId="7370AB06" w14:textId="77777777" w:rsidR="0092494B" w:rsidRPr="00231C7E" w:rsidRDefault="0092494B" w:rsidP="00103C12">
      <w:pPr>
        <w:tabs>
          <w:tab w:val="left" w:pos="284"/>
          <w:tab w:val="left" w:pos="9356"/>
        </w:tabs>
        <w:ind w:left="142"/>
        <w:rPr>
          <w:rFonts w:ascii="Times New Roman" w:hAnsi="Times New Roman" w:cs="Times New Roman"/>
          <w:b/>
          <w:bCs/>
          <w:sz w:val="22"/>
          <w:szCs w:val="22"/>
        </w:rPr>
      </w:pPr>
    </w:p>
    <w:p w14:paraId="445DF187" w14:textId="77777777" w:rsidR="0092494B" w:rsidRPr="00231C7E" w:rsidRDefault="0092494B" w:rsidP="00103C12">
      <w:pPr>
        <w:tabs>
          <w:tab w:val="left" w:pos="284"/>
          <w:tab w:val="left" w:pos="9356"/>
        </w:tabs>
        <w:ind w:left="142"/>
        <w:rPr>
          <w:rFonts w:ascii="Times New Roman" w:hAnsi="Times New Roman" w:cs="Times New Roman"/>
          <w:b/>
          <w:bCs/>
          <w:sz w:val="22"/>
          <w:szCs w:val="22"/>
        </w:rPr>
      </w:pPr>
    </w:p>
    <w:p w14:paraId="630794B1" w14:textId="77777777" w:rsidR="0092494B" w:rsidRPr="00231C7E" w:rsidRDefault="0092494B" w:rsidP="00103C12">
      <w:pPr>
        <w:tabs>
          <w:tab w:val="left" w:pos="284"/>
          <w:tab w:val="left" w:pos="9356"/>
        </w:tabs>
        <w:ind w:left="142"/>
        <w:rPr>
          <w:rFonts w:ascii="Times New Roman" w:hAnsi="Times New Roman" w:cs="Times New Roman"/>
          <w:b/>
          <w:bCs/>
          <w:sz w:val="22"/>
          <w:szCs w:val="22"/>
        </w:rPr>
      </w:pPr>
    </w:p>
    <w:p w14:paraId="34E04389" w14:textId="77777777" w:rsidR="0092494B" w:rsidRPr="00231C7E" w:rsidRDefault="0092494B" w:rsidP="00103C12">
      <w:pPr>
        <w:tabs>
          <w:tab w:val="left" w:pos="284"/>
          <w:tab w:val="left" w:pos="9356"/>
        </w:tabs>
        <w:ind w:left="142"/>
        <w:rPr>
          <w:rFonts w:ascii="Times New Roman" w:hAnsi="Times New Roman" w:cs="Times New Roman"/>
          <w:b/>
          <w:bCs/>
          <w:sz w:val="22"/>
          <w:szCs w:val="22"/>
        </w:rPr>
      </w:pPr>
    </w:p>
    <w:p w14:paraId="1A8BB491" w14:textId="77777777" w:rsidR="0092494B" w:rsidRPr="00231C7E" w:rsidRDefault="0092494B" w:rsidP="00103C12">
      <w:pPr>
        <w:tabs>
          <w:tab w:val="left" w:pos="284"/>
          <w:tab w:val="left" w:pos="9356"/>
        </w:tabs>
        <w:ind w:left="142"/>
        <w:rPr>
          <w:rFonts w:ascii="Times New Roman" w:hAnsi="Times New Roman" w:cs="Times New Roman"/>
          <w:b/>
          <w:bCs/>
          <w:sz w:val="22"/>
          <w:szCs w:val="22"/>
        </w:rPr>
      </w:pPr>
    </w:p>
    <w:p w14:paraId="7C9AD153" w14:textId="77777777" w:rsidR="0092494B" w:rsidRPr="00231C7E" w:rsidRDefault="0092494B" w:rsidP="00103C12">
      <w:pPr>
        <w:tabs>
          <w:tab w:val="left" w:pos="284"/>
          <w:tab w:val="left" w:pos="9356"/>
        </w:tabs>
        <w:ind w:left="142"/>
        <w:rPr>
          <w:rFonts w:ascii="Times New Roman" w:hAnsi="Times New Roman" w:cs="Times New Roman"/>
          <w:b/>
          <w:bCs/>
          <w:sz w:val="22"/>
          <w:szCs w:val="22"/>
        </w:rPr>
      </w:pPr>
    </w:p>
    <w:p w14:paraId="5A5D5543" w14:textId="77777777" w:rsidR="0092494B" w:rsidRPr="00231C7E" w:rsidRDefault="0092494B" w:rsidP="00103C12">
      <w:pPr>
        <w:tabs>
          <w:tab w:val="left" w:pos="284"/>
          <w:tab w:val="left" w:pos="9356"/>
        </w:tabs>
        <w:ind w:left="142"/>
        <w:rPr>
          <w:rFonts w:ascii="Times New Roman" w:hAnsi="Times New Roman" w:cs="Times New Roman"/>
          <w:b/>
          <w:bCs/>
          <w:sz w:val="22"/>
          <w:szCs w:val="22"/>
        </w:rPr>
      </w:pPr>
    </w:p>
    <w:p w14:paraId="499CCBC6" w14:textId="77777777" w:rsidR="0092494B" w:rsidRPr="00231C7E" w:rsidRDefault="0092494B" w:rsidP="00103C12">
      <w:pPr>
        <w:tabs>
          <w:tab w:val="left" w:pos="284"/>
          <w:tab w:val="left" w:pos="9356"/>
        </w:tabs>
        <w:ind w:left="142"/>
        <w:rPr>
          <w:rFonts w:ascii="Times New Roman" w:hAnsi="Times New Roman" w:cs="Times New Roman"/>
          <w:b/>
          <w:bCs/>
          <w:sz w:val="22"/>
          <w:szCs w:val="22"/>
        </w:rPr>
      </w:pPr>
    </w:p>
    <w:p w14:paraId="1F423C01" w14:textId="77777777" w:rsidR="0092494B" w:rsidRPr="00231C7E" w:rsidRDefault="0092494B" w:rsidP="00103C12">
      <w:pPr>
        <w:tabs>
          <w:tab w:val="left" w:pos="284"/>
          <w:tab w:val="left" w:pos="9356"/>
        </w:tabs>
        <w:ind w:left="142"/>
        <w:rPr>
          <w:rFonts w:ascii="Times New Roman" w:hAnsi="Times New Roman" w:cs="Times New Roman"/>
          <w:b/>
          <w:bCs/>
          <w:sz w:val="22"/>
          <w:szCs w:val="22"/>
        </w:rPr>
      </w:pPr>
    </w:p>
    <w:p w14:paraId="4B04BA5E" w14:textId="77777777" w:rsidR="0092494B" w:rsidRPr="00231C7E" w:rsidRDefault="0092494B" w:rsidP="00103C12">
      <w:pPr>
        <w:tabs>
          <w:tab w:val="left" w:pos="284"/>
          <w:tab w:val="left" w:pos="9356"/>
        </w:tabs>
        <w:ind w:left="142"/>
        <w:rPr>
          <w:rFonts w:ascii="Times New Roman" w:hAnsi="Times New Roman" w:cs="Times New Roman"/>
          <w:b/>
          <w:bCs/>
          <w:sz w:val="22"/>
          <w:szCs w:val="22"/>
        </w:rPr>
      </w:pPr>
    </w:p>
    <w:p w14:paraId="0F6E9758" w14:textId="77777777" w:rsidR="0092494B" w:rsidRPr="00231C7E" w:rsidRDefault="0092494B" w:rsidP="00103C12">
      <w:pPr>
        <w:tabs>
          <w:tab w:val="left" w:pos="284"/>
          <w:tab w:val="left" w:pos="9356"/>
        </w:tabs>
        <w:ind w:left="142"/>
        <w:rPr>
          <w:rFonts w:ascii="Times New Roman" w:hAnsi="Times New Roman" w:cs="Times New Roman"/>
          <w:b/>
          <w:bCs/>
          <w:sz w:val="22"/>
          <w:szCs w:val="22"/>
        </w:rPr>
      </w:pPr>
    </w:p>
    <w:p w14:paraId="20B0D3BA" w14:textId="77777777" w:rsidR="0092494B" w:rsidRPr="00231C7E" w:rsidRDefault="0092494B" w:rsidP="00103C12">
      <w:pPr>
        <w:tabs>
          <w:tab w:val="left" w:pos="284"/>
          <w:tab w:val="left" w:pos="9356"/>
        </w:tabs>
        <w:ind w:left="142"/>
        <w:rPr>
          <w:rFonts w:ascii="Times New Roman" w:hAnsi="Times New Roman" w:cs="Times New Roman"/>
          <w:b/>
          <w:bCs/>
          <w:sz w:val="22"/>
          <w:szCs w:val="22"/>
        </w:rPr>
      </w:pPr>
    </w:p>
    <w:p w14:paraId="3AB7485C" w14:textId="1758FCBF" w:rsidR="0092494B" w:rsidRPr="00231C7E" w:rsidRDefault="0092494B" w:rsidP="00103C12">
      <w:pPr>
        <w:tabs>
          <w:tab w:val="left" w:pos="284"/>
          <w:tab w:val="left" w:pos="9356"/>
        </w:tabs>
        <w:ind w:left="142"/>
        <w:rPr>
          <w:rFonts w:ascii="Times New Roman" w:hAnsi="Times New Roman" w:cs="Times New Roman"/>
          <w:b/>
          <w:bCs/>
          <w:sz w:val="22"/>
          <w:szCs w:val="22"/>
        </w:rPr>
      </w:pPr>
    </w:p>
    <w:p w14:paraId="4BE4F51E" w14:textId="299C4F8D" w:rsidR="00E03E31" w:rsidRPr="00231C7E" w:rsidRDefault="00E03E31" w:rsidP="00103C12">
      <w:pPr>
        <w:tabs>
          <w:tab w:val="left" w:pos="284"/>
          <w:tab w:val="left" w:pos="9356"/>
        </w:tabs>
        <w:ind w:left="142"/>
        <w:rPr>
          <w:rFonts w:ascii="Times New Roman" w:hAnsi="Times New Roman" w:cs="Times New Roman"/>
          <w:b/>
          <w:bCs/>
          <w:sz w:val="22"/>
          <w:szCs w:val="22"/>
        </w:rPr>
      </w:pPr>
    </w:p>
    <w:p w14:paraId="6CA48AEB" w14:textId="7F724A22" w:rsidR="00E03E31" w:rsidRPr="00231C7E" w:rsidRDefault="00E03E31" w:rsidP="00103C12">
      <w:pPr>
        <w:tabs>
          <w:tab w:val="left" w:pos="284"/>
          <w:tab w:val="left" w:pos="9356"/>
        </w:tabs>
        <w:ind w:left="142"/>
        <w:rPr>
          <w:rFonts w:ascii="Times New Roman" w:hAnsi="Times New Roman" w:cs="Times New Roman"/>
          <w:b/>
          <w:bCs/>
          <w:sz w:val="22"/>
          <w:szCs w:val="22"/>
        </w:rPr>
      </w:pPr>
    </w:p>
    <w:p w14:paraId="5E9308CA" w14:textId="568F5CE1" w:rsidR="00E03E31" w:rsidRPr="00231C7E" w:rsidRDefault="00E03E31" w:rsidP="00103C12">
      <w:pPr>
        <w:tabs>
          <w:tab w:val="left" w:pos="284"/>
          <w:tab w:val="left" w:pos="9356"/>
        </w:tabs>
        <w:ind w:left="142"/>
        <w:rPr>
          <w:rFonts w:ascii="Times New Roman" w:hAnsi="Times New Roman" w:cs="Times New Roman"/>
          <w:b/>
          <w:bCs/>
          <w:sz w:val="22"/>
          <w:szCs w:val="22"/>
        </w:rPr>
      </w:pPr>
    </w:p>
    <w:p w14:paraId="54EB0226" w14:textId="61C2C34F" w:rsidR="00175BDD" w:rsidRPr="00231C7E" w:rsidRDefault="00175BDD" w:rsidP="00103C12">
      <w:pPr>
        <w:tabs>
          <w:tab w:val="left" w:pos="284"/>
          <w:tab w:val="left" w:pos="9356"/>
        </w:tabs>
        <w:ind w:left="142"/>
        <w:rPr>
          <w:rFonts w:ascii="Times New Roman" w:hAnsi="Times New Roman" w:cs="Times New Roman"/>
          <w:b/>
          <w:bCs/>
          <w:sz w:val="22"/>
          <w:szCs w:val="22"/>
        </w:rPr>
      </w:pPr>
    </w:p>
    <w:p w14:paraId="07CBA0A5" w14:textId="29DE7F7B" w:rsidR="00E40916" w:rsidRPr="00231C7E" w:rsidRDefault="00E40916" w:rsidP="00103C12">
      <w:pPr>
        <w:tabs>
          <w:tab w:val="left" w:pos="284"/>
          <w:tab w:val="left" w:pos="9356"/>
        </w:tabs>
        <w:ind w:left="142"/>
        <w:rPr>
          <w:rFonts w:ascii="Times New Roman" w:hAnsi="Times New Roman" w:cs="Times New Roman"/>
          <w:b/>
          <w:bCs/>
          <w:sz w:val="22"/>
          <w:szCs w:val="22"/>
        </w:rPr>
      </w:pPr>
    </w:p>
    <w:p w14:paraId="57CD6B99" w14:textId="7EA5A538" w:rsidR="00E40916" w:rsidRPr="00231C7E" w:rsidRDefault="00E40916" w:rsidP="00103C12">
      <w:pPr>
        <w:tabs>
          <w:tab w:val="left" w:pos="284"/>
          <w:tab w:val="left" w:pos="9356"/>
        </w:tabs>
        <w:ind w:left="142"/>
        <w:rPr>
          <w:rFonts w:ascii="Times New Roman" w:hAnsi="Times New Roman" w:cs="Times New Roman"/>
          <w:b/>
          <w:bCs/>
          <w:sz w:val="22"/>
          <w:szCs w:val="22"/>
        </w:rPr>
      </w:pPr>
    </w:p>
    <w:p w14:paraId="33C050FA" w14:textId="73EF5591" w:rsidR="00E40916" w:rsidRPr="00231C7E" w:rsidRDefault="00E40916" w:rsidP="00103C12">
      <w:pPr>
        <w:tabs>
          <w:tab w:val="left" w:pos="284"/>
          <w:tab w:val="left" w:pos="9356"/>
        </w:tabs>
        <w:ind w:left="142"/>
        <w:rPr>
          <w:rFonts w:ascii="Times New Roman" w:hAnsi="Times New Roman" w:cs="Times New Roman"/>
          <w:b/>
          <w:bCs/>
          <w:sz w:val="22"/>
          <w:szCs w:val="22"/>
        </w:rPr>
      </w:pPr>
    </w:p>
    <w:p w14:paraId="3FB29835" w14:textId="4185FEE6" w:rsidR="00E40916" w:rsidRPr="00231C7E" w:rsidRDefault="00E40916" w:rsidP="00103C12">
      <w:pPr>
        <w:tabs>
          <w:tab w:val="left" w:pos="284"/>
          <w:tab w:val="left" w:pos="9356"/>
        </w:tabs>
        <w:ind w:left="142"/>
        <w:rPr>
          <w:rFonts w:ascii="Times New Roman" w:hAnsi="Times New Roman" w:cs="Times New Roman"/>
          <w:b/>
          <w:bCs/>
          <w:sz w:val="22"/>
          <w:szCs w:val="22"/>
        </w:rPr>
      </w:pPr>
    </w:p>
    <w:p w14:paraId="0058AB18" w14:textId="0A7116D8" w:rsidR="003C7A23" w:rsidRPr="00231C7E" w:rsidRDefault="00A97A8C" w:rsidP="00103C12">
      <w:pPr>
        <w:pStyle w:val="citao2"/>
        <w:tabs>
          <w:tab w:val="left" w:pos="284"/>
          <w:tab w:val="left" w:pos="9356"/>
        </w:tabs>
        <w:spacing w:beforeLines="120" w:before="288" w:afterLines="120" w:after="288" w:line="312" w:lineRule="auto"/>
        <w:ind w:left="142"/>
        <w:jc w:val="center"/>
        <w:rPr>
          <w:rFonts w:ascii="Times New Roman" w:hAnsi="Times New Roman" w:cs="Times New Roman"/>
          <w:b/>
          <w:bCs/>
          <w:i w:val="0"/>
          <w:iCs w:val="0"/>
          <w:color w:val="auto"/>
          <w:sz w:val="22"/>
          <w:szCs w:val="22"/>
        </w:rPr>
      </w:pPr>
      <w:r w:rsidRPr="00231C7E">
        <w:rPr>
          <w:rFonts w:ascii="Times New Roman" w:hAnsi="Times New Roman" w:cs="Times New Roman"/>
          <w:b/>
          <w:bCs/>
          <w:i w:val="0"/>
          <w:iCs w:val="0"/>
          <w:color w:val="auto"/>
          <w:sz w:val="22"/>
          <w:szCs w:val="22"/>
        </w:rPr>
        <w:lastRenderedPageBreak/>
        <w:t>EDITAL</w:t>
      </w:r>
    </w:p>
    <w:p w14:paraId="2E29358B" w14:textId="77777777" w:rsidR="005009A5" w:rsidRPr="00231C7E" w:rsidRDefault="00231047" w:rsidP="00103C12">
      <w:pPr>
        <w:tabs>
          <w:tab w:val="left" w:pos="284"/>
          <w:tab w:val="left" w:pos="9356"/>
        </w:tabs>
        <w:spacing w:beforeLines="120" w:before="288" w:afterLines="120" w:after="288" w:line="312" w:lineRule="auto"/>
        <w:ind w:left="142"/>
        <w:jc w:val="center"/>
        <w:rPr>
          <w:rFonts w:ascii="Times New Roman" w:hAnsi="Times New Roman" w:cs="Times New Roman"/>
          <w:b/>
          <w:sz w:val="22"/>
          <w:szCs w:val="22"/>
        </w:rPr>
      </w:pPr>
      <w:r w:rsidRPr="00231C7E">
        <w:rPr>
          <w:rFonts w:ascii="Times New Roman" w:hAnsi="Times New Roman" w:cs="Times New Roman"/>
          <w:b/>
          <w:sz w:val="22"/>
          <w:szCs w:val="22"/>
        </w:rPr>
        <w:t xml:space="preserve">PREGÃO ELETRÔNICO Nº </w:t>
      </w:r>
      <w:r w:rsidR="00AA5D18" w:rsidRPr="00231C7E">
        <w:rPr>
          <w:rFonts w:ascii="Times New Roman" w:hAnsi="Times New Roman" w:cs="Times New Roman"/>
          <w:b/>
          <w:sz w:val="22"/>
          <w:szCs w:val="22"/>
        </w:rPr>
        <w:t>0</w:t>
      </w:r>
      <w:r w:rsidR="00DB7AAB" w:rsidRPr="00231C7E">
        <w:rPr>
          <w:rFonts w:ascii="Times New Roman" w:hAnsi="Times New Roman" w:cs="Times New Roman"/>
          <w:b/>
          <w:sz w:val="22"/>
          <w:szCs w:val="22"/>
        </w:rPr>
        <w:t>2</w:t>
      </w:r>
      <w:r w:rsidR="00103C12" w:rsidRPr="00231C7E">
        <w:rPr>
          <w:rFonts w:ascii="Times New Roman" w:hAnsi="Times New Roman" w:cs="Times New Roman"/>
          <w:b/>
          <w:sz w:val="22"/>
          <w:szCs w:val="22"/>
        </w:rPr>
        <w:t>4</w:t>
      </w:r>
      <w:r w:rsidR="003C7A23" w:rsidRPr="00231C7E">
        <w:rPr>
          <w:rFonts w:ascii="Times New Roman" w:hAnsi="Times New Roman" w:cs="Times New Roman"/>
          <w:b/>
          <w:sz w:val="22"/>
          <w:szCs w:val="22"/>
        </w:rPr>
        <w:t>/20</w:t>
      </w:r>
      <w:r w:rsidR="005D29CB" w:rsidRPr="00231C7E">
        <w:rPr>
          <w:rFonts w:ascii="Times New Roman" w:hAnsi="Times New Roman" w:cs="Times New Roman"/>
          <w:b/>
          <w:sz w:val="22"/>
          <w:szCs w:val="22"/>
        </w:rPr>
        <w:t>24</w:t>
      </w:r>
    </w:p>
    <w:p w14:paraId="2BB23403" w14:textId="0C0B7236" w:rsidR="003C7A23" w:rsidRPr="00231C7E" w:rsidRDefault="005D29CB" w:rsidP="00103C12">
      <w:pPr>
        <w:tabs>
          <w:tab w:val="left" w:pos="284"/>
          <w:tab w:val="left" w:pos="9356"/>
        </w:tabs>
        <w:spacing w:beforeLines="120" w:before="288" w:afterLines="120" w:after="288" w:line="312" w:lineRule="auto"/>
        <w:ind w:left="142"/>
        <w:jc w:val="center"/>
        <w:rPr>
          <w:rFonts w:ascii="Times New Roman" w:hAnsi="Times New Roman" w:cs="Times New Roman"/>
          <w:b/>
          <w:sz w:val="22"/>
          <w:szCs w:val="22"/>
        </w:rPr>
      </w:pPr>
      <w:r w:rsidRPr="00231C7E">
        <w:rPr>
          <w:rFonts w:ascii="Times New Roman" w:hAnsi="Times New Roman" w:cs="Times New Roman"/>
          <w:b/>
          <w:sz w:val="22"/>
          <w:szCs w:val="22"/>
        </w:rPr>
        <w:t>P</w:t>
      </w:r>
      <w:r w:rsidR="003C7A23" w:rsidRPr="00231C7E">
        <w:rPr>
          <w:rFonts w:ascii="Times New Roman" w:hAnsi="Times New Roman" w:cs="Times New Roman"/>
          <w:b/>
          <w:sz w:val="22"/>
          <w:szCs w:val="22"/>
        </w:rPr>
        <w:t>rocesso Administrativo n</w:t>
      </w:r>
      <w:r w:rsidR="00C41D97" w:rsidRPr="00231C7E">
        <w:rPr>
          <w:rFonts w:ascii="Times New Roman" w:hAnsi="Times New Roman" w:cs="Times New Roman"/>
          <w:b/>
          <w:bCs/>
          <w:sz w:val="22"/>
          <w:szCs w:val="22"/>
        </w:rPr>
        <w:t>°</w:t>
      </w:r>
      <w:r w:rsidR="00FF747A" w:rsidRPr="00231C7E">
        <w:rPr>
          <w:rFonts w:ascii="Times New Roman" w:hAnsi="Times New Roman" w:cs="Times New Roman"/>
          <w:b/>
          <w:bCs/>
          <w:sz w:val="22"/>
          <w:szCs w:val="22"/>
        </w:rPr>
        <w:t xml:space="preserve"> </w:t>
      </w:r>
      <w:r w:rsidR="009E58B3" w:rsidRPr="00231C7E">
        <w:rPr>
          <w:rFonts w:ascii="Times New Roman" w:hAnsi="Times New Roman" w:cs="Times New Roman"/>
          <w:b/>
          <w:bCs/>
          <w:sz w:val="22"/>
          <w:szCs w:val="22"/>
        </w:rPr>
        <w:t>14</w:t>
      </w:r>
      <w:r w:rsidR="00103C12" w:rsidRPr="00231C7E">
        <w:rPr>
          <w:rFonts w:ascii="Times New Roman" w:hAnsi="Times New Roman" w:cs="Times New Roman"/>
          <w:b/>
          <w:bCs/>
          <w:sz w:val="22"/>
          <w:szCs w:val="22"/>
        </w:rPr>
        <w:t>7</w:t>
      </w:r>
      <w:r w:rsidR="00DB7AAB" w:rsidRPr="00231C7E">
        <w:rPr>
          <w:rFonts w:ascii="Times New Roman" w:hAnsi="Times New Roman" w:cs="Times New Roman"/>
          <w:b/>
          <w:bCs/>
          <w:sz w:val="22"/>
          <w:szCs w:val="22"/>
        </w:rPr>
        <w:t>4</w:t>
      </w:r>
      <w:r w:rsidRPr="00231C7E">
        <w:rPr>
          <w:rFonts w:ascii="Times New Roman" w:hAnsi="Times New Roman" w:cs="Times New Roman"/>
          <w:b/>
          <w:bCs/>
          <w:sz w:val="22"/>
          <w:szCs w:val="22"/>
        </w:rPr>
        <w:t>/2024</w:t>
      </w:r>
    </w:p>
    <w:p w14:paraId="6E8223E4" w14:textId="6A0B6C4E" w:rsidR="003C7A23" w:rsidRPr="00231C7E" w:rsidRDefault="003C7A23" w:rsidP="00103C12">
      <w:pPr>
        <w:tabs>
          <w:tab w:val="left" w:pos="284"/>
          <w:tab w:val="left" w:pos="9356"/>
        </w:tabs>
        <w:snapToGrid w:val="0"/>
        <w:spacing w:beforeLines="120" w:before="288" w:afterLines="120" w:after="288" w:line="312" w:lineRule="auto"/>
        <w:ind w:left="142"/>
        <w:rPr>
          <w:rFonts w:ascii="Times New Roman" w:eastAsia="Times New Roman" w:hAnsi="Times New Roman" w:cs="Times New Roman"/>
          <w:sz w:val="22"/>
          <w:szCs w:val="22"/>
        </w:rPr>
      </w:pPr>
      <w:r w:rsidRPr="00231C7E">
        <w:rPr>
          <w:rFonts w:ascii="Times New Roman" w:hAnsi="Times New Roman" w:cs="Times New Roman"/>
          <w:sz w:val="22"/>
          <w:szCs w:val="22"/>
        </w:rPr>
        <w:t>Torna-se público que o</w:t>
      </w:r>
      <w:r w:rsidR="00DB7AAB" w:rsidRPr="00231C7E">
        <w:rPr>
          <w:rFonts w:ascii="Times New Roman" w:hAnsi="Times New Roman" w:cs="Times New Roman"/>
          <w:sz w:val="22"/>
          <w:szCs w:val="22"/>
        </w:rPr>
        <w:t xml:space="preserve"> </w:t>
      </w:r>
      <w:r w:rsidR="00D579A9" w:rsidRPr="00231C7E">
        <w:rPr>
          <w:rFonts w:ascii="Times New Roman" w:hAnsi="Times New Roman" w:cs="Times New Roman"/>
          <w:sz w:val="22"/>
          <w:szCs w:val="22"/>
        </w:rPr>
        <w:t xml:space="preserve">Fundos Municipal de Saúde, </w:t>
      </w:r>
      <w:r w:rsidRPr="00231C7E">
        <w:rPr>
          <w:rFonts w:ascii="Times New Roman" w:hAnsi="Times New Roman" w:cs="Times New Roman"/>
          <w:sz w:val="22"/>
          <w:szCs w:val="22"/>
        </w:rPr>
        <w:t xml:space="preserve">por meio do(a) </w:t>
      </w:r>
      <w:r w:rsidR="008B3807" w:rsidRPr="00231C7E">
        <w:rPr>
          <w:rFonts w:ascii="Times New Roman" w:hAnsi="Times New Roman" w:cs="Times New Roman"/>
          <w:sz w:val="22"/>
          <w:szCs w:val="22"/>
        </w:rPr>
        <w:t xml:space="preserve">da portaria n°01/2024, 08 de janeiro de 2024, através da Agente de contratação e pregoeira do município de Angico/TO, </w:t>
      </w:r>
      <w:r w:rsidR="008B3807" w:rsidRPr="00231C7E">
        <w:rPr>
          <w:rFonts w:ascii="Times New Roman" w:hAnsi="Times New Roman" w:cs="Times New Roman"/>
          <w:b/>
          <w:sz w:val="22"/>
          <w:szCs w:val="22"/>
        </w:rPr>
        <w:t>Lepoldina Sousa dos Santos</w:t>
      </w:r>
      <w:r w:rsidR="008B3807" w:rsidRPr="00231C7E">
        <w:rPr>
          <w:rFonts w:ascii="Times New Roman" w:hAnsi="Times New Roman" w:cs="Times New Roman"/>
          <w:sz w:val="22"/>
          <w:szCs w:val="22"/>
        </w:rPr>
        <w:t xml:space="preserve"> e equipe de apoio </w:t>
      </w:r>
      <w:r w:rsidR="008B3807" w:rsidRPr="00231C7E">
        <w:rPr>
          <w:rFonts w:ascii="Times New Roman" w:hAnsi="Times New Roman" w:cs="Times New Roman"/>
          <w:b/>
          <w:sz w:val="22"/>
          <w:szCs w:val="22"/>
        </w:rPr>
        <w:t>Helisany Cassia Costa Silva</w:t>
      </w:r>
      <w:r w:rsidR="008B3807" w:rsidRPr="00231C7E">
        <w:rPr>
          <w:rFonts w:ascii="Times New Roman" w:hAnsi="Times New Roman" w:cs="Times New Roman"/>
          <w:sz w:val="22"/>
          <w:szCs w:val="22"/>
        </w:rPr>
        <w:t xml:space="preserve"> Abreu e </w:t>
      </w:r>
      <w:r w:rsidR="008B3807" w:rsidRPr="00231C7E">
        <w:rPr>
          <w:rFonts w:ascii="Times New Roman" w:hAnsi="Times New Roman" w:cs="Times New Roman"/>
          <w:b/>
          <w:sz w:val="22"/>
          <w:szCs w:val="22"/>
        </w:rPr>
        <w:t xml:space="preserve">Antonia Rosania Alves Lima </w:t>
      </w:r>
      <w:r w:rsidR="003E2507" w:rsidRPr="00231C7E">
        <w:rPr>
          <w:rFonts w:ascii="Times New Roman" w:hAnsi="Times New Roman" w:cs="Times New Roman"/>
          <w:sz w:val="22"/>
          <w:szCs w:val="22"/>
        </w:rPr>
        <w:t xml:space="preserve">do </w:t>
      </w:r>
      <w:r w:rsidRPr="00231C7E">
        <w:rPr>
          <w:rFonts w:ascii="Times New Roman" w:hAnsi="Times New Roman" w:cs="Times New Roman"/>
          <w:sz w:val="22"/>
          <w:szCs w:val="22"/>
        </w:rPr>
        <w:t>setor</w:t>
      </w:r>
      <w:r w:rsidR="008B3807" w:rsidRPr="00231C7E">
        <w:rPr>
          <w:rFonts w:ascii="Times New Roman" w:hAnsi="Times New Roman" w:cs="Times New Roman"/>
          <w:sz w:val="22"/>
          <w:szCs w:val="22"/>
        </w:rPr>
        <w:t xml:space="preserve"> de licitações e contratos</w:t>
      </w:r>
      <w:r w:rsidRPr="00231C7E">
        <w:rPr>
          <w:rFonts w:ascii="Times New Roman" w:hAnsi="Times New Roman" w:cs="Times New Roman"/>
          <w:sz w:val="22"/>
          <w:szCs w:val="22"/>
        </w:rPr>
        <w:t xml:space="preserve">, sediado(a) </w:t>
      </w:r>
      <w:r w:rsidR="003E2507" w:rsidRPr="00231C7E">
        <w:rPr>
          <w:rFonts w:ascii="Times New Roman" w:hAnsi="Times New Roman" w:cs="Times New Roman"/>
          <w:bCs/>
          <w:sz w:val="22"/>
          <w:szCs w:val="22"/>
        </w:rPr>
        <w:t>na prefeitura, Rua Antônio Thiago no</w:t>
      </w:r>
      <w:r w:rsidR="003E2507" w:rsidRPr="00231C7E">
        <w:rPr>
          <w:rFonts w:ascii="Times New Roman" w:hAnsi="Times New Roman" w:cs="Times New Roman"/>
          <w:sz w:val="22"/>
          <w:szCs w:val="22"/>
        </w:rPr>
        <w:t xml:space="preserve"> Palácio Robertinho Borges</w:t>
      </w:r>
      <w:r w:rsidR="003E2507" w:rsidRPr="00231C7E">
        <w:rPr>
          <w:rFonts w:ascii="Times New Roman" w:hAnsi="Times New Roman" w:cs="Times New Roman"/>
          <w:bCs/>
          <w:sz w:val="22"/>
          <w:szCs w:val="22"/>
        </w:rPr>
        <w:t xml:space="preserve"> n°s/n, centro CEP:77905-000 Angico/TO</w:t>
      </w:r>
      <w:r w:rsidRPr="00231C7E">
        <w:rPr>
          <w:rFonts w:ascii="Times New Roman" w:hAnsi="Times New Roman" w:cs="Times New Roman"/>
          <w:sz w:val="22"/>
          <w:szCs w:val="22"/>
        </w:rPr>
        <w:t>, realizará licitação, na modalidade PREGÃO, na forma ELETRÔNICA,</w:t>
      </w:r>
      <w:r w:rsidRPr="00231C7E">
        <w:rPr>
          <w:rFonts w:ascii="Times New Roman" w:eastAsia="Times New Roman" w:hAnsi="Times New Roman" w:cs="Times New Roman"/>
          <w:sz w:val="22"/>
          <w:szCs w:val="22"/>
        </w:rPr>
        <w:t xml:space="preserve"> </w:t>
      </w:r>
      <w:r w:rsidRPr="00231C7E">
        <w:rPr>
          <w:rFonts w:ascii="Times New Roman" w:hAnsi="Times New Roman" w:cs="Times New Roman"/>
          <w:sz w:val="22"/>
          <w:szCs w:val="22"/>
        </w:rPr>
        <w:t xml:space="preserve">nos termos da </w:t>
      </w:r>
      <w:hyperlink r:id="rId13" w:history="1">
        <w:r w:rsidRPr="00231C7E">
          <w:rPr>
            <w:rStyle w:val="Hyperlink"/>
            <w:rFonts w:ascii="Times New Roman" w:hAnsi="Times New Roman" w:cs="Times New Roman"/>
            <w:color w:val="auto"/>
            <w:sz w:val="22"/>
            <w:szCs w:val="22"/>
          </w:rPr>
          <w:t>Lei nº 14.133, de 2021</w:t>
        </w:r>
      </w:hyperlink>
      <w:r w:rsidRPr="00231C7E">
        <w:rPr>
          <w:rFonts w:ascii="Times New Roman" w:hAnsi="Times New Roman" w:cs="Times New Roman"/>
          <w:sz w:val="22"/>
          <w:szCs w:val="22"/>
        </w:rPr>
        <w:t>, e demais legislação aplicável e, ainda, de acordo com as condições estabelecidas neste Edital</w:t>
      </w:r>
      <w:r w:rsidRPr="00231C7E">
        <w:rPr>
          <w:rFonts w:ascii="Times New Roman" w:eastAsia="Times New Roman" w:hAnsi="Times New Roman" w:cs="Times New Roman"/>
          <w:sz w:val="22"/>
          <w:szCs w:val="22"/>
        </w:rPr>
        <w:t>.</w:t>
      </w:r>
    </w:p>
    <w:p w14:paraId="4AF515EA" w14:textId="77777777" w:rsidR="005009A5" w:rsidRPr="00231C7E" w:rsidRDefault="003C7A23" w:rsidP="00FA4DE7">
      <w:pPr>
        <w:pStyle w:val="Nivel01"/>
        <w:numPr>
          <w:ilvl w:val="1"/>
          <w:numId w:val="28"/>
        </w:numPr>
        <w:tabs>
          <w:tab w:val="left" w:pos="284"/>
          <w:tab w:val="left" w:pos="9356"/>
        </w:tabs>
        <w:spacing w:beforeLines="120" w:before="288" w:afterLines="120" w:after="288" w:line="312" w:lineRule="auto"/>
        <w:ind w:left="142" w:firstLine="0"/>
        <w:rPr>
          <w:rFonts w:ascii="Times New Roman" w:hAnsi="Times New Roman" w:cs="Times New Roman"/>
          <w:color w:val="231F20"/>
          <w:sz w:val="22"/>
          <w:szCs w:val="22"/>
        </w:rPr>
      </w:pPr>
      <w:bookmarkStart w:id="1" w:name="_Toc122606103"/>
      <w:r w:rsidRPr="00231C7E">
        <w:rPr>
          <w:rFonts w:ascii="Times New Roman" w:hAnsi="Times New Roman" w:cs="Times New Roman"/>
          <w:sz w:val="22"/>
          <w:szCs w:val="22"/>
          <w:lang w:eastAsia="en-US"/>
        </w:rPr>
        <w:t>DO OBJETO</w:t>
      </w:r>
      <w:bookmarkEnd w:id="1"/>
    </w:p>
    <w:p w14:paraId="05EA997A" w14:textId="383100B6" w:rsidR="00103C12" w:rsidRPr="00231C7E" w:rsidRDefault="00103C12" w:rsidP="005009A5">
      <w:pPr>
        <w:pStyle w:val="Nivel01"/>
        <w:numPr>
          <w:ilvl w:val="0"/>
          <w:numId w:val="0"/>
        </w:numPr>
        <w:tabs>
          <w:tab w:val="left" w:pos="284"/>
          <w:tab w:val="left" w:pos="9356"/>
        </w:tabs>
        <w:spacing w:beforeLines="120" w:before="288" w:afterLines="120" w:after="288" w:line="312" w:lineRule="auto"/>
        <w:ind w:left="142"/>
        <w:rPr>
          <w:rFonts w:ascii="Times New Roman" w:hAnsi="Times New Roman" w:cs="Times New Roman"/>
          <w:color w:val="231F20"/>
          <w:sz w:val="22"/>
          <w:szCs w:val="22"/>
        </w:rPr>
      </w:pPr>
      <w:r w:rsidRPr="00231C7E">
        <w:rPr>
          <w:rFonts w:ascii="Times New Roman" w:hAnsi="Times New Roman" w:cs="Times New Roman"/>
          <w:sz w:val="22"/>
          <w:szCs w:val="22"/>
        </w:rPr>
        <w:t>OBJETO: REGISTRO DE PREÇO PARA FUTURA, EVENTUAL E PARCELADA CONTRATAÇÃO DE EMPRESA ESPECIALIZADA NO RAMO PARA FORNECIMENTO DE MEDICAMENTOS EM GERAL, VISANDO ATENDER AS DEMANDAS ASSISTENCIAIS DE SAÚDE DO MUNICÍPIO DE ANGICO/TO</w:t>
      </w:r>
      <w:r w:rsidRPr="00231C7E">
        <w:rPr>
          <w:rFonts w:ascii="Times New Roman" w:hAnsi="Times New Roman" w:cs="Times New Roman"/>
          <w:color w:val="231F20"/>
          <w:sz w:val="22"/>
          <w:szCs w:val="22"/>
        </w:rPr>
        <w:t xml:space="preserve"> PELO PERÍODO DE 12 (DOZE) MESES.</w:t>
      </w:r>
    </w:p>
    <w:p w14:paraId="733D9CF7" w14:textId="288579C9" w:rsidR="003C7A23" w:rsidRPr="00231C7E" w:rsidRDefault="00103C12" w:rsidP="00103C12">
      <w:pPr>
        <w:pStyle w:val="Nivel2"/>
        <w:numPr>
          <w:ilvl w:val="0"/>
          <w:numId w:val="0"/>
        </w:numPr>
        <w:tabs>
          <w:tab w:val="left" w:pos="284"/>
        </w:tabs>
        <w:spacing w:beforeLines="120" w:before="288" w:afterLines="120" w:after="288" w:line="312" w:lineRule="auto"/>
        <w:ind w:left="142"/>
        <w:rPr>
          <w:rFonts w:ascii="Times New Roman" w:hAnsi="Times New Roman" w:cs="Times New Roman"/>
          <w:color w:val="auto"/>
          <w:sz w:val="22"/>
          <w:szCs w:val="22"/>
        </w:rPr>
      </w:pPr>
      <w:r w:rsidRPr="00231C7E">
        <w:rPr>
          <w:rFonts w:ascii="Times New Roman" w:hAnsi="Times New Roman" w:cs="Times New Roman"/>
          <w:color w:val="auto"/>
          <w:sz w:val="22"/>
          <w:szCs w:val="22"/>
        </w:rPr>
        <w:t xml:space="preserve">1.2 </w:t>
      </w:r>
      <w:r w:rsidR="003C7A23" w:rsidRPr="00231C7E">
        <w:rPr>
          <w:rFonts w:ascii="Times New Roman" w:hAnsi="Times New Roman" w:cs="Times New Roman"/>
          <w:color w:val="auto"/>
          <w:sz w:val="22"/>
          <w:szCs w:val="22"/>
        </w:rPr>
        <w:t xml:space="preserve">A licitação será </w:t>
      </w:r>
      <w:r w:rsidR="00161518" w:rsidRPr="00231C7E">
        <w:rPr>
          <w:rFonts w:ascii="Times New Roman" w:hAnsi="Times New Roman" w:cs="Times New Roman"/>
          <w:color w:val="auto"/>
          <w:sz w:val="22"/>
          <w:szCs w:val="22"/>
        </w:rPr>
        <w:t xml:space="preserve">julgada por </w:t>
      </w:r>
      <w:r w:rsidR="00C55133" w:rsidRPr="00231C7E">
        <w:rPr>
          <w:rFonts w:ascii="Times New Roman" w:hAnsi="Times New Roman" w:cs="Times New Roman"/>
          <w:b/>
          <w:color w:val="auto"/>
          <w:sz w:val="22"/>
          <w:szCs w:val="22"/>
        </w:rPr>
        <w:t>MENOR PREÇO POR ITEM</w:t>
      </w:r>
      <w:r w:rsidR="003C7A23" w:rsidRPr="00231C7E">
        <w:rPr>
          <w:rFonts w:ascii="Times New Roman" w:hAnsi="Times New Roman" w:cs="Times New Roman"/>
          <w:color w:val="auto"/>
          <w:sz w:val="22"/>
          <w:szCs w:val="22"/>
        </w:rPr>
        <w:t>, conforme tabela constante do Termo de Referência, facultando-se ao licitante a participação em quantos itens forem de seu interesse.</w:t>
      </w:r>
    </w:p>
    <w:p w14:paraId="1DBBA0F3" w14:textId="77777777" w:rsidR="003C7A23" w:rsidRPr="00231C7E" w:rsidRDefault="003C7A23" w:rsidP="00103C12">
      <w:pPr>
        <w:pStyle w:val="Nivel01"/>
        <w:tabs>
          <w:tab w:val="left" w:pos="284"/>
          <w:tab w:val="left" w:pos="9356"/>
        </w:tabs>
        <w:ind w:left="142" w:firstLine="0"/>
        <w:rPr>
          <w:rFonts w:ascii="Times New Roman" w:hAnsi="Times New Roman" w:cs="Times New Roman"/>
          <w:sz w:val="22"/>
          <w:szCs w:val="22"/>
        </w:rPr>
      </w:pPr>
      <w:bookmarkStart w:id="2" w:name="_Toc122606104"/>
      <w:r w:rsidRPr="00231C7E">
        <w:rPr>
          <w:rFonts w:ascii="Times New Roman" w:hAnsi="Times New Roman" w:cs="Times New Roman"/>
          <w:sz w:val="22"/>
          <w:szCs w:val="22"/>
        </w:rPr>
        <w:t>DA PARTICIPAÇÃO NA LICITAÇÃO</w:t>
      </w:r>
      <w:bookmarkEnd w:id="2"/>
    </w:p>
    <w:p w14:paraId="421A4F70" w14:textId="77777777" w:rsidR="003E0562" w:rsidRPr="00231C7E" w:rsidRDefault="003E0562" w:rsidP="00103C12">
      <w:pPr>
        <w:tabs>
          <w:tab w:val="left" w:pos="284"/>
          <w:tab w:val="left" w:pos="9356"/>
        </w:tabs>
        <w:ind w:left="142"/>
        <w:rPr>
          <w:rFonts w:ascii="Times New Roman" w:hAnsi="Times New Roman" w:cs="Times New Roman"/>
          <w:sz w:val="22"/>
          <w:szCs w:val="22"/>
        </w:rPr>
      </w:pPr>
    </w:p>
    <w:p w14:paraId="06664845" w14:textId="45C16774" w:rsidR="00E3390A" w:rsidRPr="00231C7E" w:rsidRDefault="00345EDD" w:rsidP="00103C12">
      <w:pPr>
        <w:pStyle w:val="Default"/>
        <w:tabs>
          <w:tab w:val="left" w:pos="284"/>
          <w:tab w:val="left" w:pos="9356"/>
        </w:tabs>
        <w:ind w:left="142"/>
        <w:rPr>
          <w:rFonts w:ascii="Times New Roman" w:eastAsiaTheme="minorEastAsia" w:hAnsi="Times New Roman" w:cs="Times New Roman"/>
          <w:color w:val="auto"/>
          <w:sz w:val="22"/>
          <w:szCs w:val="22"/>
          <w:lang w:eastAsia="en-US"/>
        </w:rPr>
      </w:pPr>
      <w:r w:rsidRPr="00231C7E">
        <w:rPr>
          <w:rStyle w:val="Hyperlink"/>
          <w:rFonts w:ascii="Times New Roman" w:hAnsi="Times New Roman" w:cs="Times New Roman"/>
          <w:b/>
          <w:color w:val="auto"/>
          <w:sz w:val="22"/>
          <w:szCs w:val="22"/>
        </w:rPr>
        <w:t xml:space="preserve">2.1 </w:t>
      </w:r>
      <w:r w:rsidR="00CA5BCA" w:rsidRPr="00231C7E">
        <w:rPr>
          <w:rStyle w:val="Hyperlink"/>
          <w:rFonts w:ascii="Times New Roman" w:hAnsi="Times New Roman" w:cs="Times New Roman"/>
          <w:b/>
          <w:color w:val="auto"/>
          <w:sz w:val="22"/>
          <w:szCs w:val="22"/>
        </w:rPr>
        <w:t>Que atenda os requisitos previstos no artigo 1º paragrafo § 2º, inciso I do DECRETO MUNICIPAL 007/2024</w:t>
      </w:r>
      <w:r w:rsidR="00CA5BCA" w:rsidRPr="00231C7E">
        <w:rPr>
          <w:rFonts w:ascii="Times New Roman" w:hAnsi="Times New Roman" w:cs="Times New Roman"/>
          <w:b/>
          <w:color w:val="auto"/>
          <w:sz w:val="22"/>
          <w:szCs w:val="22"/>
        </w:rPr>
        <w:t xml:space="preserve"> § 2º Para efeitos deste Decreto, considera-se:</w:t>
      </w:r>
      <w:r w:rsidR="00E3390A" w:rsidRPr="00231C7E">
        <w:rPr>
          <w:rFonts w:ascii="Times New Roman" w:hAnsi="Times New Roman" w:cs="Times New Roman"/>
          <w:b/>
          <w:bCs/>
          <w:color w:val="auto"/>
          <w:sz w:val="22"/>
          <w:szCs w:val="22"/>
          <w:lang w:eastAsia="en-US"/>
        </w:rPr>
        <w:t xml:space="preserve"> </w:t>
      </w:r>
      <w:r w:rsidR="00E3390A" w:rsidRPr="00231C7E">
        <w:rPr>
          <w:rFonts w:ascii="Times New Roman" w:eastAsiaTheme="minorEastAsia" w:hAnsi="Times New Roman" w:cs="Times New Roman"/>
          <w:b/>
          <w:bCs/>
          <w:color w:val="auto"/>
          <w:sz w:val="22"/>
          <w:szCs w:val="22"/>
          <w:lang w:eastAsia="en-US"/>
        </w:rPr>
        <w:t xml:space="preserve">Art. 1º </w:t>
      </w:r>
      <w:r w:rsidR="00E3390A" w:rsidRPr="00231C7E">
        <w:rPr>
          <w:rFonts w:ascii="Times New Roman" w:eastAsiaTheme="minorEastAsia" w:hAnsi="Times New Roman" w:cs="Times New Roman"/>
          <w:color w:val="auto"/>
          <w:sz w:val="22"/>
          <w:szCs w:val="22"/>
          <w:lang w:eastAsia="en-US"/>
        </w:rPr>
        <w:t xml:space="preserve">Nas contratações públicas de bens, serviços e obras, deverá ser concedido tratamento favorecido, diferenciado e simplificado para as microempresas e empresas de pequeno porte, agricultor familiar, produtor rural pessoa física, microempreendedor individual MEI e sociedades cooperativas de consumo, nos termos deste Decreto, com o objetivo de: </w:t>
      </w:r>
    </w:p>
    <w:p w14:paraId="1CEF249C" w14:textId="77777777" w:rsidR="00E3390A" w:rsidRPr="00231C7E" w:rsidRDefault="00E3390A" w:rsidP="00103C12">
      <w:pPr>
        <w:tabs>
          <w:tab w:val="left" w:pos="284"/>
          <w:tab w:val="left" w:pos="9356"/>
        </w:tabs>
        <w:autoSpaceDE w:val="0"/>
        <w:autoSpaceDN w:val="0"/>
        <w:adjustRightInd w:val="0"/>
        <w:ind w:left="142"/>
        <w:rPr>
          <w:rFonts w:ascii="Times New Roman" w:hAnsi="Times New Roman" w:cs="Times New Roman"/>
          <w:sz w:val="22"/>
          <w:szCs w:val="22"/>
          <w:lang w:eastAsia="en-US"/>
        </w:rPr>
      </w:pPr>
      <w:r w:rsidRPr="00231C7E">
        <w:rPr>
          <w:rFonts w:ascii="Times New Roman" w:hAnsi="Times New Roman" w:cs="Times New Roman"/>
          <w:sz w:val="22"/>
          <w:szCs w:val="22"/>
          <w:lang w:eastAsia="en-US"/>
        </w:rPr>
        <w:t xml:space="preserve">I – </w:t>
      </w:r>
      <w:r w:rsidR="00AA5D18" w:rsidRPr="00231C7E">
        <w:rPr>
          <w:rFonts w:ascii="Times New Roman" w:hAnsi="Times New Roman" w:cs="Times New Roman"/>
          <w:sz w:val="22"/>
          <w:szCs w:val="22"/>
          <w:lang w:eastAsia="en-US"/>
        </w:rPr>
        <w:t>Promover</w:t>
      </w:r>
      <w:r w:rsidRPr="00231C7E">
        <w:rPr>
          <w:rFonts w:ascii="Times New Roman" w:hAnsi="Times New Roman" w:cs="Times New Roman"/>
          <w:sz w:val="22"/>
          <w:szCs w:val="22"/>
          <w:lang w:eastAsia="en-US"/>
        </w:rPr>
        <w:t xml:space="preserve"> o desenvolvimento econômico e social no âmbito local e regional; </w:t>
      </w:r>
    </w:p>
    <w:p w14:paraId="1D5C283A" w14:textId="77777777" w:rsidR="00E3390A" w:rsidRPr="00231C7E" w:rsidRDefault="00E3390A" w:rsidP="00103C12">
      <w:pPr>
        <w:tabs>
          <w:tab w:val="left" w:pos="284"/>
          <w:tab w:val="left" w:pos="9356"/>
        </w:tabs>
        <w:autoSpaceDE w:val="0"/>
        <w:autoSpaceDN w:val="0"/>
        <w:adjustRightInd w:val="0"/>
        <w:ind w:left="142"/>
        <w:rPr>
          <w:rFonts w:ascii="Times New Roman" w:hAnsi="Times New Roman" w:cs="Times New Roman"/>
          <w:sz w:val="22"/>
          <w:szCs w:val="22"/>
          <w:lang w:eastAsia="en-US"/>
        </w:rPr>
      </w:pPr>
      <w:r w:rsidRPr="00231C7E">
        <w:rPr>
          <w:rFonts w:ascii="Times New Roman" w:hAnsi="Times New Roman" w:cs="Times New Roman"/>
          <w:sz w:val="22"/>
          <w:szCs w:val="22"/>
          <w:lang w:eastAsia="en-US"/>
        </w:rPr>
        <w:t xml:space="preserve">II – </w:t>
      </w:r>
      <w:r w:rsidR="00AA5D18" w:rsidRPr="00231C7E">
        <w:rPr>
          <w:rFonts w:ascii="Times New Roman" w:hAnsi="Times New Roman" w:cs="Times New Roman"/>
          <w:sz w:val="22"/>
          <w:szCs w:val="22"/>
          <w:lang w:eastAsia="en-US"/>
        </w:rPr>
        <w:t>Ampliar</w:t>
      </w:r>
      <w:r w:rsidRPr="00231C7E">
        <w:rPr>
          <w:rFonts w:ascii="Times New Roman" w:hAnsi="Times New Roman" w:cs="Times New Roman"/>
          <w:sz w:val="22"/>
          <w:szCs w:val="22"/>
          <w:lang w:eastAsia="en-US"/>
        </w:rPr>
        <w:t xml:space="preserve"> a eficiência das políticas públicas; e </w:t>
      </w:r>
    </w:p>
    <w:p w14:paraId="737FEB58" w14:textId="77777777" w:rsidR="00E3390A" w:rsidRPr="00231C7E" w:rsidRDefault="00AA5D18" w:rsidP="00103C12">
      <w:pPr>
        <w:tabs>
          <w:tab w:val="left" w:pos="284"/>
          <w:tab w:val="left" w:pos="9356"/>
        </w:tabs>
        <w:autoSpaceDE w:val="0"/>
        <w:autoSpaceDN w:val="0"/>
        <w:adjustRightInd w:val="0"/>
        <w:ind w:left="142"/>
        <w:rPr>
          <w:rFonts w:ascii="Times New Roman" w:hAnsi="Times New Roman" w:cs="Times New Roman"/>
          <w:sz w:val="22"/>
          <w:szCs w:val="22"/>
          <w:lang w:eastAsia="en-US"/>
        </w:rPr>
      </w:pPr>
      <w:r w:rsidRPr="00231C7E">
        <w:rPr>
          <w:rFonts w:ascii="Times New Roman" w:hAnsi="Times New Roman" w:cs="Times New Roman"/>
          <w:sz w:val="22"/>
          <w:szCs w:val="22"/>
          <w:lang w:eastAsia="en-US"/>
        </w:rPr>
        <w:t>III – I</w:t>
      </w:r>
      <w:r w:rsidR="00E3390A" w:rsidRPr="00231C7E">
        <w:rPr>
          <w:rFonts w:ascii="Times New Roman" w:hAnsi="Times New Roman" w:cs="Times New Roman"/>
          <w:sz w:val="22"/>
          <w:szCs w:val="22"/>
          <w:lang w:eastAsia="en-US"/>
        </w:rPr>
        <w:t xml:space="preserve">ncentivar a inovação tecnológica. </w:t>
      </w:r>
    </w:p>
    <w:p w14:paraId="0D748A9B" w14:textId="30DB8196" w:rsidR="00CA5BCA" w:rsidRPr="00231C7E" w:rsidRDefault="00E3390A" w:rsidP="00103C12">
      <w:pPr>
        <w:tabs>
          <w:tab w:val="left" w:pos="284"/>
          <w:tab w:val="left" w:pos="9356"/>
        </w:tabs>
        <w:ind w:left="142"/>
        <w:rPr>
          <w:rFonts w:ascii="Times New Roman" w:hAnsi="Times New Roman" w:cs="Times New Roman"/>
          <w:sz w:val="22"/>
          <w:szCs w:val="22"/>
        </w:rPr>
      </w:pPr>
      <w:r w:rsidRPr="00231C7E">
        <w:rPr>
          <w:rFonts w:ascii="Times New Roman" w:hAnsi="Times New Roman" w:cs="Times New Roman"/>
          <w:sz w:val="22"/>
          <w:szCs w:val="22"/>
          <w:lang w:eastAsia="en-US"/>
        </w:rPr>
        <w:t xml:space="preserve">§ 1º Subordinam-se ao disposto neste Decreto, além dos órgãos da administração pública municipal direta, os fundos especiais, as autarquias, as fundações públicas, as empresas públicas, as sociedades de economia mista e as demais entidades controladas direta ou indiretamente pelo Município. </w:t>
      </w:r>
      <w:r w:rsidR="00CA5BCA" w:rsidRPr="00231C7E">
        <w:rPr>
          <w:rFonts w:ascii="Times New Roman" w:hAnsi="Times New Roman" w:cs="Times New Roman"/>
          <w:b/>
          <w:sz w:val="22"/>
          <w:szCs w:val="22"/>
        </w:rPr>
        <w:t xml:space="preserve"> </w:t>
      </w:r>
    </w:p>
    <w:p w14:paraId="4AF604B2" w14:textId="77777777" w:rsidR="00CA5BCA" w:rsidRPr="00231C7E" w:rsidRDefault="00CA5BCA" w:rsidP="00103C12">
      <w:pPr>
        <w:tabs>
          <w:tab w:val="left" w:pos="284"/>
          <w:tab w:val="left" w:pos="9356"/>
        </w:tabs>
        <w:ind w:left="142"/>
        <w:rPr>
          <w:rFonts w:ascii="Times New Roman" w:hAnsi="Times New Roman" w:cs="Times New Roman"/>
          <w:color w:val="FF0000"/>
          <w:sz w:val="22"/>
          <w:szCs w:val="22"/>
        </w:rPr>
      </w:pPr>
    </w:p>
    <w:p w14:paraId="5B1EF6D5" w14:textId="77777777" w:rsidR="00426908" w:rsidRPr="00231C7E" w:rsidRDefault="003C7A23" w:rsidP="00103C12">
      <w:pPr>
        <w:tabs>
          <w:tab w:val="left" w:pos="284"/>
          <w:tab w:val="left" w:pos="9356"/>
        </w:tabs>
        <w:autoSpaceDE w:val="0"/>
        <w:autoSpaceDN w:val="0"/>
        <w:adjustRightInd w:val="0"/>
        <w:ind w:left="142"/>
        <w:rPr>
          <w:rFonts w:ascii="Times New Roman" w:hAnsi="Times New Roman" w:cs="Times New Roman"/>
          <w:b/>
          <w:sz w:val="22"/>
          <w:szCs w:val="22"/>
        </w:rPr>
      </w:pPr>
      <w:r w:rsidRPr="00231C7E">
        <w:rPr>
          <w:rFonts w:ascii="Times New Roman" w:hAnsi="Times New Roman" w:cs="Times New Roman"/>
          <w:sz w:val="22"/>
          <w:szCs w:val="22"/>
        </w:rPr>
        <w:t>Poderão participar deste Pregão os interessados que estiv</w:t>
      </w:r>
      <w:r w:rsidR="00DA139F" w:rsidRPr="00231C7E">
        <w:rPr>
          <w:rFonts w:ascii="Times New Roman" w:hAnsi="Times New Roman" w:cs="Times New Roman"/>
          <w:sz w:val="22"/>
          <w:szCs w:val="22"/>
        </w:rPr>
        <w:t>erem previamente credenciados no</w:t>
      </w:r>
      <w:r w:rsidRPr="00231C7E">
        <w:rPr>
          <w:rFonts w:ascii="Times New Roman" w:hAnsi="Times New Roman" w:cs="Times New Roman"/>
          <w:sz w:val="22"/>
          <w:szCs w:val="22"/>
        </w:rPr>
        <w:t xml:space="preserve"> </w:t>
      </w:r>
      <w:r w:rsidR="00DA139F" w:rsidRPr="00231C7E">
        <w:rPr>
          <w:rFonts w:ascii="Times New Roman" w:hAnsi="Times New Roman" w:cs="Times New Roman"/>
          <w:sz w:val="22"/>
          <w:szCs w:val="22"/>
          <w:lang w:eastAsia="en-US"/>
        </w:rPr>
        <w:t>sistema PORTAL LICITANET</w:t>
      </w:r>
      <w:r w:rsidR="00426908" w:rsidRPr="00231C7E">
        <w:rPr>
          <w:rFonts w:ascii="Times New Roman" w:hAnsi="Times New Roman" w:cs="Times New Roman"/>
          <w:b/>
          <w:sz w:val="22"/>
          <w:szCs w:val="22"/>
        </w:rPr>
        <w:t>, que permite a participação dos interessados na modalidade licitatória Pregão, em sua forma eletrônica.</w:t>
      </w:r>
    </w:p>
    <w:p w14:paraId="222DF305" w14:textId="57B269EB" w:rsidR="00345EDD" w:rsidRPr="00231C7E" w:rsidRDefault="00DA139F" w:rsidP="00103C12">
      <w:pPr>
        <w:pStyle w:val="Corpodetexto"/>
        <w:tabs>
          <w:tab w:val="left" w:pos="284"/>
          <w:tab w:val="left" w:pos="9356"/>
        </w:tabs>
        <w:spacing w:line="362" w:lineRule="auto"/>
        <w:ind w:left="142"/>
        <w:rPr>
          <w:sz w:val="22"/>
          <w:szCs w:val="22"/>
        </w:rPr>
      </w:pPr>
      <w:r w:rsidRPr="00231C7E">
        <w:rPr>
          <w:sz w:val="22"/>
          <w:szCs w:val="22"/>
        </w:rPr>
        <w:lastRenderedPageBreak/>
        <w:t>2.</w:t>
      </w:r>
      <w:r w:rsidR="00345EDD" w:rsidRPr="00231C7E">
        <w:rPr>
          <w:sz w:val="22"/>
          <w:szCs w:val="22"/>
        </w:rPr>
        <w:t>2</w:t>
      </w:r>
      <w:r w:rsidRPr="00231C7E">
        <w:rPr>
          <w:sz w:val="22"/>
          <w:szCs w:val="22"/>
        </w:rPr>
        <w:t xml:space="preserve"> - </w:t>
      </w:r>
      <w:r w:rsidR="00426908" w:rsidRPr="00231C7E">
        <w:rPr>
          <w:sz w:val="22"/>
          <w:szCs w:val="22"/>
        </w:rPr>
        <w:t xml:space="preserve">O cadastro deverá ser feito no </w:t>
      </w:r>
      <w:r w:rsidRPr="00231C7E">
        <w:rPr>
          <w:b/>
          <w:sz w:val="22"/>
          <w:szCs w:val="22"/>
          <w:lang w:eastAsia="en-US"/>
        </w:rPr>
        <w:t>PORTAL LICITANET</w:t>
      </w:r>
      <w:r w:rsidR="00426908" w:rsidRPr="00231C7E">
        <w:rPr>
          <w:sz w:val="22"/>
          <w:szCs w:val="22"/>
        </w:rPr>
        <w:t xml:space="preserve">, no sítio </w:t>
      </w:r>
      <w:hyperlink r:id="rId14" w:history="1">
        <w:r w:rsidRPr="00231C7E">
          <w:rPr>
            <w:rStyle w:val="Hyperlink"/>
            <w:b/>
            <w:color w:val="auto"/>
            <w:sz w:val="22"/>
            <w:szCs w:val="22"/>
          </w:rPr>
          <w:t>www.licitanet.com.br</w:t>
        </w:r>
      </w:hyperlink>
      <w:r w:rsidRPr="00231C7E">
        <w:rPr>
          <w:bCs/>
          <w:sz w:val="22"/>
          <w:szCs w:val="22"/>
        </w:rPr>
        <w:t xml:space="preserve">. </w:t>
      </w:r>
      <w:r w:rsidR="00426908" w:rsidRPr="00231C7E">
        <w:rPr>
          <w:sz w:val="22"/>
          <w:szCs w:val="22"/>
        </w:rPr>
        <w:t xml:space="preserve"> Qualquer dúvida dos interessados em relação ao acesso no sistema  Licitações poderá ser esclarecida através dos canais de atendimento </w:t>
      </w:r>
      <w:r w:rsidR="00C2136E" w:rsidRPr="00231C7E">
        <w:rPr>
          <w:sz w:val="22"/>
          <w:szCs w:val="22"/>
          <w:lang w:eastAsia="en-US"/>
        </w:rPr>
        <w:t>PORTAL LICITANET</w:t>
      </w:r>
      <w:r w:rsidR="00C2136E" w:rsidRPr="00231C7E">
        <w:rPr>
          <w:sz w:val="22"/>
          <w:szCs w:val="22"/>
        </w:rPr>
        <w:t xml:space="preserve">, no sítio </w:t>
      </w:r>
      <w:hyperlink r:id="rId15" w:history="1">
        <w:r w:rsidR="00C2136E" w:rsidRPr="00231C7E">
          <w:rPr>
            <w:rStyle w:val="Hyperlink"/>
            <w:color w:val="auto"/>
            <w:sz w:val="22"/>
            <w:szCs w:val="22"/>
          </w:rPr>
          <w:t>www.licitanet.com.br</w:t>
        </w:r>
      </w:hyperlink>
      <w:r w:rsidR="00426908" w:rsidRPr="00231C7E">
        <w:rPr>
          <w:b/>
          <w:bCs/>
          <w:sz w:val="22"/>
          <w:szCs w:val="22"/>
        </w:rPr>
        <w:t xml:space="preserve"> </w:t>
      </w:r>
      <w:r w:rsidR="00426908" w:rsidRPr="00231C7E">
        <w:rPr>
          <w:sz w:val="22"/>
          <w:szCs w:val="22"/>
        </w:rPr>
        <w:t>informados no site</w:t>
      </w:r>
      <w:hyperlink w:history="1">
        <w:r w:rsidR="00426908" w:rsidRPr="00231C7E">
          <w:rPr>
            <w:rStyle w:val="Hyperlink"/>
            <w:color w:val="auto"/>
            <w:sz w:val="22"/>
            <w:szCs w:val="22"/>
          </w:rPr>
          <w:t xml:space="preserve"> www.angico.to.gov.br </w:t>
        </w:r>
      </w:hyperlink>
      <w:r w:rsidR="00426908" w:rsidRPr="00231C7E">
        <w:rPr>
          <w:sz w:val="22"/>
          <w:szCs w:val="22"/>
        </w:rPr>
        <w:t>- Telefone: (63) 99131-3552</w:t>
      </w:r>
      <w:r w:rsidR="003C7A23" w:rsidRPr="00231C7E">
        <w:rPr>
          <w:sz w:val="22"/>
          <w:szCs w:val="22"/>
        </w:rPr>
        <w:t>.</w:t>
      </w:r>
    </w:p>
    <w:p w14:paraId="0FDD3485" w14:textId="06BBF207" w:rsidR="003C7A23" w:rsidRPr="00231C7E" w:rsidRDefault="00345EDD" w:rsidP="00103C12">
      <w:pPr>
        <w:pStyle w:val="Corpodetexto"/>
        <w:tabs>
          <w:tab w:val="left" w:pos="284"/>
          <w:tab w:val="left" w:pos="9356"/>
        </w:tabs>
        <w:spacing w:line="362" w:lineRule="auto"/>
        <w:ind w:left="142"/>
        <w:rPr>
          <w:sz w:val="22"/>
          <w:szCs w:val="22"/>
        </w:rPr>
      </w:pPr>
      <w:r w:rsidRPr="00231C7E">
        <w:rPr>
          <w:sz w:val="22"/>
          <w:szCs w:val="22"/>
        </w:rPr>
        <w:t xml:space="preserve">2.3 </w:t>
      </w:r>
      <w:r w:rsidR="003C7A23" w:rsidRPr="00231C7E">
        <w:rPr>
          <w:sz w:val="22"/>
          <w:szCs w:val="22"/>
        </w:rPr>
        <w:t xml:space="preserve"> </w:t>
      </w:r>
      <w:r w:rsidR="005B6B62" w:rsidRPr="00231C7E">
        <w:rPr>
          <w:sz w:val="22"/>
          <w:szCs w:val="22"/>
        </w:rPr>
        <w:t>Licitante</w:t>
      </w:r>
      <w:r w:rsidR="003C7A23" w:rsidRPr="00231C7E">
        <w:rPr>
          <w:sz w:val="22"/>
          <w:szCs w:val="22"/>
        </w:rPr>
        <w:t xml:space="preserv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34348E2F" w14:textId="5B1A2BB4" w:rsidR="0092494B" w:rsidRPr="00231C7E" w:rsidRDefault="00345EDD" w:rsidP="00103C12">
      <w:pPr>
        <w:pStyle w:val="Nivel2"/>
        <w:numPr>
          <w:ilvl w:val="0"/>
          <w:numId w:val="0"/>
        </w:numPr>
        <w:tabs>
          <w:tab w:val="left" w:pos="284"/>
        </w:tabs>
        <w:spacing w:beforeLines="120" w:before="288" w:afterLines="120" w:after="288" w:line="312" w:lineRule="auto"/>
        <w:ind w:left="142"/>
        <w:rPr>
          <w:rFonts w:ascii="Times New Roman" w:hAnsi="Times New Roman" w:cs="Times New Roman"/>
          <w:color w:val="auto"/>
          <w:sz w:val="22"/>
          <w:szCs w:val="22"/>
        </w:rPr>
      </w:pPr>
      <w:r w:rsidRPr="00231C7E">
        <w:rPr>
          <w:rFonts w:ascii="Times New Roman" w:hAnsi="Times New Roman" w:cs="Times New Roman"/>
          <w:color w:val="auto"/>
          <w:sz w:val="22"/>
          <w:szCs w:val="22"/>
        </w:rPr>
        <w:t xml:space="preserve">2.4 </w:t>
      </w:r>
      <w:r w:rsidR="003C7A23" w:rsidRPr="00231C7E">
        <w:rPr>
          <w:rFonts w:ascii="Times New Roman" w:hAnsi="Times New Roman" w:cs="Times New Roman"/>
          <w:color w:val="auto"/>
          <w:sz w:val="22"/>
          <w:szCs w:val="22"/>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5F3F7FEF" w14:textId="14A55396" w:rsidR="003C7A23" w:rsidRPr="00231C7E" w:rsidRDefault="003C7A23" w:rsidP="00840ABB">
      <w:pPr>
        <w:pStyle w:val="Nivel2"/>
        <w:numPr>
          <w:ilvl w:val="1"/>
          <w:numId w:val="13"/>
        </w:numPr>
        <w:tabs>
          <w:tab w:val="left" w:pos="284"/>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A não observância do disposto no item anterior poderá ensejar desclassificação no momento da habilitação.</w:t>
      </w:r>
    </w:p>
    <w:p w14:paraId="221BCC04" w14:textId="3E1CBC30" w:rsidR="003C7A23" w:rsidRPr="00231C7E" w:rsidRDefault="003C7A23" w:rsidP="00840ABB">
      <w:pPr>
        <w:pStyle w:val="Nivel2"/>
        <w:numPr>
          <w:ilvl w:val="1"/>
          <w:numId w:val="13"/>
        </w:numPr>
        <w:tabs>
          <w:tab w:val="left" w:pos="284"/>
          <w:tab w:val="left" w:pos="567"/>
        </w:tabs>
        <w:spacing w:beforeLines="120" w:before="288" w:afterLines="120" w:after="288" w:line="312" w:lineRule="auto"/>
        <w:ind w:left="142" w:firstLine="0"/>
        <w:rPr>
          <w:rFonts w:ascii="Times New Roman" w:eastAsia="Times New Roman" w:hAnsi="Times New Roman" w:cs="Times New Roman"/>
          <w:color w:val="auto"/>
          <w:sz w:val="22"/>
          <w:szCs w:val="22"/>
        </w:rPr>
      </w:pPr>
      <w:r w:rsidRPr="00231C7E">
        <w:rPr>
          <w:rFonts w:ascii="Times New Roman" w:hAnsi="Times New Roman" w:cs="Times New Roman"/>
          <w:color w:val="auto"/>
          <w:sz w:val="22"/>
          <w:szCs w:val="22"/>
        </w:rPr>
        <w:t xml:space="preserve">Será concedido tratamento favorecido para as microempresas e empresas de pequeno porte, para as sociedades cooperativas </w:t>
      </w:r>
      <w:r w:rsidRPr="00231C7E">
        <w:rPr>
          <w:rFonts w:ascii="Times New Roman" w:eastAsia="Times New Roman" w:hAnsi="Times New Roman" w:cs="Times New Roman"/>
          <w:color w:val="auto"/>
          <w:sz w:val="22"/>
          <w:szCs w:val="22"/>
        </w:rPr>
        <w:t xml:space="preserve">mencionadas no </w:t>
      </w:r>
      <w:hyperlink r:id="rId16" w:anchor="art16" w:history="1">
        <w:r w:rsidRPr="00231C7E">
          <w:rPr>
            <w:rStyle w:val="Hyperlink"/>
            <w:rFonts w:ascii="Times New Roman" w:eastAsia="Times New Roman" w:hAnsi="Times New Roman" w:cs="Times New Roman"/>
            <w:color w:val="auto"/>
            <w:sz w:val="22"/>
            <w:szCs w:val="22"/>
          </w:rPr>
          <w:t xml:space="preserve">artigo </w:t>
        </w:r>
        <w:r w:rsidRPr="00231C7E">
          <w:rPr>
            <w:rStyle w:val="Hyperlink"/>
            <w:rFonts w:ascii="Times New Roman" w:hAnsi="Times New Roman" w:cs="Times New Roman"/>
            <w:color w:val="auto"/>
            <w:sz w:val="22"/>
            <w:szCs w:val="22"/>
          </w:rPr>
          <w:t>16 da Lei nº 14.133, de 2021</w:t>
        </w:r>
      </w:hyperlink>
      <w:r w:rsidRPr="00231C7E">
        <w:rPr>
          <w:rFonts w:ascii="Times New Roman" w:hAnsi="Times New Roman" w:cs="Times New Roman"/>
          <w:color w:val="auto"/>
          <w:sz w:val="22"/>
          <w:szCs w:val="22"/>
        </w:rPr>
        <w:t xml:space="preserve">, para o agricultor familiar, o produtor rural pessoa física e para o microempreendedor individual - MEI, nos limites previstos da </w:t>
      </w:r>
      <w:hyperlink r:id="rId17" w:history="1">
        <w:r w:rsidRPr="00231C7E">
          <w:rPr>
            <w:rStyle w:val="Hyperlink"/>
            <w:rFonts w:ascii="Times New Roman" w:hAnsi="Times New Roman" w:cs="Times New Roman"/>
            <w:color w:val="auto"/>
            <w:sz w:val="22"/>
            <w:szCs w:val="22"/>
          </w:rPr>
          <w:t>Lei Complementar nº 123, de 2006</w:t>
        </w:r>
      </w:hyperlink>
      <w:r w:rsidRPr="00231C7E">
        <w:rPr>
          <w:rFonts w:ascii="Times New Roman" w:hAnsi="Times New Roman" w:cs="Times New Roman"/>
          <w:color w:val="auto"/>
          <w:sz w:val="22"/>
          <w:szCs w:val="22"/>
        </w:rPr>
        <w:t>.</w:t>
      </w:r>
    </w:p>
    <w:p w14:paraId="1F6E8747" w14:textId="77777777" w:rsidR="003C7A23" w:rsidRPr="00231C7E" w:rsidRDefault="003C7A23" w:rsidP="00840ABB">
      <w:pPr>
        <w:pStyle w:val="Nivel2"/>
        <w:numPr>
          <w:ilvl w:val="1"/>
          <w:numId w:val="13"/>
        </w:numPr>
        <w:tabs>
          <w:tab w:val="left" w:pos="284"/>
          <w:tab w:val="left" w:pos="567"/>
        </w:tabs>
        <w:spacing w:beforeLines="120" w:before="288" w:afterLines="120" w:after="288" w:line="312" w:lineRule="auto"/>
        <w:ind w:left="142" w:firstLine="0"/>
        <w:rPr>
          <w:rFonts w:ascii="Times New Roman" w:eastAsia="Times New Roman" w:hAnsi="Times New Roman" w:cs="Times New Roman"/>
          <w:color w:val="auto"/>
          <w:sz w:val="22"/>
          <w:szCs w:val="22"/>
        </w:rPr>
      </w:pPr>
      <w:bookmarkStart w:id="3" w:name="_Ref117000692"/>
      <w:r w:rsidRPr="00231C7E">
        <w:rPr>
          <w:rFonts w:ascii="Times New Roman" w:eastAsia="Times New Roman" w:hAnsi="Times New Roman" w:cs="Times New Roman"/>
          <w:color w:val="auto"/>
          <w:sz w:val="22"/>
          <w:szCs w:val="22"/>
        </w:rPr>
        <w:t>Não poderão disputar esta licitação:</w:t>
      </w:r>
      <w:bookmarkEnd w:id="3"/>
    </w:p>
    <w:p w14:paraId="6E486FC1" w14:textId="77777777" w:rsidR="003C7A23" w:rsidRPr="00231C7E" w:rsidRDefault="00EC3FAF" w:rsidP="00840ABB">
      <w:pPr>
        <w:pStyle w:val="Nivel3"/>
        <w:numPr>
          <w:ilvl w:val="2"/>
          <w:numId w:val="13"/>
        </w:numPr>
        <w:tabs>
          <w:tab w:val="left" w:pos="284"/>
          <w:tab w:val="left" w:pos="567"/>
        </w:tabs>
        <w:ind w:left="142" w:firstLine="0"/>
        <w:rPr>
          <w:rFonts w:ascii="Times New Roman" w:hAnsi="Times New Roman" w:cs="Times New Roman"/>
          <w:color w:val="auto"/>
          <w:sz w:val="22"/>
          <w:szCs w:val="22"/>
        </w:rPr>
      </w:pPr>
      <w:bookmarkStart w:id="4" w:name="_Ref113883338"/>
      <w:r w:rsidRPr="00231C7E">
        <w:rPr>
          <w:rFonts w:ascii="Times New Roman" w:hAnsi="Times New Roman" w:cs="Times New Roman"/>
          <w:color w:val="auto"/>
          <w:sz w:val="22"/>
          <w:szCs w:val="22"/>
        </w:rPr>
        <w:t>Aquele</w:t>
      </w:r>
      <w:r w:rsidR="003C7A23" w:rsidRPr="00231C7E">
        <w:rPr>
          <w:rFonts w:ascii="Times New Roman" w:hAnsi="Times New Roman" w:cs="Times New Roman"/>
          <w:color w:val="auto"/>
          <w:sz w:val="22"/>
          <w:szCs w:val="22"/>
        </w:rPr>
        <w:t xml:space="preserve"> que não atenda às condições deste Edital e </w:t>
      </w:r>
      <w:r w:rsidR="00D579A9" w:rsidRPr="00231C7E">
        <w:rPr>
          <w:rFonts w:ascii="Times New Roman" w:hAnsi="Times New Roman" w:cs="Times New Roman"/>
          <w:color w:val="auto"/>
          <w:sz w:val="22"/>
          <w:szCs w:val="22"/>
        </w:rPr>
        <w:t>seu (</w:t>
      </w:r>
      <w:r w:rsidR="003C7A23" w:rsidRPr="00231C7E">
        <w:rPr>
          <w:rFonts w:ascii="Times New Roman" w:hAnsi="Times New Roman" w:cs="Times New Roman"/>
          <w:color w:val="auto"/>
          <w:sz w:val="22"/>
          <w:szCs w:val="22"/>
        </w:rPr>
        <w:t xml:space="preserve">s) </w:t>
      </w:r>
      <w:r w:rsidR="00D579A9" w:rsidRPr="00231C7E">
        <w:rPr>
          <w:rFonts w:ascii="Times New Roman" w:hAnsi="Times New Roman" w:cs="Times New Roman"/>
          <w:color w:val="auto"/>
          <w:sz w:val="22"/>
          <w:szCs w:val="22"/>
        </w:rPr>
        <w:t>anexo (</w:t>
      </w:r>
      <w:r w:rsidR="003C7A23" w:rsidRPr="00231C7E">
        <w:rPr>
          <w:rFonts w:ascii="Times New Roman" w:hAnsi="Times New Roman" w:cs="Times New Roman"/>
          <w:color w:val="auto"/>
          <w:sz w:val="22"/>
          <w:szCs w:val="22"/>
        </w:rPr>
        <w:t>s);</w:t>
      </w:r>
    </w:p>
    <w:p w14:paraId="6BF42B75" w14:textId="77777777" w:rsidR="003C7A23" w:rsidRPr="00231C7E" w:rsidRDefault="00EC3FAF" w:rsidP="00840ABB">
      <w:pPr>
        <w:pStyle w:val="Nivel3"/>
        <w:numPr>
          <w:ilvl w:val="2"/>
          <w:numId w:val="13"/>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bookmarkStart w:id="5" w:name="_Ref113883003"/>
      <w:bookmarkEnd w:id="4"/>
      <w:r w:rsidRPr="00231C7E">
        <w:rPr>
          <w:rFonts w:ascii="Times New Roman" w:hAnsi="Times New Roman" w:cs="Times New Roman"/>
          <w:color w:val="auto"/>
          <w:sz w:val="22"/>
          <w:szCs w:val="22"/>
        </w:rPr>
        <w:t>Pessoa</w:t>
      </w:r>
      <w:r w:rsidR="003C7A23" w:rsidRPr="00231C7E">
        <w:rPr>
          <w:rFonts w:ascii="Times New Roman" w:hAnsi="Times New Roman" w:cs="Times New Roman"/>
          <w:color w:val="auto"/>
          <w:sz w:val="22"/>
          <w:szCs w:val="22"/>
        </w:rPr>
        <w:t xml:space="preserve"> física ou jurídica que se encontre, ao tempo da licitação, impossibilitada de participar da licitação em decorrência de sanção que lhe foi imposta;</w:t>
      </w:r>
      <w:bookmarkEnd w:id="5"/>
    </w:p>
    <w:p w14:paraId="11341A86" w14:textId="77777777" w:rsidR="003C7A23" w:rsidRPr="00231C7E" w:rsidRDefault="00EC3FAF" w:rsidP="00840ABB">
      <w:pPr>
        <w:pStyle w:val="Nivel3"/>
        <w:numPr>
          <w:ilvl w:val="2"/>
          <w:numId w:val="13"/>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Aquele</w:t>
      </w:r>
      <w:r w:rsidR="003C7A23" w:rsidRPr="00231C7E">
        <w:rPr>
          <w:rFonts w:ascii="Times New Roman" w:hAnsi="Times New Roman" w:cs="Times New Roman"/>
          <w:color w:val="auto"/>
          <w:sz w:val="22"/>
          <w:szCs w:val="22"/>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3FDD62D5" w14:textId="77777777" w:rsidR="00782E36" w:rsidRPr="00231C7E" w:rsidRDefault="00EC3FAF" w:rsidP="00FA4DE7">
      <w:pPr>
        <w:pStyle w:val="Nivel3"/>
        <w:numPr>
          <w:ilvl w:val="2"/>
          <w:numId w:val="13"/>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bookmarkStart w:id="6" w:name="_Ref113883579"/>
      <w:r w:rsidRPr="00231C7E">
        <w:rPr>
          <w:rFonts w:ascii="Times New Roman" w:hAnsi="Times New Roman" w:cs="Times New Roman"/>
          <w:color w:val="auto"/>
          <w:sz w:val="22"/>
          <w:szCs w:val="22"/>
        </w:rPr>
        <w:t>Empresas</w:t>
      </w:r>
      <w:r w:rsidR="003C7A23" w:rsidRPr="00231C7E">
        <w:rPr>
          <w:rFonts w:ascii="Times New Roman" w:hAnsi="Times New Roman" w:cs="Times New Roman"/>
          <w:color w:val="auto"/>
          <w:sz w:val="22"/>
          <w:szCs w:val="22"/>
        </w:rPr>
        <w:t xml:space="preserve"> controladoras, controladas ou coligadas, nos termos da Lei nº 6.404, de 15 de dezembro de 1976, concorrendo entre si;</w:t>
      </w:r>
      <w:bookmarkEnd w:id="6"/>
    </w:p>
    <w:p w14:paraId="31BD6E1A" w14:textId="3E0423C7" w:rsidR="003C7A23" w:rsidRPr="00231C7E" w:rsidRDefault="00EC3FAF" w:rsidP="00FA4DE7">
      <w:pPr>
        <w:pStyle w:val="Nivel3"/>
        <w:numPr>
          <w:ilvl w:val="2"/>
          <w:numId w:val="13"/>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lastRenderedPageBreak/>
        <w:t>Pessoa</w:t>
      </w:r>
      <w:r w:rsidR="003C7A23" w:rsidRPr="00231C7E">
        <w:rPr>
          <w:rFonts w:ascii="Times New Roman" w:hAnsi="Times New Roman" w:cs="Times New Roman"/>
          <w:color w:val="auto"/>
          <w:sz w:val="22"/>
          <w:szCs w:val="22"/>
        </w:rPr>
        <w:t xml:space="preserve"> física ou jurídica que, nos </w:t>
      </w:r>
      <w:r w:rsidR="00AA5D18" w:rsidRPr="00231C7E">
        <w:rPr>
          <w:rFonts w:ascii="Times New Roman" w:hAnsi="Times New Roman" w:cs="Times New Roman"/>
          <w:color w:val="auto"/>
          <w:sz w:val="22"/>
          <w:szCs w:val="22"/>
        </w:rPr>
        <w:t>0</w:t>
      </w:r>
      <w:r w:rsidR="003C7A23" w:rsidRPr="00231C7E">
        <w:rPr>
          <w:rFonts w:ascii="Times New Roman" w:hAnsi="Times New Roman" w:cs="Times New Roman"/>
          <w:color w:val="auto"/>
          <w:sz w:val="22"/>
          <w:szCs w:val="22"/>
        </w:rPr>
        <w:t>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4B35B057" w14:textId="77777777" w:rsidR="003C7A23" w:rsidRPr="00231C7E" w:rsidRDefault="00C30EBA" w:rsidP="00840ABB">
      <w:pPr>
        <w:pStyle w:val="Nivel3"/>
        <w:numPr>
          <w:ilvl w:val="2"/>
          <w:numId w:val="13"/>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bookmarkStart w:id="7" w:name="_Ref113962336"/>
      <w:r w:rsidRPr="00231C7E">
        <w:rPr>
          <w:rFonts w:ascii="Times New Roman" w:hAnsi="Times New Roman" w:cs="Times New Roman"/>
          <w:color w:val="auto"/>
          <w:sz w:val="22"/>
          <w:szCs w:val="22"/>
        </w:rPr>
        <w:t>Agente</w:t>
      </w:r>
      <w:r w:rsidR="003C7A23" w:rsidRPr="00231C7E">
        <w:rPr>
          <w:rFonts w:ascii="Times New Roman" w:hAnsi="Times New Roman" w:cs="Times New Roman"/>
          <w:color w:val="auto"/>
          <w:sz w:val="22"/>
          <w:szCs w:val="22"/>
        </w:rPr>
        <w:t xml:space="preserve"> público do órgão ou entidade licitante;</w:t>
      </w:r>
      <w:bookmarkEnd w:id="7"/>
    </w:p>
    <w:p w14:paraId="65BACBBA" w14:textId="77777777" w:rsidR="003C7A23" w:rsidRPr="00231C7E" w:rsidRDefault="00AA5D18" w:rsidP="00840ABB">
      <w:pPr>
        <w:pStyle w:val="Nivel3"/>
        <w:numPr>
          <w:ilvl w:val="2"/>
          <w:numId w:val="13"/>
        </w:numPr>
        <w:tabs>
          <w:tab w:val="left" w:pos="284"/>
          <w:tab w:val="left" w:pos="567"/>
        </w:tabs>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P</w:t>
      </w:r>
      <w:commentRangeStart w:id="8"/>
      <w:r w:rsidR="003C7A23" w:rsidRPr="00231C7E">
        <w:rPr>
          <w:rFonts w:ascii="Times New Roman" w:hAnsi="Times New Roman" w:cs="Times New Roman"/>
          <w:color w:val="auto"/>
          <w:sz w:val="22"/>
          <w:szCs w:val="22"/>
        </w:rPr>
        <w:t>essoas jurídicas reunidas em consórcio;</w:t>
      </w:r>
      <w:commentRangeEnd w:id="8"/>
      <w:r w:rsidR="00593CD6" w:rsidRPr="00231C7E">
        <w:rPr>
          <w:rStyle w:val="Refdecomentrio"/>
          <w:rFonts w:ascii="Times New Roman" w:hAnsi="Times New Roman" w:cs="Times New Roman"/>
          <w:color w:val="auto"/>
          <w:sz w:val="22"/>
          <w:szCs w:val="22"/>
        </w:rPr>
        <w:commentReference w:id="8"/>
      </w:r>
    </w:p>
    <w:p w14:paraId="4A267B68" w14:textId="77777777" w:rsidR="003C7A23" w:rsidRPr="00231C7E" w:rsidRDefault="003C7A23" w:rsidP="00840ABB">
      <w:pPr>
        <w:pStyle w:val="Nivel3"/>
        <w:numPr>
          <w:ilvl w:val="2"/>
          <w:numId w:val="13"/>
        </w:numPr>
        <w:tabs>
          <w:tab w:val="left" w:pos="284"/>
          <w:tab w:val="left" w:pos="567"/>
        </w:tabs>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Organizações da Sociedade Civil de Interesse Público - OSCIP, atuando nessa condição;</w:t>
      </w:r>
    </w:p>
    <w:p w14:paraId="415920A5" w14:textId="77777777" w:rsidR="003C7A23" w:rsidRPr="00231C7E" w:rsidRDefault="003C7A23" w:rsidP="00840ABB">
      <w:pPr>
        <w:pStyle w:val="Nivel3"/>
        <w:numPr>
          <w:ilvl w:val="2"/>
          <w:numId w:val="13"/>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8" w:anchor="art9§1" w:history="1">
        <w:r w:rsidRPr="00231C7E">
          <w:rPr>
            <w:rStyle w:val="Hyperlink"/>
            <w:rFonts w:ascii="Times New Roman" w:hAnsi="Times New Roman" w:cs="Times New Roman"/>
            <w:color w:val="auto"/>
            <w:sz w:val="22"/>
            <w:szCs w:val="22"/>
          </w:rPr>
          <w:t>§ 1º do art. 9º da Lei n.º 14.133, de 2021</w:t>
        </w:r>
      </w:hyperlink>
      <w:r w:rsidRPr="00231C7E">
        <w:rPr>
          <w:rFonts w:ascii="Times New Roman" w:hAnsi="Times New Roman" w:cs="Times New Roman"/>
          <w:color w:val="auto"/>
          <w:sz w:val="22"/>
          <w:szCs w:val="22"/>
        </w:rPr>
        <w:t>.</w:t>
      </w:r>
    </w:p>
    <w:p w14:paraId="134627F2" w14:textId="279CBFA5" w:rsidR="003C7A23" w:rsidRPr="00231C7E" w:rsidRDefault="003C7A23" w:rsidP="00840ABB">
      <w:pPr>
        <w:pStyle w:val="Nivel2"/>
        <w:numPr>
          <w:ilvl w:val="1"/>
          <w:numId w:val="13"/>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 xml:space="preserve">O impedimento de que trata o item </w:t>
      </w:r>
      <w:r w:rsidRPr="00231C7E">
        <w:rPr>
          <w:rFonts w:ascii="Times New Roman" w:hAnsi="Times New Roman" w:cs="Times New Roman"/>
          <w:color w:val="auto"/>
          <w:sz w:val="22"/>
          <w:szCs w:val="22"/>
        </w:rPr>
        <w:fldChar w:fldCharType="begin"/>
      </w:r>
      <w:r w:rsidRPr="00231C7E">
        <w:rPr>
          <w:rFonts w:ascii="Times New Roman" w:hAnsi="Times New Roman" w:cs="Times New Roman"/>
          <w:color w:val="auto"/>
          <w:sz w:val="22"/>
          <w:szCs w:val="22"/>
        </w:rPr>
        <w:instrText xml:space="preserve"> REF _Ref113883003 \r \h  \* MERGEFORMAT </w:instrText>
      </w:r>
      <w:r w:rsidRPr="00231C7E">
        <w:rPr>
          <w:rFonts w:ascii="Times New Roman" w:hAnsi="Times New Roman" w:cs="Times New Roman"/>
          <w:color w:val="auto"/>
          <w:sz w:val="22"/>
          <w:szCs w:val="22"/>
        </w:rPr>
      </w:r>
      <w:r w:rsidRPr="00231C7E">
        <w:rPr>
          <w:rFonts w:ascii="Times New Roman" w:hAnsi="Times New Roman" w:cs="Times New Roman"/>
          <w:color w:val="auto"/>
          <w:sz w:val="22"/>
          <w:szCs w:val="22"/>
        </w:rPr>
        <w:fldChar w:fldCharType="separate"/>
      </w:r>
      <w:r w:rsidR="00256EF5">
        <w:rPr>
          <w:rFonts w:ascii="Times New Roman" w:hAnsi="Times New Roman" w:cs="Times New Roman"/>
          <w:color w:val="auto"/>
          <w:sz w:val="22"/>
          <w:szCs w:val="22"/>
        </w:rPr>
        <w:t>2.7.2</w:t>
      </w:r>
      <w:r w:rsidRPr="00231C7E">
        <w:rPr>
          <w:rFonts w:ascii="Times New Roman" w:hAnsi="Times New Roman" w:cs="Times New Roman"/>
          <w:color w:val="auto"/>
          <w:sz w:val="22"/>
          <w:szCs w:val="22"/>
        </w:rPr>
        <w:fldChar w:fldCharType="end"/>
      </w:r>
      <w:r w:rsidRPr="00231C7E">
        <w:rPr>
          <w:rFonts w:ascii="Times New Roman" w:hAnsi="Times New Roman" w:cs="Times New Roman"/>
          <w:color w:val="auto"/>
          <w:sz w:val="22"/>
          <w:szCs w:val="22"/>
        </w:rPr>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057725C4" w14:textId="5C962C69" w:rsidR="003C7A23" w:rsidRPr="00231C7E" w:rsidRDefault="003C7A23" w:rsidP="00840ABB">
      <w:pPr>
        <w:pStyle w:val="Nivel2"/>
        <w:numPr>
          <w:ilvl w:val="1"/>
          <w:numId w:val="13"/>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bookmarkStart w:id="9" w:name="art14§2"/>
      <w:bookmarkEnd w:id="9"/>
      <w:r w:rsidRPr="00231C7E">
        <w:rPr>
          <w:rFonts w:ascii="Times New Roman" w:hAnsi="Times New Roman" w:cs="Times New Roman"/>
          <w:color w:val="auto"/>
          <w:sz w:val="22"/>
          <w:szCs w:val="22"/>
        </w:rPr>
        <w:t xml:space="preserve">A vedação de que trata o item </w:t>
      </w:r>
      <w:r w:rsidRPr="00231C7E">
        <w:rPr>
          <w:rFonts w:ascii="Times New Roman" w:hAnsi="Times New Roman" w:cs="Times New Roman"/>
          <w:color w:val="auto"/>
          <w:sz w:val="22"/>
          <w:szCs w:val="22"/>
        </w:rPr>
        <w:fldChar w:fldCharType="begin"/>
      </w:r>
      <w:r w:rsidRPr="00231C7E">
        <w:rPr>
          <w:rFonts w:ascii="Times New Roman" w:hAnsi="Times New Roman" w:cs="Times New Roman"/>
          <w:color w:val="auto"/>
          <w:sz w:val="22"/>
          <w:szCs w:val="22"/>
        </w:rPr>
        <w:instrText xml:space="preserve"> REF _Ref113962336 \r \h  \* MERGEFORMAT </w:instrText>
      </w:r>
      <w:r w:rsidRPr="00231C7E">
        <w:rPr>
          <w:rFonts w:ascii="Times New Roman" w:hAnsi="Times New Roman" w:cs="Times New Roman"/>
          <w:color w:val="auto"/>
          <w:sz w:val="22"/>
          <w:szCs w:val="22"/>
        </w:rPr>
      </w:r>
      <w:r w:rsidRPr="00231C7E">
        <w:rPr>
          <w:rFonts w:ascii="Times New Roman" w:hAnsi="Times New Roman" w:cs="Times New Roman"/>
          <w:color w:val="auto"/>
          <w:sz w:val="22"/>
          <w:szCs w:val="22"/>
        </w:rPr>
        <w:fldChar w:fldCharType="separate"/>
      </w:r>
      <w:r w:rsidR="00256EF5">
        <w:rPr>
          <w:rFonts w:ascii="Times New Roman" w:hAnsi="Times New Roman" w:cs="Times New Roman"/>
          <w:color w:val="auto"/>
          <w:sz w:val="22"/>
          <w:szCs w:val="22"/>
        </w:rPr>
        <w:t>2.7.6</w:t>
      </w:r>
      <w:r w:rsidRPr="00231C7E">
        <w:rPr>
          <w:rFonts w:ascii="Times New Roman" w:hAnsi="Times New Roman" w:cs="Times New Roman"/>
          <w:color w:val="auto"/>
          <w:sz w:val="22"/>
          <w:szCs w:val="22"/>
        </w:rPr>
        <w:fldChar w:fldCharType="end"/>
      </w:r>
      <w:r w:rsidRPr="00231C7E">
        <w:rPr>
          <w:rFonts w:ascii="Times New Roman" w:hAnsi="Times New Roman" w:cs="Times New Roman"/>
          <w:color w:val="auto"/>
          <w:sz w:val="22"/>
          <w:szCs w:val="22"/>
        </w:rPr>
        <w:t xml:space="preserve"> estende-se a terceiro que auxilie a condução da contratação na qualidade de integrante de equipe de apoio, profissional especializado ou funcionário ou representante de empresa que preste assessoria técnica.</w:t>
      </w:r>
    </w:p>
    <w:p w14:paraId="46F0822E" w14:textId="77777777" w:rsidR="003C7A23" w:rsidRPr="00231C7E" w:rsidRDefault="00AA5D18" w:rsidP="00840ABB">
      <w:pPr>
        <w:pStyle w:val="Nivel01"/>
        <w:numPr>
          <w:ilvl w:val="0"/>
          <w:numId w:val="13"/>
        </w:numPr>
        <w:tabs>
          <w:tab w:val="left" w:pos="284"/>
        </w:tabs>
        <w:spacing w:beforeLines="120" w:before="288" w:afterLines="120" w:after="288" w:line="312" w:lineRule="auto"/>
        <w:ind w:left="142" w:firstLine="0"/>
        <w:rPr>
          <w:rFonts w:ascii="Times New Roman" w:hAnsi="Times New Roman" w:cs="Times New Roman"/>
          <w:sz w:val="22"/>
          <w:szCs w:val="22"/>
        </w:rPr>
      </w:pPr>
      <w:bookmarkStart w:id="10" w:name="_Toc122606105"/>
      <w:r w:rsidRPr="00231C7E">
        <w:rPr>
          <w:rFonts w:ascii="Times New Roman" w:hAnsi="Times New Roman" w:cs="Times New Roman"/>
          <w:sz w:val="22"/>
          <w:szCs w:val="22"/>
        </w:rPr>
        <w:t xml:space="preserve">.0 </w:t>
      </w:r>
      <w:r w:rsidR="003C7A23" w:rsidRPr="00231C7E">
        <w:rPr>
          <w:rFonts w:ascii="Times New Roman" w:hAnsi="Times New Roman" w:cs="Times New Roman"/>
          <w:sz w:val="22"/>
          <w:szCs w:val="22"/>
        </w:rPr>
        <w:t>DA APRESENTAÇÃO DA PROPOSTA E DOS DOCUMENTOS DE HABILITAÇÃO</w:t>
      </w:r>
      <w:bookmarkEnd w:id="10"/>
    </w:p>
    <w:p w14:paraId="13BEFE79" w14:textId="6CDD9BFF" w:rsidR="003C7A23" w:rsidRPr="00231C7E" w:rsidRDefault="003C7A23" w:rsidP="00840ABB">
      <w:pPr>
        <w:pStyle w:val="Nivel2"/>
        <w:numPr>
          <w:ilvl w:val="1"/>
          <w:numId w:val="14"/>
        </w:numPr>
        <w:tabs>
          <w:tab w:val="left" w:pos="284"/>
          <w:tab w:val="left" w:pos="567"/>
        </w:tabs>
        <w:spacing w:beforeLines="120" w:before="288" w:afterLines="120" w:after="288" w:line="312" w:lineRule="auto"/>
        <w:ind w:left="142" w:hanging="142"/>
        <w:rPr>
          <w:rFonts w:ascii="Times New Roman" w:hAnsi="Times New Roman" w:cs="Times New Roman"/>
          <w:color w:val="auto"/>
          <w:sz w:val="22"/>
          <w:szCs w:val="22"/>
        </w:rPr>
      </w:pPr>
      <w:commentRangeStart w:id="11"/>
      <w:r w:rsidRPr="00231C7E">
        <w:rPr>
          <w:rFonts w:ascii="Times New Roman" w:hAnsi="Times New Roman" w:cs="Times New Roman"/>
          <w:color w:val="auto"/>
          <w:sz w:val="22"/>
          <w:szCs w:val="22"/>
        </w:rPr>
        <w:t>Na presente licitação, a fase de habilitação sucederá as fases de apresentação de propostas e lances e de julgamento.</w:t>
      </w:r>
      <w:commentRangeEnd w:id="11"/>
      <w:r w:rsidR="006F7AAA" w:rsidRPr="00231C7E">
        <w:rPr>
          <w:rStyle w:val="Refdecomentrio"/>
          <w:rFonts w:ascii="Times New Roman" w:hAnsi="Times New Roman" w:cs="Times New Roman"/>
          <w:color w:val="auto"/>
          <w:sz w:val="22"/>
          <w:szCs w:val="22"/>
        </w:rPr>
        <w:commentReference w:id="11"/>
      </w:r>
    </w:p>
    <w:p w14:paraId="213520AE" w14:textId="77777777" w:rsidR="003C7A23" w:rsidRPr="00231C7E" w:rsidRDefault="003C7A23" w:rsidP="00840ABB">
      <w:pPr>
        <w:pStyle w:val="Nivel2"/>
        <w:numPr>
          <w:ilvl w:val="1"/>
          <w:numId w:val="14"/>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bookmarkStart w:id="12" w:name="_Ref113886867"/>
      <w:r w:rsidRPr="00231C7E">
        <w:rPr>
          <w:rFonts w:ascii="Times New Roman" w:hAnsi="Times New Roman" w:cs="Times New Roman"/>
          <w:color w:val="auto"/>
          <w:sz w:val="22"/>
          <w:szCs w:val="22"/>
        </w:rPr>
        <w:t>Os licitantes encaminharão, exclusivamente por meio do sistema eletrônico, a proposta com o pre</w:t>
      </w:r>
      <w:r w:rsidR="00A15C54" w:rsidRPr="00231C7E">
        <w:rPr>
          <w:rFonts w:ascii="Times New Roman" w:hAnsi="Times New Roman" w:cs="Times New Roman"/>
          <w:color w:val="auto"/>
          <w:sz w:val="22"/>
          <w:szCs w:val="22"/>
        </w:rPr>
        <w:t>ço</w:t>
      </w:r>
      <w:r w:rsidRPr="00231C7E">
        <w:rPr>
          <w:rFonts w:ascii="Times New Roman" w:hAnsi="Times New Roman" w:cs="Times New Roman"/>
          <w:color w:val="auto"/>
          <w:sz w:val="22"/>
          <w:szCs w:val="22"/>
        </w:rPr>
        <w:t>, conforme o critério de julgamento adotado neste Edital, até a data e o horário estabelecidos para abertura da sessão pública.</w:t>
      </w:r>
      <w:bookmarkEnd w:id="12"/>
    </w:p>
    <w:p w14:paraId="0E3379F2" w14:textId="77777777" w:rsidR="003C7A23" w:rsidRPr="00231C7E" w:rsidRDefault="003C7A23" w:rsidP="00840ABB">
      <w:pPr>
        <w:pStyle w:val="Nivel2"/>
        <w:numPr>
          <w:ilvl w:val="1"/>
          <w:numId w:val="14"/>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bookmarkStart w:id="13" w:name="_Ref113889589"/>
      <w:r w:rsidRPr="00231C7E">
        <w:rPr>
          <w:rFonts w:ascii="Times New Roman" w:hAnsi="Times New Roman" w:cs="Times New Roman"/>
          <w:color w:val="auto"/>
          <w:sz w:val="22"/>
          <w:szCs w:val="22"/>
        </w:rPr>
        <w:t>Caso a fase de habilitação anteceda as fases de apresentação de propostas e lances, os licitantes encaminharão, na forma e no prazo estabelecidos no item anterior, simultaneamente os documentos de habil</w:t>
      </w:r>
      <w:r w:rsidR="00A15C54" w:rsidRPr="00231C7E">
        <w:rPr>
          <w:rFonts w:ascii="Times New Roman" w:hAnsi="Times New Roman" w:cs="Times New Roman"/>
          <w:color w:val="auto"/>
          <w:sz w:val="22"/>
          <w:szCs w:val="22"/>
        </w:rPr>
        <w:t>itação e a proposta com o preço</w:t>
      </w:r>
      <w:r w:rsidRPr="00231C7E">
        <w:rPr>
          <w:rFonts w:ascii="Times New Roman" w:hAnsi="Times New Roman" w:cs="Times New Roman"/>
          <w:color w:val="auto"/>
          <w:sz w:val="22"/>
          <w:szCs w:val="22"/>
        </w:rPr>
        <w:t>, observado o disposto nos itens deste Edital.</w:t>
      </w:r>
      <w:bookmarkEnd w:id="13"/>
    </w:p>
    <w:p w14:paraId="67D9FE5F" w14:textId="77777777" w:rsidR="003C7A23" w:rsidRPr="00231C7E" w:rsidRDefault="003C7A23" w:rsidP="00840ABB">
      <w:pPr>
        <w:pStyle w:val="Nivel2"/>
        <w:numPr>
          <w:ilvl w:val="1"/>
          <w:numId w:val="14"/>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bookmarkStart w:id="14" w:name="_Ref113968921"/>
      <w:r w:rsidRPr="00231C7E">
        <w:rPr>
          <w:rFonts w:ascii="Times New Roman" w:eastAsia="Times New Roman" w:hAnsi="Times New Roman" w:cs="Times New Roman"/>
          <w:color w:val="auto"/>
          <w:sz w:val="22"/>
          <w:szCs w:val="22"/>
        </w:rPr>
        <w:t>No cadastramento da proposta inicial, o licitante declarará, em campo próprio do sistema</w:t>
      </w:r>
      <w:r w:rsidR="00FD5E39" w:rsidRPr="00231C7E">
        <w:rPr>
          <w:rFonts w:ascii="Times New Roman" w:eastAsia="Times New Roman" w:hAnsi="Times New Roman" w:cs="Times New Roman"/>
          <w:color w:val="auto"/>
          <w:sz w:val="22"/>
          <w:szCs w:val="22"/>
        </w:rPr>
        <w:t xml:space="preserve"> e anexo a sua habilitação</w:t>
      </w:r>
      <w:r w:rsidRPr="00231C7E">
        <w:rPr>
          <w:rFonts w:ascii="Times New Roman" w:eastAsia="Times New Roman" w:hAnsi="Times New Roman" w:cs="Times New Roman"/>
          <w:color w:val="auto"/>
          <w:sz w:val="22"/>
          <w:szCs w:val="22"/>
        </w:rPr>
        <w:t>, que:</w:t>
      </w:r>
      <w:bookmarkEnd w:id="14"/>
    </w:p>
    <w:p w14:paraId="31006AF7" w14:textId="77777777" w:rsidR="003C7A23" w:rsidRPr="00231C7E" w:rsidRDefault="0071339A" w:rsidP="00840ABB">
      <w:pPr>
        <w:pStyle w:val="Nivel3"/>
        <w:numPr>
          <w:ilvl w:val="2"/>
          <w:numId w:val="14"/>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lastRenderedPageBreak/>
        <w:t>Está</w:t>
      </w:r>
      <w:r w:rsidR="003C7A23" w:rsidRPr="00231C7E">
        <w:rPr>
          <w:rFonts w:ascii="Times New Roman" w:hAnsi="Times New Roman" w:cs="Times New Roman"/>
          <w:color w:val="auto"/>
          <w:sz w:val="22"/>
          <w:szCs w:val="22"/>
        </w:rPr>
        <w:t xml:space="preserve">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78144125" w14:textId="77777777" w:rsidR="003C7A23" w:rsidRPr="00231C7E" w:rsidRDefault="00F14F66" w:rsidP="00840ABB">
      <w:pPr>
        <w:pStyle w:val="Nivel3"/>
        <w:numPr>
          <w:ilvl w:val="2"/>
          <w:numId w:val="14"/>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Não</w:t>
      </w:r>
      <w:r w:rsidR="003C7A23" w:rsidRPr="00231C7E">
        <w:rPr>
          <w:rFonts w:ascii="Times New Roman" w:hAnsi="Times New Roman" w:cs="Times New Roman"/>
          <w:color w:val="auto"/>
          <w:sz w:val="22"/>
          <w:szCs w:val="22"/>
        </w:rPr>
        <w:t xml:space="preserve"> emprega menor de 18 anos em trabalho noturno, perigoso ou insalubre e não emprega menor de 16 anos, salvo menor, a partir de 14 anos, na condição de aprendiz, nos termos do </w:t>
      </w:r>
      <w:hyperlink r:id="rId19" w:anchor="art7" w:history="1">
        <w:r w:rsidR="003C7A23" w:rsidRPr="00231C7E">
          <w:rPr>
            <w:rStyle w:val="Hyperlink"/>
            <w:rFonts w:ascii="Times New Roman" w:hAnsi="Times New Roman" w:cs="Times New Roman"/>
            <w:color w:val="auto"/>
            <w:sz w:val="22"/>
            <w:szCs w:val="22"/>
          </w:rPr>
          <w:t>artigo 7°, XXXIII, da Constituição</w:t>
        </w:r>
      </w:hyperlink>
      <w:r w:rsidR="003C7A23" w:rsidRPr="00231C7E">
        <w:rPr>
          <w:rFonts w:ascii="Times New Roman" w:hAnsi="Times New Roman" w:cs="Times New Roman"/>
          <w:color w:val="auto"/>
          <w:sz w:val="22"/>
          <w:szCs w:val="22"/>
        </w:rPr>
        <w:t>;</w:t>
      </w:r>
    </w:p>
    <w:p w14:paraId="3C142A38" w14:textId="77777777" w:rsidR="003C7A23" w:rsidRPr="00231C7E" w:rsidRDefault="00F14F66" w:rsidP="00840ABB">
      <w:pPr>
        <w:pStyle w:val="Nivel3"/>
        <w:numPr>
          <w:ilvl w:val="2"/>
          <w:numId w:val="14"/>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Não</w:t>
      </w:r>
      <w:r w:rsidR="003C7A23" w:rsidRPr="00231C7E">
        <w:rPr>
          <w:rFonts w:ascii="Times New Roman" w:hAnsi="Times New Roman" w:cs="Times New Roman"/>
          <w:color w:val="auto"/>
          <w:sz w:val="22"/>
          <w:szCs w:val="22"/>
        </w:rPr>
        <w:t xml:space="preserve"> possui, em sua cadeia produtiva, empregados executando trabalho degradante ou forçado, observando o disposto nos </w:t>
      </w:r>
      <w:hyperlink r:id="rId20" w:history="1">
        <w:r w:rsidR="003C7A23" w:rsidRPr="00231C7E">
          <w:rPr>
            <w:rStyle w:val="Hyperlink"/>
            <w:rFonts w:ascii="Times New Roman" w:hAnsi="Times New Roman" w:cs="Times New Roman"/>
            <w:color w:val="auto"/>
            <w:sz w:val="22"/>
            <w:szCs w:val="22"/>
          </w:rPr>
          <w:t>incisos III e IV do art. 1º e no inciso III do art. 5º da Constituição Federal</w:t>
        </w:r>
      </w:hyperlink>
      <w:r w:rsidR="003C7A23" w:rsidRPr="00231C7E">
        <w:rPr>
          <w:rFonts w:ascii="Times New Roman" w:hAnsi="Times New Roman" w:cs="Times New Roman"/>
          <w:color w:val="auto"/>
          <w:sz w:val="22"/>
          <w:szCs w:val="22"/>
        </w:rPr>
        <w:t>;</w:t>
      </w:r>
    </w:p>
    <w:p w14:paraId="6CA470E5" w14:textId="77777777" w:rsidR="003C7A23" w:rsidRPr="00231C7E" w:rsidRDefault="00C41D97" w:rsidP="00840ABB">
      <w:pPr>
        <w:pStyle w:val="Nivel3"/>
        <w:numPr>
          <w:ilvl w:val="2"/>
          <w:numId w:val="14"/>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Cumpre</w:t>
      </w:r>
      <w:r w:rsidR="003C7A23" w:rsidRPr="00231C7E">
        <w:rPr>
          <w:rFonts w:ascii="Times New Roman" w:hAnsi="Times New Roman" w:cs="Times New Roman"/>
          <w:color w:val="auto"/>
          <w:sz w:val="22"/>
          <w:szCs w:val="22"/>
        </w:rPr>
        <w:t xml:space="preserve"> as exigências de reserva de cargos para pessoa com deficiência e para reabilitado da Previdência Social, previstas em lei e em outras normas específicas.</w:t>
      </w:r>
    </w:p>
    <w:p w14:paraId="7B8BF720" w14:textId="77777777" w:rsidR="003C7A23" w:rsidRPr="00231C7E" w:rsidRDefault="003C7A23" w:rsidP="00840ABB">
      <w:pPr>
        <w:pStyle w:val="Nivel2"/>
        <w:numPr>
          <w:ilvl w:val="1"/>
          <w:numId w:val="14"/>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 xml:space="preserve">O licitante organizado em cooperativa deverá declarar, ainda, em campo próprio do sistema eletrônico, que cumpre os requisitos estabelecidos no </w:t>
      </w:r>
      <w:hyperlink r:id="rId21" w:anchor="art16" w:history="1">
        <w:r w:rsidRPr="00231C7E">
          <w:rPr>
            <w:rStyle w:val="Hyperlink"/>
            <w:rFonts w:ascii="Times New Roman" w:hAnsi="Times New Roman" w:cs="Times New Roman"/>
            <w:color w:val="auto"/>
            <w:sz w:val="22"/>
            <w:szCs w:val="22"/>
          </w:rPr>
          <w:t>artigo 16 da Lei nº 14.133, de 2021</w:t>
        </w:r>
      </w:hyperlink>
      <w:r w:rsidRPr="00231C7E">
        <w:rPr>
          <w:rFonts w:ascii="Times New Roman" w:hAnsi="Times New Roman" w:cs="Times New Roman"/>
          <w:color w:val="auto"/>
          <w:sz w:val="22"/>
          <w:szCs w:val="22"/>
        </w:rPr>
        <w:t>.</w:t>
      </w:r>
    </w:p>
    <w:p w14:paraId="4394833B" w14:textId="77777777" w:rsidR="003C7A23" w:rsidRPr="00231C7E" w:rsidRDefault="003C7A23" w:rsidP="00840ABB">
      <w:pPr>
        <w:pStyle w:val="Nivel2"/>
        <w:numPr>
          <w:ilvl w:val="1"/>
          <w:numId w:val="14"/>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bookmarkStart w:id="15" w:name="_Ref117000019"/>
      <w:r w:rsidRPr="00231C7E">
        <w:rPr>
          <w:rFonts w:ascii="Times New Roman" w:hAnsi="Times New Roman" w:cs="Times New Roman"/>
          <w:color w:val="auto"/>
          <w:sz w:val="22"/>
          <w:szCs w:val="22"/>
        </w:rPr>
        <w:t xml:space="preserve">O fornecedor enquadrado como microempresa, empresa de pequeno porte ou sociedade cooperativa deverá declarar, ainda, em campo próprio do sistema eletrônico, que cumpre os requisitos estabelecidos no </w:t>
      </w:r>
      <w:hyperlink r:id="rId22" w:anchor="art3" w:history="1">
        <w:r w:rsidRPr="00231C7E">
          <w:rPr>
            <w:rStyle w:val="Hyperlink"/>
            <w:rFonts w:ascii="Times New Roman" w:hAnsi="Times New Roman" w:cs="Times New Roman"/>
            <w:color w:val="auto"/>
            <w:sz w:val="22"/>
            <w:szCs w:val="22"/>
          </w:rPr>
          <w:t>artigo 3° da Lei Complementar nº 123, de 2006</w:t>
        </w:r>
      </w:hyperlink>
      <w:r w:rsidRPr="00231C7E">
        <w:rPr>
          <w:rFonts w:ascii="Times New Roman" w:hAnsi="Times New Roman" w:cs="Times New Roman"/>
          <w:color w:val="auto"/>
          <w:sz w:val="22"/>
          <w:szCs w:val="22"/>
        </w:rPr>
        <w:t xml:space="preserve">, estando apto a usufruir do tratamento favorecido estabelecido em seus </w:t>
      </w:r>
      <w:hyperlink r:id="rId23" w:anchor="art42" w:history="1">
        <w:r w:rsidRPr="00231C7E">
          <w:rPr>
            <w:rStyle w:val="Hyperlink"/>
            <w:rFonts w:ascii="Times New Roman" w:hAnsi="Times New Roman" w:cs="Times New Roman"/>
            <w:color w:val="auto"/>
            <w:sz w:val="22"/>
            <w:szCs w:val="22"/>
          </w:rPr>
          <w:t>arts. 42 a 49</w:t>
        </w:r>
      </w:hyperlink>
      <w:r w:rsidRPr="00231C7E">
        <w:rPr>
          <w:rFonts w:ascii="Times New Roman" w:hAnsi="Times New Roman" w:cs="Times New Roman"/>
          <w:color w:val="auto"/>
          <w:sz w:val="22"/>
          <w:szCs w:val="22"/>
        </w:rPr>
        <w:t xml:space="preserve">, observado o disposto nos </w:t>
      </w:r>
      <w:hyperlink r:id="rId24" w:anchor="art4§1" w:history="1">
        <w:r w:rsidRPr="00231C7E">
          <w:rPr>
            <w:rStyle w:val="Hyperlink"/>
            <w:rFonts w:ascii="Times New Roman" w:hAnsi="Times New Roman" w:cs="Times New Roman"/>
            <w:color w:val="auto"/>
            <w:sz w:val="22"/>
            <w:szCs w:val="22"/>
          </w:rPr>
          <w:t>§§ 1º ao 3º do art. 4º, da Lei n.º 14.133, de 2021.</w:t>
        </w:r>
        <w:bookmarkEnd w:id="15"/>
      </w:hyperlink>
    </w:p>
    <w:p w14:paraId="337B4AF9" w14:textId="77777777" w:rsidR="003C7A23" w:rsidRPr="00231C7E" w:rsidRDefault="00C41D97" w:rsidP="00840ABB">
      <w:pPr>
        <w:pStyle w:val="Nivel3"/>
        <w:numPr>
          <w:ilvl w:val="2"/>
          <w:numId w:val="14"/>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commentRangeStart w:id="16"/>
      <w:r w:rsidRPr="00231C7E">
        <w:rPr>
          <w:rFonts w:ascii="Times New Roman" w:hAnsi="Times New Roman" w:cs="Times New Roman"/>
          <w:color w:val="auto"/>
          <w:sz w:val="22"/>
          <w:szCs w:val="22"/>
        </w:rPr>
        <w:t>No</w:t>
      </w:r>
      <w:r w:rsidR="003C7A23" w:rsidRPr="00231C7E">
        <w:rPr>
          <w:rFonts w:ascii="Times New Roman" w:hAnsi="Times New Roman" w:cs="Times New Roman"/>
          <w:color w:val="auto"/>
          <w:sz w:val="22"/>
          <w:szCs w:val="22"/>
        </w:rPr>
        <w:t xml:space="preserve"> item exclusivo para participação de microempresas e empresas de pequeno porte, a assinalação do campo “não” impedirá o prosseguimento no certame, para aquele item;</w:t>
      </w:r>
    </w:p>
    <w:p w14:paraId="1BF7F273" w14:textId="77777777" w:rsidR="003C7A23" w:rsidRPr="00231C7E" w:rsidRDefault="00CB6E4D" w:rsidP="00840ABB">
      <w:pPr>
        <w:pStyle w:val="Nivel3"/>
        <w:numPr>
          <w:ilvl w:val="2"/>
          <w:numId w:val="14"/>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N</w:t>
      </w:r>
      <w:r w:rsidR="003C7A23" w:rsidRPr="00231C7E">
        <w:rPr>
          <w:rFonts w:ascii="Times New Roman" w:hAnsi="Times New Roman" w:cs="Times New Roman"/>
          <w:color w:val="auto"/>
          <w:sz w:val="22"/>
          <w:szCs w:val="22"/>
        </w:rPr>
        <w:t xml:space="preserve">os itens em que a participação não for exclusiva para microempresas e empresas de pequeno porte, a assinalação do campo “não” apenas produzirá o efeito de o licitante não ter direito ao tratamento favorecido previsto na </w:t>
      </w:r>
      <w:hyperlink r:id="rId25" w:history="1">
        <w:r w:rsidR="003C7A23" w:rsidRPr="00231C7E">
          <w:rPr>
            <w:rStyle w:val="Hyperlink"/>
            <w:rFonts w:ascii="Times New Roman" w:hAnsi="Times New Roman" w:cs="Times New Roman"/>
            <w:color w:val="auto"/>
            <w:sz w:val="22"/>
            <w:szCs w:val="22"/>
          </w:rPr>
          <w:t>Lei Complementar nº 123, de 2006</w:t>
        </w:r>
      </w:hyperlink>
      <w:r w:rsidR="003C7A23" w:rsidRPr="00231C7E">
        <w:rPr>
          <w:rFonts w:ascii="Times New Roman" w:hAnsi="Times New Roman" w:cs="Times New Roman"/>
          <w:color w:val="auto"/>
          <w:sz w:val="22"/>
          <w:szCs w:val="22"/>
        </w:rPr>
        <w:t>, mesmo que microempresa, empresa de pequeno porte ou sociedade cooperativa.</w:t>
      </w:r>
      <w:commentRangeEnd w:id="16"/>
      <w:r w:rsidR="00373E09" w:rsidRPr="00231C7E">
        <w:rPr>
          <w:rStyle w:val="Refdecomentrio"/>
          <w:rFonts w:ascii="Times New Roman" w:hAnsi="Times New Roman" w:cs="Times New Roman"/>
          <w:color w:val="auto"/>
          <w:sz w:val="22"/>
          <w:szCs w:val="22"/>
        </w:rPr>
        <w:commentReference w:id="16"/>
      </w:r>
    </w:p>
    <w:p w14:paraId="121CDDE7" w14:textId="5EA86143" w:rsidR="003C7A23" w:rsidRPr="00231C7E" w:rsidRDefault="003C7A23" w:rsidP="00840ABB">
      <w:pPr>
        <w:pStyle w:val="Nivel2"/>
        <w:numPr>
          <w:ilvl w:val="1"/>
          <w:numId w:val="14"/>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 xml:space="preserve">A falsidade da declaração de que trata os itens </w:t>
      </w:r>
      <w:r w:rsidRPr="00231C7E">
        <w:rPr>
          <w:rFonts w:ascii="Times New Roman" w:hAnsi="Times New Roman" w:cs="Times New Roman"/>
          <w:color w:val="auto"/>
          <w:sz w:val="22"/>
          <w:szCs w:val="22"/>
        </w:rPr>
        <w:fldChar w:fldCharType="begin"/>
      </w:r>
      <w:r w:rsidRPr="00231C7E">
        <w:rPr>
          <w:rFonts w:ascii="Times New Roman" w:hAnsi="Times New Roman" w:cs="Times New Roman"/>
          <w:color w:val="auto"/>
          <w:sz w:val="22"/>
          <w:szCs w:val="22"/>
        </w:rPr>
        <w:instrText xml:space="preserve"> REF _Ref113968921 \r \h  \* MERGEFORMAT </w:instrText>
      </w:r>
      <w:r w:rsidRPr="00231C7E">
        <w:rPr>
          <w:rFonts w:ascii="Times New Roman" w:hAnsi="Times New Roman" w:cs="Times New Roman"/>
          <w:color w:val="auto"/>
          <w:sz w:val="22"/>
          <w:szCs w:val="22"/>
        </w:rPr>
      </w:r>
      <w:r w:rsidRPr="00231C7E">
        <w:rPr>
          <w:rFonts w:ascii="Times New Roman" w:hAnsi="Times New Roman" w:cs="Times New Roman"/>
          <w:color w:val="auto"/>
          <w:sz w:val="22"/>
          <w:szCs w:val="22"/>
        </w:rPr>
        <w:fldChar w:fldCharType="separate"/>
      </w:r>
      <w:r w:rsidR="00256EF5">
        <w:rPr>
          <w:rFonts w:ascii="Times New Roman" w:hAnsi="Times New Roman" w:cs="Times New Roman"/>
          <w:color w:val="auto"/>
          <w:sz w:val="22"/>
          <w:szCs w:val="22"/>
        </w:rPr>
        <w:t>3.4</w:t>
      </w:r>
      <w:r w:rsidRPr="00231C7E">
        <w:rPr>
          <w:rFonts w:ascii="Times New Roman" w:hAnsi="Times New Roman" w:cs="Times New Roman"/>
          <w:color w:val="auto"/>
          <w:sz w:val="22"/>
          <w:szCs w:val="22"/>
        </w:rPr>
        <w:fldChar w:fldCharType="end"/>
      </w:r>
      <w:r w:rsidRPr="00231C7E">
        <w:rPr>
          <w:rFonts w:ascii="Times New Roman" w:hAnsi="Times New Roman" w:cs="Times New Roman"/>
          <w:color w:val="auto"/>
          <w:sz w:val="22"/>
          <w:szCs w:val="22"/>
        </w:rPr>
        <w:t xml:space="preserve"> ou </w:t>
      </w:r>
      <w:r w:rsidRPr="00231C7E">
        <w:rPr>
          <w:rFonts w:ascii="Times New Roman" w:hAnsi="Times New Roman" w:cs="Times New Roman"/>
          <w:color w:val="auto"/>
          <w:sz w:val="22"/>
          <w:szCs w:val="22"/>
        </w:rPr>
        <w:fldChar w:fldCharType="begin"/>
      </w:r>
      <w:r w:rsidRPr="00231C7E">
        <w:rPr>
          <w:rFonts w:ascii="Times New Roman" w:hAnsi="Times New Roman" w:cs="Times New Roman"/>
          <w:color w:val="auto"/>
          <w:sz w:val="22"/>
          <w:szCs w:val="22"/>
        </w:rPr>
        <w:instrText xml:space="preserve"> REF _Ref117000019 \r \h </w:instrText>
      </w:r>
      <w:r w:rsidR="00F522F3" w:rsidRPr="00231C7E">
        <w:rPr>
          <w:rFonts w:ascii="Times New Roman" w:hAnsi="Times New Roman" w:cs="Times New Roman"/>
          <w:color w:val="auto"/>
          <w:sz w:val="22"/>
          <w:szCs w:val="22"/>
        </w:rPr>
        <w:instrText xml:space="preserve"> \* MERGEFORMAT </w:instrText>
      </w:r>
      <w:r w:rsidRPr="00231C7E">
        <w:rPr>
          <w:rFonts w:ascii="Times New Roman" w:hAnsi="Times New Roman" w:cs="Times New Roman"/>
          <w:color w:val="auto"/>
          <w:sz w:val="22"/>
          <w:szCs w:val="22"/>
        </w:rPr>
      </w:r>
      <w:r w:rsidRPr="00231C7E">
        <w:rPr>
          <w:rFonts w:ascii="Times New Roman" w:hAnsi="Times New Roman" w:cs="Times New Roman"/>
          <w:color w:val="auto"/>
          <w:sz w:val="22"/>
          <w:szCs w:val="22"/>
        </w:rPr>
        <w:fldChar w:fldCharType="separate"/>
      </w:r>
      <w:r w:rsidR="00256EF5">
        <w:rPr>
          <w:rFonts w:ascii="Times New Roman" w:hAnsi="Times New Roman" w:cs="Times New Roman"/>
          <w:color w:val="auto"/>
          <w:sz w:val="22"/>
          <w:szCs w:val="22"/>
        </w:rPr>
        <w:t>3.6</w:t>
      </w:r>
      <w:r w:rsidRPr="00231C7E">
        <w:rPr>
          <w:rFonts w:ascii="Times New Roman" w:hAnsi="Times New Roman" w:cs="Times New Roman"/>
          <w:color w:val="auto"/>
          <w:sz w:val="22"/>
          <w:szCs w:val="22"/>
        </w:rPr>
        <w:fldChar w:fldCharType="end"/>
      </w:r>
      <w:r w:rsidRPr="00231C7E">
        <w:rPr>
          <w:rFonts w:ascii="Times New Roman" w:hAnsi="Times New Roman" w:cs="Times New Roman"/>
          <w:color w:val="auto"/>
          <w:sz w:val="22"/>
          <w:szCs w:val="22"/>
        </w:rPr>
        <w:t xml:space="preserve"> sujeitará o licitante às sanções previstas na </w:t>
      </w:r>
      <w:hyperlink r:id="rId26" w:history="1">
        <w:r w:rsidRPr="00231C7E">
          <w:rPr>
            <w:rStyle w:val="Hyperlink"/>
            <w:rFonts w:ascii="Times New Roman" w:hAnsi="Times New Roman" w:cs="Times New Roman"/>
            <w:color w:val="auto"/>
            <w:sz w:val="22"/>
            <w:szCs w:val="22"/>
          </w:rPr>
          <w:t>Lei nº 14.133, de 2021</w:t>
        </w:r>
      </w:hyperlink>
      <w:r w:rsidRPr="00231C7E">
        <w:rPr>
          <w:rFonts w:ascii="Times New Roman" w:hAnsi="Times New Roman" w:cs="Times New Roman"/>
          <w:color w:val="auto"/>
          <w:sz w:val="22"/>
          <w:szCs w:val="22"/>
        </w:rPr>
        <w:t>, e neste Edital.</w:t>
      </w:r>
    </w:p>
    <w:p w14:paraId="78799C44" w14:textId="77777777" w:rsidR="003C7A23" w:rsidRPr="00231C7E" w:rsidRDefault="003C7A23" w:rsidP="00840ABB">
      <w:pPr>
        <w:pStyle w:val="Nivel2"/>
        <w:numPr>
          <w:ilvl w:val="1"/>
          <w:numId w:val="14"/>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6C6CC321" w14:textId="77777777" w:rsidR="003C7A23" w:rsidRPr="00231C7E" w:rsidRDefault="003C7A23" w:rsidP="00840ABB">
      <w:pPr>
        <w:pStyle w:val="Nivel2"/>
        <w:numPr>
          <w:ilvl w:val="1"/>
          <w:numId w:val="14"/>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lastRenderedPageBreak/>
        <w:t>Não haverá ordem de classificação na etapa de apresentação da proposta e dos documentos de habilitação pelo licitante, o que ocorrerá somente após os procedimentos de abertura da sessão pública e da fase de envio de lances.</w:t>
      </w:r>
    </w:p>
    <w:p w14:paraId="2386AE85" w14:textId="745A740F" w:rsidR="003C7A23" w:rsidRPr="00231C7E" w:rsidRDefault="003C7A23" w:rsidP="00840ABB">
      <w:pPr>
        <w:pStyle w:val="Nivel2"/>
        <w:numPr>
          <w:ilvl w:val="1"/>
          <w:numId w:val="14"/>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Serão disponibilizados para acesso público os documentos que compõem a proposta dos licitantes convocados para apresentação de propostas, após a fase de envio de lances.</w:t>
      </w:r>
    </w:p>
    <w:p w14:paraId="00E1DC97" w14:textId="77777777" w:rsidR="003C7A23" w:rsidRPr="00231C7E" w:rsidRDefault="003C7A23" w:rsidP="00840ABB">
      <w:pPr>
        <w:pStyle w:val="Nivel2"/>
        <w:numPr>
          <w:ilvl w:val="1"/>
          <w:numId w:val="14"/>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bookmarkStart w:id="17" w:name="_Ref116992247"/>
      <w:r w:rsidRPr="00231C7E">
        <w:rPr>
          <w:rFonts w:ascii="Times New Roman" w:hAnsi="Times New Roman" w:cs="Times New Roman"/>
          <w:color w:val="auto"/>
          <w:sz w:val="22"/>
          <w:szCs w:val="22"/>
        </w:rPr>
        <w:t>Desde que disponibilizada a funcionalidade no sistema, o licitante poderá parametrizar o seu valor final mínimo ou o seu percentual de desconto máximo quando do cadastramento da proposta e obedecerá às seguintes regras:</w:t>
      </w:r>
      <w:bookmarkEnd w:id="17"/>
    </w:p>
    <w:p w14:paraId="73D85023" w14:textId="77777777" w:rsidR="003C7A23" w:rsidRPr="00231C7E" w:rsidRDefault="00D579A9" w:rsidP="00840ABB">
      <w:pPr>
        <w:pStyle w:val="Nivel3"/>
        <w:numPr>
          <w:ilvl w:val="2"/>
          <w:numId w:val="14"/>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A</w:t>
      </w:r>
      <w:r w:rsidR="003C7A23" w:rsidRPr="00231C7E">
        <w:rPr>
          <w:rFonts w:ascii="Times New Roman" w:hAnsi="Times New Roman" w:cs="Times New Roman"/>
          <w:color w:val="auto"/>
          <w:sz w:val="22"/>
          <w:szCs w:val="22"/>
        </w:rPr>
        <w:t xml:space="preserve"> aplicação do intervalo mínimo de diferença de valores ou de percentuais entre os lances, que incidirá tanto em relação aos lances intermediários quanto em relação ao lance que cobrir a melhor oferta; e</w:t>
      </w:r>
    </w:p>
    <w:p w14:paraId="4C875344" w14:textId="77777777" w:rsidR="003C7A23" w:rsidRPr="00231C7E" w:rsidRDefault="00CB6E4D" w:rsidP="00840ABB">
      <w:pPr>
        <w:pStyle w:val="Nivel3"/>
        <w:numPr>
          <w:ilvl w:val="2"/>
          <w:numId w:val="14"/>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O</w:t>
      </w:r>
      <w:commentRangeStart w:id="18"/>
      <w:r w:rsidR="003C7A23" w:rsidRPr="00231C7E">
        <w:rPr>
          <w:rFonts w:ascii="Times New Roman" w:hAnsi="Times New Roman" w:cs="Times New Roman"/>
          <w:color w:val="auto"/>
          <w:sz w:val="22"/>
          <w:szCs w:val="22"/>
        </w:rPr>
        <w:t>s lances serão de envio automático pelo sistema, respeitado o valor final mínimo estabelecido e o intervalo de que trata o subitem acima.</w:t>
      </w:r>
      <w:commentRangeEnd w:id="18"/>
      <w:r w:rsidR="009F6F37" w:rsidRPr="00231C7E">
        <w:rPr>
          <w:rStyle w:val="Refdecomentrio"/>
          <w:rFonts w:ascii="Times New Roman" w:hAnsi="Times New Roman" w:cs="Times New Roman"/>
          <w:color w:val="auto"/>
          <w:sz w:val="22"/>
          <w:szCs w:val="22"/>
        </w:rPr>
        <w:commentReference w:id="18"/>
      </w:r>
    </w:p>
    <w:p w14:paraId="7E922327" w14:textId="77777777" w:rsidR="003C7A23" w:rsidRPr="00231C7E" w:rsidRDefault="00C41D97" w:rsidP="00840ABB">
      <w:pPr>
        <w:pStyle w:val="Nivel3"/>
        <w:numPr>
          <w:ilvl w:val="2"/>
          <w:numId w:val="14"/>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Valor</w:t>
      </w:r>
      <w:r w:rsidR="003C7A23" w:rsidRPr="00231C7E">
        <w:rPr>
          <w:rFonts w:ascii="Times New Roman" w:hAnsi="Times New Roman" w:cs="Times New Roman"/>
          <w:color w:val="auto"/>
          <w:sz w:val="22"/>
          <w:szCs w:val="22"/>
        </w:rPr>
        <w:t xml:space="preserve"> superior a lance já registrado pelo fornecedor no sistema, quando adotado o critério de julgamento por </w:t>
      </w:r>
      <w:r w:rsidR="00C55133" w:rsidRPr="00231C7E">
        <w:rPr>
          <w:rFonts w:ascii="Times New Roman" w:hAnsi="Times New Roman" w:cs="Times New Roman"/>
          <w:b/>
          <w:color w:val="auto"/>
          <w:sz w:val="22"/>
          <w:szCs w:val="22"/>
        </w:rPr>
        <w:t>MENOR PREÇO POR ITEM</w:t>
      </w:r>
      <w:r w:rsidR="003C7A23" w:rsidRPr="00231C7E">
        <w:rPr>
          <w:rFonts w:ascii="Times New Roman" w:hAnsi="Times New Roman" w:cs="Times New Roman"/>
          <w:color w:val="auto"/>
          <w:sz w:val="22"/>
          <w:szCs w:val="22"/>
        </w:rPr>
        <w:t>; e</w:t>
      </w:r>
    </w:p>
    <w:p w14:paraId="475B8C00" w14:textId="4D2361C7" w:rsidR="003C7A23" w:rsidRPr="00231C7E" w:rsidRDefault="00345EDD" w:rsidP="00840ABB">
      <w:pPr>
        <w:pStyle w:val="Nivel2"/>
        <w:numPr>
          <w:ilvl w:val="1"/>
          <w:numId w:val="14"/>
        </w:numPr>
        <w:tabs>
          <w:tab w:val="left" w:pos="284"/>
          <w:tab w:val="left" w:pos="567"/>
        </w:tabs>
        <w:spacing w:beforeLines="120" w:before="288" w:afterLines="120" w:after="288" w:line="312" w:lineRule="auto"/>
        <w:ind w:left="142" w:firstLine="0"/>
        <w:rPr>
          <w:rFonts w:ascii="Times New Roman" w:eastAsia="Times New Roman" w:hAnsi="Times New Roman" w:cs="Times New Roman"/>
          <w:color w:val="auto"/>
          <w:sz w:val="22"/>
          <w:szCs w:val="22"/>
        </w:rPr>
      </w:pPr>
      <w:r w:rsidRPr="00231C7E">
        <w:rPr>
          <w:rFonts w:ascii="Times New Roman" w:eastAsia="Times New Roman" w:hAnsi="Times New Roman" w:cs="Times New Roman"/>
          <w:color w:val="auto"/>
          <w:sz w:val="22"/>
          <w:szCs w:val="22"/>
        </w:rPr>
        <w:t xml:space="preserve"> </w:t>
      </w:r>
      <w:r w:rsidR="003C7A23" w:rsidRPr="00231C7E">
        <w:rPr>
          <w:rFonts w:ascii="Times New Roman" w:eastAsia="Times New Roman" w:hAnsi="Times New Roman" w:cs="Times New Roman"/>
          <w:color w:val="auto"/>
          <w:sz w:val="22"/>
          <w:szCs w:val="22"/>
        </w:rPr>
        <w:t xml:space="preserve">Caberá ao licitante interessado em participar da licitação </w:t>
      </w:r>
      <w:r w:rsidR="003C7A23" w:rsidRPr="00231C7E">
        <w:rPr>
          <w:rFonts w:ascii="Times New Roman" w:hAnsi="Times New Roman" w:cs="Times New Roman"/>
          <w:color w:val="auto"/>
          <w:sz w:val="22"/>
          <w:szCs w:val="22"/>
        </w:rPr>
        <w:t>acompanhar as operações no sistema eletrônico durante o processo licitatório e se responsabilizar pelo ônus decorrente da perda de negócios diante da inobservância de mensagens emitidas pela Administração ou de sua desconexão.</w:t>
      </w:r>
    </w:p>
    <w:p w14:paraId="1E16A728" w14:textId="616AF2B9" w:rsidR="00D939E9" w:rsidRPr="00231C7E" w:rsidRDefault="00345EDD" w:rsidP="00840ABB">
      <w:pPr>
        <w:pStyle w:val="Nivel2"/>
        <w:numPr>
          <w:ilvl w:val="1"/>
          <w:numId w:val="14"/>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eastAsia="Times New Roman" w:hAnsi="Times New Roman" w:cs="Times New Roman"/>
          <w:color w:val="auto"/>
          <w:sz w:val="22"/>
          <w:szCs w:val="22"/>
        </w:rPr>
        <w:t xml:space="preserve"> </w:t>
      </w:r>
      <w:r w:rsidR="003C7A23" w:rsidRPr="00231C7E">
        <w:rPr>
          <w:rFonts w:ascii="Times New Roman" w:eastAsia="Times New Roman" w:hAnsi="Times New Roman" w:cs="Times New Roman"/>
          <w:color w:val="auto"/>
          <w:sz w:val="22"/>
          <w:szCs w:val="22"/>
        </w:rPr>
        <w:t xml:space="preserve">O licitante deverá </w:t>
      </w:r>
      <w:r w:rsidR="003C7A23" w:rsidRPr="00231C7E">
        <w:rPr>
          <w:rFonts w:ascii="Times New Roman" w:hAnsi="Times New Roman" w:cs="Times New Roman"/>
          <w:color w:val="auto"/>
          <w:sz w:val="22"/>
          <w:szCs w:val="22"/>
        </w:rPr>
        <w:t>comunicar imediatamente ao provedor do sistema qualquer acontecimento que possa comprometer o sigilo ou a segurança, para imediato bloqueio de acesso.</w:t>
      </w:r>
    </w:p>
    <w:p w14:paraId="66176420" w14:textId="77777777" w:rsidR="003C7A23" w:rsidRPr="00231C7E" w:rsidRDefault="00AA5D18" w:rsidP="00103C12">
      <w:pPr>
        <w:tabs>
          <w:tab w:val="left" w:pos="284"/>
        </w:tabs>
        <w:ind w:left="142"/>
        <w:rPr>
          <w:rFonts w:ascii="Times New Roman" w:hAnsi="Times New Roman" w:cs="Times New Roman"/>
          <w:sz w:val="22"/>
          <w:szCs w:val="22"/>
        </w:rPr>
      </w:pPr>
      <w:bookmarkStart w:id="19" w:name="_Toc122606106"/>
      <w:r w:rsidRPr="00231C7E">
        <w:rPr>
          <w:rFonts w:ascii="Times New Roman" w:hAnsi="Times New Roman" w:cs="Times New Roman"/>
          <w:sz w:val="22"/>
          <w:szCs w:val="22"/>
        </w:rPr>
        <w:t>4</w:t>
      </w:r>
      <w:r w:rsidRPr="00231C7E">
        <w:rPr>
          <w:rFonts w:ascii="Times New Roman" w:hAnsi="Times New Roman" w:cs="Times New Roman"/>
          <w:b/>
          <w:sz w:val="22"/>
          <w:szCs w:val="22"/>
        </w:rPr>
        <w:t xml:space="preserve">. </w:t>
      </w:r>
      <w:r w:rsidR="003C7A23" w:rsidRPr="00231C7E">
        <w:rPr>
          <w:rFonts w:ascii="Times New Roman" w:hAnsi="Times New Roman" w:cs="Times New Roman"/>
          <w:b/>
          <w:sz w:val="22"/>
          <w:szCs w:val="22"/>
        </w:rPr>
        <w:t>DO PREENCHIMENTO DA PROPOSTA</w:t>
      </w:r>
      <w:bookmarkEnd w:id="19"/>
    </w:p>
    <w:p w14:paraId="2A68FB1D" w14:textId="5AC83581" w:rsidR="003C7A23" w:rsidRPr="00231C7E" w:rsidRDefault="003C7A23" w:rsidP="00840ABB">
      <w:pPr>
        <w:pStyle w:val="Nivel2"/>
        <w:numPr>
          <w:ilvl w:val="1"/>
          <w:numId w:val="15"/>
        </w:numPr>
        <w:tabs>
          <w:tab w:val="left" w:pos="284"/>
          <w:tab w:val="left" w:pos="567"/>
        </w:tabs>
        <w:spacing w:beforeLines="120" w:before="288" w:afterLines="120" w:after="288" w:line="312" w:lineRule="auto"/>
        <w:ind w:left="142" w:firstLine="0"/>
        <w:rPr>
          <w:rFonts w:ascii="Times New Roman" w:eastAsia="Times New Roman" w:hAnsi="Times New Roman" w:cs="Times New Roman"/>
          <w:color w:val="auto"/>
          <w:sz w:val="22"/>
          <w:szCs w:val="22"/>
        </w:rPr>
      </w:pPr>
      <w:r w:rsidRPr="00231C7E">
        <w:rPr>
          <w:rFonts w:ascii="Times New Roman" w:hAnsi="Times New Roman" w:cs="Times New Roman"/>
          <w:color w:val="auto"/>
          <w:sz w:val="22"/>
          <w:szCs w:val="22"/>
        </w:rPr>
        <w:t>O licitante deverá enviar sua proposta mediante o preenchimento, no sistema eletrônico, dos seguintes campos:</w:t>
      </w:r>
    </w:p>
    <w:p w14:paraId="1876590F" w14:textId="77777777" w:rsidR="003230A8" w:rsidRPr="00231C7E" w:rsidRDefault="003230A8" w:rsidP="00840ABB">
      <w:pPr>
        <w:pStyle w:val="Nivel3"/>
        <w:numPr>
          <w:ilvl w:val="2"/>
          <w:numId w:val="15"/>
        </w:numPr>
        <w:tabs>
          <w:tab w:val="left" w:pos="284"/>
          <w:tab w:val="left" w:pos="567"/>
        </w:tabs>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Valor unitário e total do item;</w:t>
      </w:r>
    </w:p>
    <w:p w14:paraId="0F435FE8" w14:textId="77777777" w:rsidR="003230A8" w:rsidRPr="00231C7E" w:rsidRDefault="003230A8" w:rsidP="00840ABB">
      <w:pPr>
        <w:pStyle w:val="Nivel3"/>
        <w:numPr>
          <w:ilvl w:val="2"/>
          <w:numId w:val="15"/>
        </w:numPr>
        <w:tabs>
          <w:tab w:val="left" w:pos="284"/>
          <w:tab w:val="left" w:pos="567"/>
        </w:tabs>
        <w:ind w:left="142" w:firstLine="0"/>
        <w:rPr>
          <w:rFonts w:ascii="Times New Roman" w:hAnsi="Times New Roman" w:cs="Times New Roman"/>
          <w:b/>
          <w:color w:val="auto"/>
          <w:sz w:val="22"/>
          <w:szCs w:val="22"/>
        </w:rPr>
      </w:pPr>
      <w:r w:rsidRPr="00231C7E">
        <w:rPr>
          <w:rFonts w:ascii="Times New Roman" w:hAnsi="Times New Roman" w:cs="Times New Roman"/>
          <w:b/>
          <w:color w:val="auto"/>
          <w:sz w:val="22"/>
          <w:szCs w:val="22"/>
        </w:rPr>
        <w:t>Marca;</w:t>
      </w:r>
    </w:p>
    <w:p w14:paraId="26C2F763" w14:textId="77777777" w:rsidR="003230A8" w:rsidRPr="00231C7E" w:rsidRDefault="003230A8" w:rsidP="00840ABB">
      <w:pPr>
        <w:pStyle w:val="Nivel3"/>
        <w:numPr>
          <w:ilvl w:val="2"/>
          <w:numId w:val="15"/>
        </w:numPr>
        <w:tabs>
          <w:tab w:val="left" w:pos="284"/>
          <w:tab w:val="left" w:pos="567"/>
        </w:tabs>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Fabricante;</w:t>
      </w:r>
    </w:p>
    <w:p w14:paraId="20995BF8" w14:textId="77777777" w:rsidR="003230A8" w:rsidRPr="00231C7E" w:rsidRDefault="003230A8" w:rsidP="00840ABB">
      <w:pPr>
        <w:pStyle w:val="Nivel3"/>
        <w:numPr>
          <w:ilvl w:val="2"/>
          <w:numId w:val="15"/>
        </w:numPr>
        <w:tabs>
          <w:tab w:val="left" w:pos="284"/>
          <w:tab w:val="left" w:pos="567"/>
        </w:tabs>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Descrição detalhada do objeto, contendo as informações similares à especificação do Termo de Referência: indicando, no que for aplicável, o modelo, prazo de validade ou de garantia, número do registro ou inscrição do bem no órgão competente, quando for o caso;</w:t>
      </w:r>
    </w:p>
    <w:p w14:paraId="366A0C1D" w14:textId="77777777" w:rsidR="003230A8" w:rsidRPr="00231C7E" w:rsidRDefault="003230A8" w:rsidP="00840ABB">
      <w:pPr>
        <w:pStyle w:val="Nivel3"/>
        <w:numPr>
          <w:ilvl w:val="2"/>
          <w:numId w:val="15"/>
        </w:numPr>
        <w:tabs>
          <w:tab w:val="left" w:pos="284"/>
          <w:tab w:val="left" w:pos="567"/>
        </w:tabs>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Todas as especificações do objeto contidas na proposta vinculam a Contratada.</w:t>
      </w:r>
    </w:p>
    <w:p w14:paraId="1D5F9844" w14:textId="77777777" w:rsidR="003230A8" w:rsidRPr="00231C7E" w:rsidRDefault="003230A8" w:rsidP="00840ABB">
      <w:pPr>
        <w:pStyle w:val="Nivel3"/>
        <w:numPr>
          <w:ilvl w:val="2"/>
          <w:numId w:val="15"/>
        </w:numPr>
        <w:tabs>
          <w:tab w:val="left" w:pos="284"/>
          <w:tab w:val="left" w:pos="567"/>
        </w:tabs>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lastRenderedPageBreak/>
        <w:t>Nos valores propostos estarão inclusos todos os custos operacionais, encargos previdenciários, trabalhistas, tributários, comerciais e quaisquer outros que incidam direta ou indiretamente no fornecimento dos bens.</w:t>
      </w:r>
    </w:p>
    <w:p w14:paraId="77613979" w14:textId="77777777" w:rsidR="003230A8" w:rsidRPr="00231C7E" w:rsidRDefault="003230A8" w:rsidP="00840ABB">
      <w:pPr>
        <w:pStyle w:val="Nivel3"/>
        <w:numPr>
          <w:ilvl w:val="2"/>
          <w:numId w:val="15"/>
        </w:numPr>
        <w:tabs>
          <w:tab w:val="left" w:pos="284"/>
          <w:tab w:val="left" w:pos="567"/>
        </w:tabs>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Os preços ofertados, tanto na proposta inicial, quanto na etapa de lances, serão de exclusiva responsabilidade do licitante, não lhe assistindo o direito de pleitear qualquer alteração, sob alegação de erro, omissão ou qualquer outro pretexto.</w:t>
      </w:r>
    </w:p>
    <w:p w14:paraId="67E6CFD0" w14:textId="77777777" w:rsidR="003230A8" w:rsidRPr="00231C7E" w:rsidRDefault="003230A8" w:rsidP="00840ABB">
      <w:pPr>
        <w:pStyle w:val="Nivel3"/>
        <w:numPr>
          <w:ilvl w:val="2"/>
          <w:numId w:val="15"/>
        </w:numPr>
        <w:tabs>
          <w:tab w:val="left" w:pos="284"/>
          <w:tab w:val="left" w:pos="567"/>
        </w:tabs>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O prazo de validade da proposta não será inferior a 60 (sessenta) dias, a contar da data de sua apresentação.</w:t>
      </w:r>
    </w:p>
    <w:p w14:paraId="1CBF5E51" w14:textId="77777777" w:rsidR="003C7A23" w:rsidRPr="00231C7E" w:rsidRDefault="003C7A23" w:rsidP="00840ABB">
      <w:pPr>
        <w:pStyle w:val="Nivel2"/>
        <w:numPr>
          <w:ilvl w:val="1"/>
          <w:numId w:val="15"/>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Os preços ofertados, tanto na proposta inicial, quanto na etapa de lances, serão de exclusiva responsabilidade do licitante, não lhe assistindo o direito de pleitear qualquer alteração, sob alegação de erro, omissão ou qualquer outro pretexto.</w:t>
      </w:r>
    </w:p>
    <w:p w14:paraId="749217A6" w14:textId="77777777" w:rsidR="003C7A23" w:rsidRPr="00231C7E" w:rsidRDefault="003C7A23" w:rsidP="00840ABB">
      <w:pPr>
        <w:pStyle w:val="Nivel2"/>
        <w:numPr>
          <w:ilvl w:val="1"/>
          <w:numId w:val="15"/>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 xml:space="preserve">Se o regime tributário da empresa implicar o recolhimento de tributos em percentuais variáveis, a cotação adequada será a que corresponde à média dos efetivos recolhimentos da empresa nos últimos doze meses. </w:t>
      </w:r>
    </w:p>
    <w:p w14:paraId="23A22D6C" w14:textId="77777777" w:rsidR="003C7A23" w:rsidRPr="00231C7E" w:rsidRDefault="003C7A23" w:rsidP="00840ABB">
      <w:pPr>
        <w:pStyle w:val="Nivel2"/>
        <w:numPr>
          <w:ilvl w:val="1"/>
          <w:numId w:val="15"/>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w:t>
      </w:r>
      <w:r w:rsidR="006B1216" w:rsidRPr="00231C7E">
        <w:rPr>
          <w:rFonts w:ascii="Times New Roman" w:hAnsi="Times New Roman" w:cs="Times New Roman"/>
          <w:color w:val="auto"/>
          <w:sz w:val="22"/>
          <w:szCs w:val="22"/>
        </w:rPr>
        <w:t>mentos, ferramentas</w:t>
      </w:r>
      <w:r w:rsidRPr="00231C7E">
        <w:rPr>
          <w:rFonts w:ascii="Times New Roman" w:hAnsi="Times New Roman" w:cs="Times New Roman"/>
          <w:color w:val="auto"/>
          <w:sz w:val="22"/>
          <w:szCs w:val="22"/>
        </w:rPr>
        <w:t xml:space="preserve"> necessários, em quantidades e qualidades adequadas à perfeita execução contratual, promovendo, quando requerido, sua substituição.</w:t>
      </w:r>
    </w:p>
    <w:p w14:paraId="1FB5544A" w14:textId="77777777" w:rsidR="003C7A23" w:rsidRPr="00231C7E" w:rsidRDefault="003C7A23" w:rsidP="00840ABB">
      <w:pPr>
        <w:pStyle w:val="Nivel2"/>
        <w:numPr>
          <w:ilvl w:val="1"/>
          <w:numId w:val="15"/>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commentRangeStart w:id="20"/>
      <w:r w:rsidRPr="00231C7E">
        <w:rPr>
          <w:rFonts w:ascii="Times New Roman" w:hAnsi="Times New Roman" w:cs="Times New Roman"/>
          <w:color w:val="auto"/>
          <w:sz w:val="22"/>
          <w:szCs w:val="22"/>
        </w:rPr>
        <w:t xml:space="preserve">O prazo de validade da proposta não será inferior a </w:t>
      </w:r>
      <w:r w:rsidRPr="00231C7E">
        <w:rPr>
          <w:rFonts w:ascii="Times New Roman" w:hAnsi="Times New Roman" w:cs="Times New Roman"/>
          <w:b/>
          <w:bCs/>
          <w:color w:val="auto"/>
          <w:sz w:val="22"/>
          <w:szCs w:val="22"/>
        </w:rPr>
        <w:t>60 (sessenta)</w:t>
      </w:r>
      <w:r w:rsidRPr="00231C7E">
        <w:rPr>
          <w:rFonts w:ascii="Times New Roman" w:hAnsi="Times New Roman" w:cs="Times New Roman"/>
          <w:color w:val="auto"/>
          <w:sz w:val="22"/>
          <w:szCs w:val="22"/>
        </w:rPr>
        <w:t xml:space="preserve"> dias</w:t>
      </w:r>
      <w:r w:rsidRPr="00231C7E">
        <w:rPr>
          <w:rFonts w:ascii="Times New Roman" w:hAnsi="Times New Roman" w:cs="Times New Roman"/>
          <w:b/>
          <w:color w:val="auto"/>
          <w:sz w:val="22"/>
          <w:szCs w:val="22"/>
        </w:rPr>
        <w:t>,</w:t>
      </w:r>
      <w:r w:rsidRPr="00231C7E">
        <w:rPr>
          <w:rFonts w:ascii="Times New Roman" w:hAnsi="Times New Roman" w:cs="Times New Roman"/>
          <w:color w:val="auto"/>
          <w:sz w:val="22"/>
          <w:szCs w:val="22"/>
        </w:rPr>
        <w:t xml:space="preserve"> a contar da data de sua apresentação.</w:t>
      </w:r>
      <w:commentRangeEnd w:id="20"/>
      <w:r w:rsidR="00F878A6" w:rsidRPr="00231C7E">
        <w:rPr>
          <w:rStyle w:val="Refdecomentrio"/>
          <w:rFonts w:ascii="Times New Roman" w:hAnsi="Times New Roman" w:cs="Times New Roman"/>
          <w:color w:val="auto"/>
          <w:sz w:val="22"/>
          <w:szCs w:val="22"/>
        </w:rPr>
        <w:commentReference w:id="20"/>
      </w:r>
    </w:p>
    <w:p w14:paraId="0A6F5C60" w14:textId="77777777" w:rsidR="003C7A23" w:rsidRPr="00231C7E" w:rsidRDefault="003C7A23" w:rsidP="00840ABB">
      <w:pPr>
        <w:pStyle w:val="Nivel2"/>
        <w:numPr>
          <w:ilvl w:val="1"/>
          <w:numId w:val="15"/>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Os licitantes devem respeitar os preços máximos estabelecidos nas normas de regência de contratações públicas federais, quando participarem de licitações públicas;</w:t>
      </w:r>
    </w:p>
    <w:p w14:paraId="6D3778E8" w14:textId="77777777" w:rsidR="003C7A23" w:rsidRPr="00231C7E" w:rsidRDefault="003C7A23" w:rsidP="00840ABB">
      <w:pPr>
        <w:pStyle w:val="Nivel3"/>
        <w:numPr>
          <w:ilvl w:val="2"/>
          <w:numId w:val="15"/>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Caso o critério de julgamento seja o de maior desconto, o preço já decorrente da aplicação do desconto ofertado deverá respeitar os preços máximos previstos no item 4.9.</w:t>
      </w:r>
    </w:p>
    <w:p w14:paraId="5BE50E40" w14:textId="77777777" w:rsidR="00103C12" w:rsidRPr="00231C7E" w:rsidRDefault="003C7A23" w:rsidP="00840ABB">
      <w:pPr>
        <w:pStyle w:val="Nivel2"/>
        <w:numPr>
          <w:ilvl w:val="0"/>
          <w:numId w:val="15"/>
        </w:numPr>
        <w:tabs>
          <w:tab w:val="left" w:pos="284"/>
          <w:tab w:val="left" w:pos="567"/>
        </w:tabs>
        <w:spacing w:beforeLines="120" w:before="288" w:afterLines="120" w:after="288" w:line="312" w:lineRule="auto"/>
        <w:ind w:left="142" w:firstLine="0"/>
        <w:rPr>
          <w:rFonts w:ascii="Times New Roman" w:hAnsi="Times New Roman" w:cs="Times New Roman"/>
          <w:sz w:val="22"/>
          <w:szCs w:val="22"/>
        </w:rPr>
      </w:pPr>
      <w:r w:rsidRPr="00231C7E">
        <w:rPr>
          <w:rFonts w:ascii="Times New Roman" w:hAnsi="Times New Roman" w:cs="Times New Roman"/>
          <w:color w:val="auto"/>
          <w:sz w:val="22"/>
          <w:szCs w:val="22"/>
        </w:rPr>
        <w:t xml:space="preserve">O descumprimento das regras supramencionadas pela Administração por parte dos contratados pode ensejar a responsabilização pelo Tribunal de Contas da União e, após o devido processo legal, gerar as seguintes consequências: assinatura de prazo para a adoção das medidas necessárias ao exato cumprimento da lei, nos termos do </w:t>
      </w:r>
      <w:hyperlink r:id="rId27" w:history="1">
        <w:r w:rsidRPr="00231C7E">
          <w:rPr>
            <w:rStyle w:val="Hyperlink"/>
            <w:rFonts w:ascii="Times New Roman" w:hAnsi="Times New Roman" w:cs="Times New Roman"/>
            <w:color w:val="auto"/>
            <w:sz w:val="22"/>
            <w:szCs w:val="22"/>
          </w:rPr>
          <w:t>art. 71, inciso IX, da Constituição</w:t>
        </w:r>
      </w:hyperlink>
      <w:r w:rsidRPr="00231C7E">
        <w:rPr>
          <w:rFonts w:ascii="Times New Roman" w:hAnsi="Times New Roman" w:cs="Times New Roman"/>
          <w:color w:val="auto"/>
          <w:sz w:val="22"/>
          <w:szCs w:val="22"/>
        </w:rPr>
        <w:t>; ou condenação dos agentes públicos responsáveis e da empresa contratada ao pagamento dos prejuízos ao erário, caso verificada a ocorrência de superfaturamento por sobrepreço na execução do contrato.</w:t>
      </w:r>
      <w:bookmarkStart w:id="21" w:name="_Toc122606107"/>
      <w:bookmarkStart w:id="22" w:name="_Hlk114646655"/>
    </w:p>
    <w:p w14:paraId="4E243950" w14:textId="5FE47EE5" w:rsidR="003C7A23" w:rsidRPr="00231C7E" w:rsidRDefault="00AA5D18" w:rsidP="00840ABB">
      <w:pPr>
        <w:pStyle w:val="Nivel2"/>
        <w:numPr>
          <w:ilvl w:val="0"/>
          <w:numId w:val="15"/>
        </w:numPr>
        <w:tabs>
          <w:tab w:val="left" w:pos="284"/>
          <w:tab w:val="left" w:pos="567"/>
        </w:tabs>
        <w:spacing w:beforeLines="120" w:before="288" w:afterLines="120" w:after="288" w:line="312" w:lineRule="auto"/>
        <w:ind w:left="142" w:firstLine="0"/>
        <w:rPr>
          <w:rFonts w:ascii="Times New Roman" w:hAnsi="Times New Roman" w:cs="Times New Roman"/>
          <w:sz w:val="22"/>
          <w:szCs w:val="22"/>
        </w:rPr>
      </w:pPr>
      <w:r w:rsidRPr="00231C7E">
        <w:rPr>
          <w:rFonts w:ascii="Times New Roman" w:hAnsi="Times New Roman" w:cs="Times New Roman"/>
          <w:sz w:val="22"/>
          <w:szCs w:val="22"/>
        </w:rPr>
        <w:t xml:space="preserve"> </w:t>
      </w:r>
      <w:r w:rsidR="003C7A23" w:rsidRPr="00231C7E">
        <w:rPr>
          <w:rFonts w:ascii="Times New Roman" w:hAnsi="Times New Roman" w:cs="Times New Roman"/>
          <w:sz w:val="22"/>
          <w:szCs w:val="22"/>
        </w:rPr>
        <w:t>DA ABERTURA DA SESSÃO, CLASSIFICAÇÃO DAS PROPOSTAS E FORMULAÇÃO DE LANCES</w:t>
      </w:r>
      <w:bookmarkEnd w:id="21"/>
      <w:r w:rsidR="00F14F66" w:rsidRPr="00231C7E">
        <w:rPr>
          <w:rFonts w:ascii="Times New Roman" w:hAnsi="Times New Roman" w:cs="Times New Roman"/>
          <w:sz w:val="22"/>
          <w:szCs w:val="22"/>
        </w:rPr>
        <w:t>.</w:t>
      </w:r>
    </w:p>
    <w:p w14:paraId="5EB79DCF" w14:textId="77777777" w:rsidR="003C7A23" w:rsidRPr="00231C7E" w:rsidRDefault="003C7A23" w:rsidP="00840ABB">
      <w:pPr>
        <w:pStyle w:val="Nivel2"/>
        <w:numPr>
          <w:ilvl w:val="1"/>
          <w:numId w:val="15"/>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 xml:space="preserve">A abertura da presente licitação dar-se-á </w:t>
      </w:r>
      <w:r w:rsidR="00FD5E39" w:rsidRPr="00231C7E">
        <w:rPr>
          <w:rFonts w:ascii="Times New Roman" w:hAnsi="Times New Roman" w:cs="Times New Roman"/>
          <w:color w:val="auto"/>
          <w:sz w:val="22"/>
          <w:szCs w:val="22"/>
        </w:rPr>
        <w:t xml:space="preserve">pelo comando do condutor do recesso e sera encerradea </w:t>
      </w:r>
      <w:r w:rsidRPr="00231C7E">
        <w:rPr>
          <w:rFonts w:ascii="Times New Roman" w:hAnsi="Times New Roman" w:cs="Times New Roman"/>
          <w:color w:val="auto"/>
          <w:sz w:val="22"/>
          <w:szCs w:val="22"/>
        </w:rPr>
        <w:t>automaticamente em sessão pública, por meio de sistema eletrônico, na data, horário e local indicados neste Edital.</w:t>
      </w:r>
    </w:p>
    <w:p w14:paraId="452DEFAE" w14:textId="77777777" w:rsidR="003C7A23" w:rsidRPr="00231C7E" w:rsidRDefault="003C7A23" w:rsidP="00840ABB">
      <w:pPr>
        <w:pStyle w:val="Nivel2"/>
        <w:numPr>
          <w:ilvl w:val="1"/>
          <w:numId w:val="15"/>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lastRenderedPageBreak/>
        <w:t>Os licitantes poderão retirar ou substituir a proposta ou os documentos de habilitação, quando for o caso, anteriormente inseridos no sistema, até a abertura da sessão pública.</w:t>
      </w:r>
    </w:p>
    <w:p w14:paraId="0E50CC1E" w14:textId="77777777" w:rsidR="003C7A23" w:rsidRPr="00231C7E" w:rsidRDefault="003C7A23" w:rsidP="00840ABB">
      <w:pPr>
        <w:pStyle w:val="Nivel3"/>
        <w:numPr>
          <w:ilvl w:val="2"/>
          <w:numId w:val="15"/>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Será desclassificada a propo</w:t>
      </w:r>
      <w:r w:rsidR="00FD5E39" w:rsidRPr="00231C7E">
        <w:rPr>
          <w:rFonts w:ascii="Times New Roman" w:hAnsi="Times New Roman" w:cs="Times New Roman"/>
          <w:color w:val="auto"/>
          <w:sz w:val="22"/>
          <w:szCs w:val="22"/>
        </w:rPr>
        <w:t>sta que identifique o licitante na plataforma</w:t>
      </w:r>
    </w:p>
    <w:p w14:paraId="4CB34F93" w14:textId="77777777" w:rsidR="003C7A23" w:rsidRPr="00231C7E" w:rsidRDefault="003C7A23" w:rsidP="00840ABB">
      <w:pPr>
        <w:pStyle w:val="Nivel3"/>
        <w:numPr>
          <w:ilvl w:val="2"/>
          <w:numId w:val="15"/>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A desclassificação será sempre fundamentada e registrada no sistema, com acompanhamento em tempo real por todos os participantes.</w:t>
      </w:r>
    </w:p>
    <w:p w14:paraId="1600887B" w14:textId="77777777" w:rsidR="003C7A23" w:rsidRPr="00231C7E" w:rsidRDefault="003C7A23" w:rsidP="00840ABB">
      <w:pPr>
        <w:pStyle w:val="Nivel3"/>
        <w:numPr>
          <w:ilvl w:val="2"/>
          <w:numId w:val="15"/>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A não desclassificação da proposta não impede o seu julgamento definitivo em sentido contrário, levado a efeito na fase de aceitação.</w:t>
      </w:r>
    </w:p>
    <w:p w14:paraId="2D809480" w14:textId="77777777" w:rsidR="003C7A23" w:rsidRPr="00231C7E" w:rsidRDefault="003C7A23" w:rsidP="00840ABB">
      <w:pPr>
        <w:pStyle w:val="Nivel2"/>
        <w:numPr>
          <w:ilvl w:val="1"/>
          <w:numId w:val="15"/>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O sistema ordenará automaticamente as propostas classificadas</w:t>
      </w:r>
      <w:r w:rsidR="00FD5E39" w:rsidRPr="00231C7E">
        <w:rPr>
          <w:rFonts w:ascii="Times New Roman" w:hAnsi="Times New Roman" w:cs="Times New Roman"/>
          <w:color w:val="auto"/>
          <w:sz w:val="22"/>
          <w:szCs w:val="22"/>
        </w:rPr>
        <w:t xml:space="preserve"> em primeiro lugar</w:t>
      </w:r>
      <w:r w:rsidRPr="00231C7E">
        <w:rPr>
          <w:rFonts w:ascii="Times New Roman" w:hAnsi="Times New Roman" w:cs="Times New Roman"/>
          <w:color w:val="auto"/>
          <w:sz w:val="22"/>
          <w:szCs w:val="22"/>
        </w:rPr>
        <w:t xml:space="preserve">, </w:t>
      </w:r>
      <w:r w:rsidR="00FD5E39" w:rsidRPr="00231C7E">
        <w:rPr>
          <w:rFonts w:ascii="Times New Roman" w:hAnsi="Times New Roman" w:cs="Times New Roman"/>
          <w:color w:val="auto"/>
          <w:sz w:val="22"/>
          <w:szCs w:val="22"/>
        </w:rPr>
        <w:t xml:space="preserve"> mas não empede </w:t>
      </w:r>
      <w:r w:rsidRPr="00231C7E">
        <w:rPr>
          <w:rFonts w:ascii="Times New Roman" w:hAnsi="Times New Roman" w:cs="Times New Roman"/>
          <w:color w:val="auto"/>
          <w:sz w:val="22"/>
          <w:szCs w:val="22"/>
        </w:rPr>
        <w:t xml:space="preserve">que </w:t>
      </w:r>
      <w:r w:rsidR="00FD5E39" w:rsidRPr="00231C7E">
        <w:rPr>
          <w:rFonts w:ascii="Times New Roman" w:hAnsi="Times New Roman" w:cs="Times New Roman"/>
          <w:color w:val="auto"/>
          <w:sz w:val="22"/>
          <w:szCs w:val="22"/>
        </w:rPr>
        <w:t xml:space="preserve"> as demais possam </w:t>
      </w:r>
      <w:r w:rsidRPr="00231C7E">
        <w:rPr>
          <w:rFonts w:ascii="Times New Roman" w:hAnsi="Times New Roman" w:cs="Times New Roman"/>
          <w:color w:val="auto"/>
          <w:sz w:val="22"/>
          <w:szCs w:val="22"/>
        </w:rPr>
        <w:t xml:space="preserve"> participar</w:t>
      </w:r>
      <w:r w:rsidR="00FD5E39" w:rsidRPr="00231C7E">
        <w:rPr>
          <w:rFonts w:ascii="Times New Roman" w:hAnsi="Times New Roman" w:cs="Times New Roman"/>
          <w:color w:val="auto"/>
          <w:sz w:val="22"/>
          <w:szCs w:val="22"/>
        </w:rPr>
        <w:t>em</w:t>
      </w:r>
      <w:r w:rsidRPr="00231C7E">
        <w:rPr>
          <w:rFonts w:ascii="Times New Roman" w:hAnsi="Times New Roman" w:cs="Times New Roman"/>
          <w:color w:val="auto"/>
          <w:sz w:val="22"/>
          <w:szCs w:val="22"/>
        </w:rPr>
        <w:t xml:space="preserve"> da fase de lances.</w:t>
      </w:r>
    </w:p>
    <w:p w14:paraId="38CDC6B8" w14:textId="77777777" w:rsidR="003C7A23" w:rsidRPr="00231C7E" w:rsidRDefault="003C7A23" w:rsidP="00840ABB">
      <w:pPr>
        <w:pStyle w:val="Nivel2"/>
        <w:numPr>
          <w:ilvl w:val="1"/>
          <w:numId w:val="15"/>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O sistema disponibilizará campo próprio para troca de mensagens entre o Pregoeiro e os licitantes.</w:t>
      </w:r>
    </w:p>
    <w:p w14:paraId="494D60FA" w14:textId="77777777" w:rsidR="003C7A23" w:rsidRPr="00231C7E" w:rsidRDefault="003C7A23" w:rsidP="00840ABB">
      <w:pPr>
        <w:pStyle w:val="Nivel2"/>
        <w:numPr>
          <w:ilvl w:val="1"/>
          <w:numId w:val="15"/>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 xml:space="preserve">Iniciada a etapa competitiva, os licitantes deverão encaminhar lances exclusivamente por meio de sistema eletrônico, sendo imediatamente informados do seu recebimento e do valor consignado no registro. </w:t>
      </w:r>
    </w:p>
    <w:p w14:paraId="388E3262" w14:textId="77777777" w:rsidR="003C7A23" w:rsidRPr="00231C7E" w:rsidRDefault="003C7A23" w:rsidP="00840ABB">
      <w:pPr>
        <w:pStyle w:val="Nivel2"/>
        <w:numPr>
          <w:ilvl w:val="1"/>
          <w:numId w:val="15"/>
        </w:numPr>
        <w:tabs>
          <w:tab w:val="left" w:pos="284"/>
          <w:tab w:val="left" w:pos="567"/>
        </w:tabs>
        <w:spacing w:beforeLines="120" w:before="288" w:afterLines="120" w:after="288" w:line="312" w:lineRule="auto"/>
        <w:ind w:left="142" w:firstLine="0"/>
        <w:rPr>
          <w:rFonts w:ascii="Times New Roman" w:hAnsi="Times New Roman" w:cs="Times New Roman"/>
          <w:b/>
          <w:color w:val="auto"/>
          <w:sz w:val="22"/>
          <w:szCs w:val="22"/>
        </w:rPr>
      </w:pPr>
      <w:commentRangeStart w:id="23"/>
      <w:r w:rsidRPr="00231C7E">
        <w:rPr>
          <w:rFonts w:ascii="Times New Roman" w:hAnsi="Times New Roman" w:cs="Times New Roman"/>
          <w:color w:val="auto"/>
          <w:sz w:val="22"/>
          <w:szCs w:val="22"/>
        </w:rPr>
        <w:t xml:space="preserve">O lance deverá ser ofertado pelo valor </w:t>
      </w:r>
      <w:r w:rsidRPr="00231C7E">
        <w:rPr>
          <w:rFonts w:ascii="Times New Roman" w:hAnsi="Times New Roman" w:cs="Times New Roman"/>
          <w:b/>
          <w:color w:val="auto"/>
          <w:sz w:val="22"/>
          <w:szCs w:val="22"/>
        </w:rPr>
        <w:t>[unitário].</w:t>
      </w:r>
      <w:commentRangeEnd w:id="23"/>
      <w:r w:rsidR="003A6388" w:rsidRPr="00231C7E">
        <w:rPr>
          <w:rStyle w:val="Refdecomentrio"/>
          <w:rFonts w:ascii="Times New Roman" w:hAnsi="Times New Roman" w:cs="Times New Roman"/>
          <w:b/>
          <w:color w:val="auto"/>
          <w:sz w:val="22"/>
          <w:szCs w:val="22"/>
        </w:rPr>
        <w:commentReference w:id="23"/>
      </w:r>
    </w:p>
    <w:p w14:paraId="422FB218" w14:textId="77777777" w:rsidR="003C7A23" w:rsidRPr="00231C7E" w:rsidRDefault="003C7A23" w:rsidP="00840ABB">
      <w:pPr>
        <w:pStyle w:val="Nivel2"/>
        <w:numPr>
          <w:ilvl w:val="1"/>
          <w:numId w:val="15"/>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Os licitantes poderão oferecer lances sucessivos, observando o horário fixado para abertura da sessão e as regras estabelecidas no Edital.</w:t>
      </w:r>
    </w:p>
    <w:p w14:paraId="3AD00A0D" w14:textId="77777777" w:rsidR="003C7A23" w:rsidRPr="00231C7E" w:rsidRDefault="003C7A23" w:rsidP="00840ABB">
      <w:pPr>
        <w:pStyle w:val="Nivel2"/>
        <w:numPr>
          <w:ilvl w:val="1"/>
          <w:numId w:val="15"/>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 xml:space="preserve">O licitante somente poderá oferecer lance </w:t>
      </w:r>
      <w:r w:rsidRPr="00231C7E">
        <w:rPr>
          <w:rFonts w:ascii="Times New Roman" w:hAnsi="Times New Roman" w:cs="Times New Roman"/>
          <w:i/>
          <w:color w:val="auto"/>
          <w:sz w:val="22"/>
          <w:szCs w:val="22"/>
        </w:rPr>
        <w:t>de valor</w:t>
      </w:r>
      <w:r w:rsidRPr="00231C7E">
        <w:rPr>
          <w:rFonts w:ascii="Times New Roman" w:hAnsi="Times New Roman" w:cs="Times New Roman"/>
          <w:color w:val="auto"/>
          <w:sz w:val="22"/>
          <w:szCs w:val="22"/>
        </w:rPr>
        <w:t xml:space="preserve"> </w:t>
      </w:r>
      <w:r w:rsidRPr="00231C7E">
        <w:rPr>
          <w:rFonts w:ascii="Times New Roman" w:hAnsi="Times New Roman" w:cs="Times New Roman"/>
          <w:i/>
          <w:color w:val="auto"/>
          <w:sz w:val="22"/>
          <w:szCs w:val="22"/>
        </w:rPr>
        <w:t>inferior</w:t>
      </w:r>
      <w:r w:rsidRPr="00231C7E">
        <w:rPr>
          <w:rFonts w:ascii="Times New Roman" w:hAnsi="Times New Roman" w:cs="Times New Roman"/>
          <w:color w:val="auto"/>
          <w:sz w:val="22"/>
          <w:szCs w:val="22"/>
        </w:rPr>
        <w:t xml:space="preserve"> ao último por ele ofertado e registrado pelo sistema. </w:t>
      </w:r>
    </w:p>
    <w:p w14:paraId="5A1E6B90" w14:textId="77777777" w:rsidR="003C7A23" w:rsidRPr="00231C7E" w:rsidRDefault="003C7A23" w:rsidP="00840ABB">
      <w:pPr>
        <w:pStyle w:val="Nivel2"/>
        <w:numPr>
          <w:ilvl w:val="1"/>
          <w:numId w:val="15"/>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 xml:space="preserve">O licitante </w:t>
      </w:r>
      <w:r w:rsidR="00C30EBA" w:rsidRPr="00231C7E">
        <w:rPr>
          <w:rFonts w:ascii="Times New Roman" w:hAnsi="Times New Roman" w:cs="Times New Roman"/>
          <w:color w:val="auto"/>
          <w:sz w:val="22"/>
          <w:szCs w:val="22"/>
        </w:rPr>
        <w:t>poderá solicitar a exclusão do</w:t>
      </w:r>
      <w:r w:rsidRPr="00231C7E">
        <w:rPr>
          <w:rFonts w:ascii="Times New Roman" w:hAnsi="Times New Roman" w:cs="Times New Roman"/>
          <w:color w:val="auto"/>
          <w:sz w:val="22"/>
          <w:szCs w:val="22"/>
        </w:rPr>
        <w:t xml:space="preserve"> seu último lance ofertado, no intervalo de quinze segundos após o registro no sistema, na hipótese de lance inconsistente ou inexequível.</w:t>
      </w:r>
    </w:p>
    <w:p w14:paraId="5C116128" w14:textId="7C54111B" w:rsidR="003C7A23" w:rsidRPr="00231C7E" w:rsidRDefault="00345EDD" w:rsidP="00840ABB">
      <w:pPr>
        <w:pStyle w:val="Nivel2"/>
        <w:numPr>
          <w:ilvl w:val="1"/>
          <w:numId w:val="15"/>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 xml:space="preserve"> </w:t>
      </w:r>
      <w:commentRangeStart w:id="24"/>
      <w:r w:rsidR="003C7A23" w:rsidRPr="00231C7E">
        <w:rPr>
          <w:rFonts w:ascii="Times New Roman" w:hAnsi="Times New Roman" w:cs="Times New Roman"/>
          <w:color w:val="auto"/>
          <w:sz w:val="22"/>
          <w:szCs w:val="22"/>
        </w:rPr>
        <w:t>O procedimento seguirá de acordo com o modo de disputa adotado.</w:t>
      </w:r>
      <w:commentRangeEnd w:id="24"/>
      <w:r w:rsidR="002E590E" w:rsidRPr="00231C7E">
        <w:rPr>
          <w:rStyle w:val="Refdecomentrio"/>
          <w:rFonts w:ascii="Times New Roman" w:hAnsi="Times New Roman" w:cs="Times New Roman"/>
          <w:color w:val="auto"/>
          <w:sz w:val="22"/>
          <w:szCs w:val="22"/>
        </w:rPr>
        <w:commentReference w:id="24"/>
      </w:r>
    </w:p>
    <w:p w14:paraId="21C92050" w14:textId="77777777" w:rsidR="003C7A23" w:rsidRPr="00231C7E" w:rsidRDefault="003C7A23" w:rsidP="00840ABB">
      <w:pPr>
        <w:pStyle w:val="Nivel2"/>
        <w:numPr>
          <w:ilvl w:val="1"/>
          <w:numId w:val="15"/>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bookmarkStart w:id="25" w:name="_Hlk113697759"/>
      <w:r w:rsidRPr="00231C7E">
        <w:rPr>
          <w:rFonts w:ascii="Times New Roman" w:hAnsi="Times New Roman" w:cs="Times New Roman"/>
          <w:color w:val="auto"/>
          <w:sz w:val="22"/>
          <w:szCs w:val="22"/>
        </w:rPr>
        <w:t>Caso seja adotado para o envio de lances no pregão eletrônico o modo de disputa “aberto”, os licitantes apresentarão lances públicos e sucessivos, com prorrogações.</w:t>
      </w:r>
    </w:p>
    <w:p w14:paraId="3BE95C4D" w14:textId="77777777" w:rsidR="003C7A23" w:rsidRPr="00231C7E" w:rsidRDefault="003C7A23" w:rsidP="00840ABB">
      <w:pPr>
        <w:pStyle w:val="Nivel3"/>
        <w:numPr>
          <w:ilvl w:val="2"/>
          <w:numId w:val="15"/>
        </w:numPr>
        <w:tabs>
          <w:tab w:val="left" w:pos="284"/>
          <w:tab w:val="left" w:pos="567"/>
        </w:tabs>
        <w:spacing w:beforeLines="120" w:before="288" w:afterLines="120" w:after="288" w:line="312" w:lineRule="auto"/>
        <w:ind w:left="142" w:firstLine="0"/>
        <w:rPr>
          <w:rFonts w:ascii="Times New Roman" w:hAnsi="Times New Roman" w:cs="Times New Roman"/>
          <w:iCs/>
          <w:color w:val="auto"/>
          <w:sz w:val="22"/>
          <w:szCs w:val="22"/>
        </w:rPr>
      </w:pPr>
      <w:bookmarkStart w:id="26" w:name="_Hlk113697816"/>
      <w:bookmarkEnd w:id="25"/>
      <w:r w:rsidRPr="00231C7E">
        <w:rPr>
          <w:rFonts w:ascii="Times New Roman" w:hAnsi="Times New Roman" w:cs="Times New Roman"/>
          <w:color w:val="auto"/>
          <w:sz w:val="22"/>
          <w:szCs w:val="22"/>
        </w:rPr>
        <w:t>A etapa de lances da sessão pública terá duração de dez minutos e, após isso, será prorrogada automaticamente pelo sistema quando houver lance ofertado nos últimos dois minutos do período de duração da sessão pública.</w:t>
      </w:r>
    </w:p>
    <w:p w14:paraId="0286DB81" w14:textId="77777777" w:rsidR="003C7A23" w:rsidRPr="00231C7E" w:rsidRDefault="003C7A23" w:rsidP="00840ABB">
      <w:pPr>
        <w:pStyle w:val="Nivel3"/>
        <w:numPr>
          <w:ilvl w:val="2"/>
          <w:numId w:val="15"/>
        </w:numPr>
        <w:tabs>
          <w:tab w:val="left" w:pos="284"/>
          <w:tab w:val="left" w:pos="567"/>
        </w:tabs>
        <w:spacing w:beforeLines="120" w:before="288" w:afterLines="120" w:after="288" w:line="312" w:lineRule="auto"/>
        <w:ind w:left="142" w:firstLine="0"/>
        <w:rPr>
          <w:rFonts w:ascii="Times New Roman" w:hAnsi="Times New Roman" w:cs="Times New Roman"/>
          <w:iCs/>
          <w:color w:val="auto"/>
          <w:sz w:val="22"/>
          <w:szCs w:val="22"/>
        </w:rPr>
      </w:pPr>
      <w:r w:rsidRPr="00231C7E">
        <w:rPr>
          <w:rFonts w:ascii="Times New Roman" w:hAnsi="Times New Roman" w:cs="Times New Roman"/>
          <w:color w:val="auto"/>
          <w:sz w:val="22"/>
          <w:szCs w:val="22"/>
        </w:rPr>
        <w:lastRenderedPageBreak/>
        <w:t>A prorrogação automática da etapa de lances, de que trata o subitem anterior, será de dois minutos e ocorrerá sucessivamente sempre que houver lances enviados nesse período de prorrogação, inclusive no caso de lances intermediários.</w:t>
      </w:r>
    </w:p>
    <w:p w14:paraId="0A9F9C10" w14:textId="77777777" w:rsidR="003C7A23" w:rsidRPr="00231C7E" w:rsidRDefault="003C7A23" w:rsidP="00840ABB">
      <w:pPr>
        <w:pStyle w:val="Nivel3"/>
        <w:numPr>
          <w:ilvl w:val="2"/>
          <w:numId w:val="15"/>
        </w:numPr>
        <w:tabs>
          <w:tab w:val="left" w:pos="284"/>
          <w:tab w:val="left" w:pos="567"/>
        </w:tabs>
        <w:spacing w:beforeLines="120" w:before="288" w:afterLines="120" w:after="288" w:line="312" w:lineRule="auto"/>
        <w:ind w:left="142" w:firstLine="0"/>
        <w:rPr>
          <w:rFonts w:ascii="Times New Roman" w:hAnsi="Times New Roman" w:cs="Times New Roman"/>
          <w:iCs/>
          <w:color w:val="auto"/>
          <w:sz w:val="22"/>
          <w:szCs w:val="22"/>
        </w:rPr>
      </w:pPr>
      <w:r w:rsidRPr="00231C7E">
        <w:rPr>
          <w:rFonts w:ascii="Times New Roman" w:hAnsi="Times New Roman" w:cs="Times New Roman"/>
          <w:color w:val="auto"/>
          <w:sz w:val="22"/>
          <w:szCs w:val="22"/>
        </w:rPr>
        <w:t>Não havendo novos lances na forma estabelecida nos itens anteriores, a sessão pública encerrar-se-á automaticamente, e o sistema ordenará e divulgará os lances conforme a ordem final de classificação.</w:t>
      </w:r>
    </w:p>
    <w:p w14:paraId="2832CE22" w14:textId="77777777" w:rsidR="003C7A23" w:rsidRPr="00231C7E" w:rsidRDefault="003C7A23" w:rsidP="00840ABB">
      <w:pPr>
        <w:pStyle w:val="Nivel3"/>
        <w:numPr>
          <w:ilvl w:val="2"/>
          <w:numId w:val="15"/>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401AC14A" w14:textId="77777777" w:rsidR="003C7A23" w:rsidRPr="00231C7E" w:rsidRDefault="003C7A23" w:rsidP="00840ABB">
      <w:pPr>
        <w:pStyle w:val="Nivel3"/>
        <w:numPr>
          <w:ilvl w:val="2"/>
          <w:numId w:val="15"/>
        </w:numPr>
        <w:tabs>
          <w:tab w:val="left" w:pos="284"/>
          <w:tab w:val="left" w:pos="567"/>
        </w:tabs>
        <w:spacing w:beforeLines="120" w:before="288" w:afterLines="120" w:after="288" w:line="312" w:lineRule="auto"/>
        <w:ind w:left="142" w:firstLine="0"/>
        <w:rPr>
          <w:rFonts w:ascii="Times New Roman" w:hAnsi="Times New Roman" w:cs="Times New Roman"/>
          <w:b/>
          <w:color w:val="auto"/>
          <w:sz w:val="22"/>
          <w:szCs w:val="22"/>
        </w:rPr>
      </w:pPr>
      <w:r w:rsidRPr="00231C7E">
        <w:rPr>
          <w:rFonts w:ascii="Times New Roman" w:hAnsi="Times New Roman" w:cs="Times New Roman"/>
          <w:color w:val="auto"/>
          <w:sz w:val="22"/>
          <w:szCs w:val="22"/>
        </w:rPr>
        <w:t>Após o reinício previsto no item supra, os licitantes serão convocados para apresentar lances intermediários.</w:t>
      </w:r>
      <w:bookmarkStart w:id="27" w:name="_Hlk113631522"/>
      <w:bookmarkEnd w:id="26"/>
    </w:p>
    <w:bookmarkEnd w:id="27"/>
    <w:p w14:paraId="5D760165" w14:textId="77777777" w:rsidR="003C7A23" w:rsidRPr="00231C7E" w:rsidRDefault="003C7A23" w:rsidP="00840ABB">
      <w:pPr>
        <w:pStyle w:val="Nivel3"/>
        <w:numPr>
          <w:ilvl w:val="2"/>
          <w:numId w:val="15"/>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A etapa de lances da sessão pública terá duração inicial de quinze minutos. Após esse prazo, o sistema encaminhará aviso de fechamento iminente dos lances, após o que transcorrerá o período de tempo de até dez minutos, aleatoriamente determinado, findo o qual será automaticamente encerrada a recepção de lances.</w:t>
      </w:r>
    </w:p>
    <w:p w14:paraId="13206932" w14:textId="77777777" w:rsidR="003C7A23" w:rsidRPr="00231C7E" w:rsidRDefault="003C7A23" w:rsidP="00840ABB">
      <w:pPr>
        <w:pStyle w:val="Nivel3"/>
        <w:numPr>
          <w:ilvl w:val="2"/>
          <w:numId w:val="15"/>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No procedimento de que trata o subitem supra, o licitante poderá optar por manter o seu último lance da etapa aberta, ou por ofertar melhor lance.</w:t>
      </w:r>
    </w:p>
    <w:p w14:paraId="5D704D0C" w14:textId="77777777" w:rsidR="003C7A23" w:rsidRPr="00231C7E" w:rsidRDefault="003C7A23" w:rsidP="00840ABB">
      <w:pPr>
        <w:pStyle w:val="Nivel3"/>
        <w:numPr>
          <w:ilvl w:val="2"/>
          <w:numId w:val="15"/>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bookmarkStart w:id="28" w:name="_Hlk113698144"/>
      <w:r w:rsidRPr="00231C7E">
        <w:rPr>
          <w:rFonts w:ascii="Times New Roman" w:hAnsi="Times New Roman" w:cs="Times New Roman"/>
          <w:color w:val="auto"/>
          <w:sz w:val="22"/>
          <w:szCs w:val="22"/>
        </w:rPr>
        <w:t>Após o término dos prazos estabelecidos nos itens anteriores, o sistema ordenará e divulgará os lances segundo a ordem crescente de valores.</w:t>
      </w:r>
    </w:p>
    <w:bookmarkEnd w:id="28"/>
    <w:p w14:paraId="3848B3CE" w14:textId="77777777" w:rsidR="003C7A23" w:rsidRPr="00231C7E" w:rsidRDefault="003C7A23" w:rsidP="00840ABB">
      <w:pPr>
        <w:pStyle w:val="Nivel3"/>
        <w:numPr>
          <w:ilvl w:val="2"/>
          <w:numId w:val="15"/>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Não havendo pelo menos 3 (três) propostas nas condições definidas no item, poderão os licitantes que apresentaram as três melhores propostas, consideradas as empatadas, oferecer novos lances sucessivos.</w:t>
      </w:r>
    </w:p>
    <w:p w14:paraId="5826B5A2" w14:textId="77777777" w:rsidR="003C7A23" w:rsidRPr="00231C7E" w:rsidRDefault="003C7A23" w:rsidP="00840ABB">
      <w:pPr>
        <w:pStyle w:val="Nivel3"/>
        <w:numPr>
          <w:ilvl w:val="2"/>
          <w:numId w:val="15"/>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A etapa de lances da sessão pública terá duração de dez minutos e, após isso, será prorrogada automaticamente pelo sistema quando houver lance ofertado nos últimos dois minutos do período de duração da sessão pública.</w:t>
      </w:r>
    </w:p>
    <w:p w14:paraId="6012F2D9" w14:textId="77777777" w:rsidR="003C7A23" w:rsidRPr="00231C7E" w:rsidRDefault="003C7A23" w:rsidP="00840ABB">
      <w:pPr>
        <w:pStyle w:val="Nivel3"/>
        <w:numPr>
          <w:ilvl w:val="2"/>
          <w:numId w:val="15"/>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A prorrogação automática da etapa de lances, de que trata o subitem anterior, será de dois minutos e ocorrerá sucessivamente sempre que houver lances enviados nesse período de prorrogação, inclusive no caso de lances intermediários.</w:t>
      </w:r>
    </w:p>
    <w:p w14:paraId="51FB575B" w14:textId="77777777" w:rsidR="003C7A23" w:rsidRPr="00231C7E" w:rsidRDefault="003C7A23" w:rsidP="00840ABB">
      <w:pPr>
        <w:pStyle w:val="Nivel3"/>
        <w:numPr>
          <w:ilvl w:val="2"/>
          <w:numId w:val="15"/>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Não havendo novos lances na forma estabelecida nos itens anteriores, a sessão pública encerrar-se-á automaticamente, e o sistema ordenará e divulgará os lances conforme a ordem final de classificação.</w:t>
      </w:r>
    </w:p>
    <w:p w14:paraId="325326CF" w14:textId="77777777" w:rsidR="003C7A23" w:rsidRPr="00231C7E" w:rsidRDefault="003C7A23" w:rsidP="00840ABB">
      <w:pPr>
        <w:pStyle w:val="Nivel3"/>
        <w:numPr>
          <w:ilvl w:val="2"/>
          <w:numId w:val="15"/>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lastRenderedPageBreak/>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3B04AA7E" w14:textId="77777777" w:rsidR="003C7A23" w:rsidRPr="00231C7E" w:rsidRDefault="003C7A23" w:rsidP="00840ABB">
      <w:pPr>
        <w:pStyle w:val="Nivel3"/>
        <w:numPr>
          <w:ilvl w:val="2"/>
          <w:numId w:val="15"/>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 xml:space="preserve">Após o reinício previsto no subitem supra, os licitantes serão convocados para apresentar lances intermediários.  </w:t>
      </w:r>
    </w:p>
    <w:p w14:paraId="3D0D6EB4" w14:textId="40212707" w:rsidR="003C7A23" w:rsidRPr="00231C7E" w:rsidRDefault="00345EDD" w:rsidP="00840ABB">
      <w:pPr>
        <w:pStyle w:val="Nivel2"/>
        <w:numPr>
          <w:ilvl w:val="1"/>
          <w:numId w:val="15"/>
        </w:numPr>
        <w:tabs>
          <w:tab w:val="left" w:pos="284"/>
          <w:tab w:val="left" w:pos="567"/>
        </w:tabs>
        <w:spacing w:beforeLines="120" w:before="288" w:afterLines="120" w:after="288" w:line="312" w:lineRule="auto"/>
        <w:ind w:left="142" w:firstLine="0"/>
        <w:rPr>
          <w:rFonts w:ascii="Times New Roman" w:hAnsi="Times New Roman" w:cs="Times New Roman"/>
          <w:i/>
          <w:color w:val="auto"/>
          <w:sz w:val="22"/>
          <w:szCs w:val="22"/>
        </w:rPr>
      </w:pPr>
      <w:r w:rsidRPr="00231C7E">
        <w:rPr>
          <w:rFonts w:ascii="Times New Roman" w:hAnsi="Times New Roman" w:cs="Times New Roman"/>
          <w:color w:val="auto"/>
          <w:sz w:val="22"/>
          <w:szCs w:val="22"/>
        </w:rPr>
        <w:t xml:space="preserve"> </w:t>
      </w:r>
      <w:r w:rsidR="003C7A23" w:rsidRPr="00231C7E">
        <w:rPr>
          <w:rFonts w:ascii="Times New Roman" w:hAnsi="Times New Roman" w:cs="Times New Roman"/>
          <w:color w:val="auto"/>
          <w:sz w:val="22"/>
          <w:szCs w:val="22"/>
        </w:rPr>
        <w:t>Após o término dos prazos estabelecidos nos subitens anteriores, o sistema ordenará e divulgará os lances segundo a ordem crescente de valores</w:t>
      </w:r>
      <w:r w:rsidR="003C7A23" w:rsidRPr="00231C7E">
        <w:rPr>
          <w:rFonts w:ascii="Times New Roman" w:hAnsi="Times New Roman" w:cs="Times New Roman"/>
          <w:i/>
          <w:iCs/>
          <w:color w:val="auto"/>
          <w:sz w:val="22"/>
          <w:szCs w:val="22"/>
        </w:rPr>
        <w:t>.</w:t>
      </w:r>
    </w:p>
    <w:p w14:paraId="475CBB71" w14:textId="52E318E0" w:rsidR="003C7A23" w:rsidRPr="00231C7E" w:rsidRDefault="00345EDD" w:rsidP="00840ABB">
      <w:pPr>
        <w:pStyle w:val="Nivel2"/>
        <w:numPr>
          <w:ilvl w:val="1"/>
          <w:numId w:val="15"/>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 xml:space="preserve"> </w:t>
      </w:r>
      <w:r w:rsidR="003C7A23" w:rsidRPr="00231C7E">
        <w:rPr>
          <w:rFonts w:ascii="Times New Roman" w:hAnsi="Times New Roman" w:cs="Times New Roman"/>
          <w:color w:val="auto"/>
          <w:sz w:val="22"/>
          <w:szCs w:val="22"/>
        </w:rPr>
        <w:t xml:space="preserve">Não serão aceitos dois ou mais lances de mesmo valor, prevalecendo aquele que for recebido e registrado em primeiro lugar. </w:t>
      </w:r>
    </w:p>
    <w:p w14:paraId="4B8FC5E7" w14:textId="6D3E2157" w:rsidR="003C7A23" w:rsidRPr="00231C7E" w:rsidRDefault="00345EDD" w:rsidP="00840ABB">
      <w:pPr>
        <w:pStyle w:val="Nivel2"/>
        <w:numPr>
          <w:ilvl w:val="1"/>
          <w:numId w:val="15"/>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 xml:space="preserve"> </w:t>
      </w:r>
      <w:r w:rsidR="003C7A23" w:rsidRPr="00231C7E">
        <w:rPr>
          <w:rFonts w:ascii="Times New Roman" w:hAnsi="Times New Roman" w:cs="Times New Roman"/>
          <w:color w:val="auto"/>
          <w:sz w:val="22"/>
          <w:szCs w:val="22"/>
        </w:rPr>
        <w:t xml:space="preserve">Durante o transcurso da sessão pública, os licitantes serão informados, em tempo real, do </w:t>
      </w:r>
      <w:r w:rsidR="00C55133" w:rsidRPr="00231C7E">
        <w:rPr>
          <w:rFonts w:ascii="Times New Roman" w:hAnsi="Times New Roman" w:cs="Times New Roman"/>
          <w:b/>
          <w:color w:val="auto"/>
          <w:sz w:val="22"/>
          <w:szCs w:val="22"/>
        </w:rPr>
        <w:t>MENOR PREÇO POR ITEM</w:t>
      </w:r>
      <w:r w:rsidR="00C55133" w:rsidRPr="00231C7E">
        <w:rPr>
          <w:rFonts w:ascii="Times New Roman" w:hAnsi="Times New Roman" w:cs="Times New Roman"/>
          <w:color w:val="auto"/>
          <w:sz w:val="22"/>
          <w:szCs w:val="22"/>
        </w:rPr>
        <w:t xml:space="preserve"> </w:t>
      </w:r>
      <w:r w:rsidR="003C7A23" w:rsidRPr="00231C7E">
        <w:rPr>
          <w:rFonts w:ascii="Times New Roman" w:hAnsi="Times New Roman" w:cs="Times New Roman"/>
          <w:color w:val="auto"/>
          <w:sz w:val="22"/>
          <w:szCs w:val="22"/>
        </w:rPr>
        <w:t xml:space="preserve">registrado, vedada a identificação do licitante. </w:t>
      </w:r>
    </w:p>
    <w:p w14:paraId="65A7FF50" w14:textId="0391E9E4" w:rsidR="003C7A23" w:rsidRPr="00231C7E" w:rsidRDefault="00345EDD" w:rsidP="00840ABB">
      <w:pPr>
        <w:pStyle w:val="Nivel2"/>
        <w:numPr>
          <w:ilvl w:val="1"/>
          <w:numId w:val="15"/>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 xml:space="preserve"> </w:t>
      </w:r>
      <w:r w:rsidR="003C7A23" w:rsidRPr="00231C7E">
        <w:rPr>
          <w:rFonts w:ascii="Times New Roman" w:hAnsi="Times New Roman" w:cs="Times New Roman"/>
          <w:color w:val="auto"/>
          <w:sz w:val="22"/>
          <w:szCs w:val="22"/>
        </w:rPr>
        <w:t xml:space="preserve">No caso de desconexão com o Pregoeiro, no decorrer da etapa competitiva do Pregão, o sistema eletrônico poderá permanecer acessível aos licitantes para a recepção dos lances. </w:t>
      </w:r>
    </w:p>
    <w:p w14:paraId="78FA9C71" w14:textId="0FC676DE" w:rsidR="003C7A23" w:rsidRPr="00231C7E" w:rsidRDefault="00345EDD" w:rsidP="00840ABB">
      <w:pPr>
        <w:pStyle w:val="Nivel2"/>
        <w:numPr>
          <w:ilvl w:val="1"/>
          <w:numId w:val="15"/>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 xml:space="preserve"> </w:t>
      </w:r>
      <w:r w:rsidR="003C7A23" w:rsidRPr="00231C7E">
        <w:rPr>
          <w:rFonts w:ascii="Times New Roman" w:hAnsi="Times New Roman" w:cs="Times New Roman"/>
          <w:color w:val="auto"/>
          <w:sz w:val="22"/>
          <w:szCs w:val="22"/>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415088F9" w14:textId="4BCAEE7A" w:rsidR="003C7A23" w:rsidRPr="00231C7E" w:rsidRDefault="00345EDD" w:rsidP="00840ABB">
      <w:pPr>
        <w:pStyle w:val="Nivel2"/>
        <w:numPr>
          <w:ilvl w:val="1"/>
          <w:numId w:val="15"/>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 xml:space="preserve"> </w:t>
      </w:r>
      <w:r w:rsidR="003C7A23" w:rsidRPr="00231C7E">
        <w:rPr>
          <w:rFonts w:ascii="Times New Roman" w:hAnsi="Times New Roman" w:cs="Times New Roman"/>
          <w:color w:val="auto"/>
          <w:sz w:val="22"/>
          <w:szCs w:val="22"/>
        </w:rPr>
        <w:t>Caso o licitante não apresente lances, concorrerá com o valor de sua proposta.</w:t>
      </w:r>
    </w:p>
    <w:p w14:paraId="49A37DEA" w14:textId="432B9144" w:rsidR="003C7A23" w:rsidRPr="00231C7E" w:rsidRDefault="00345EDD" w:rsidP="00840ABB">
      <w:pPr>
        <w:pStyle w:val="Nivel2"/>
        <w:numPr>
          <w:ilvl w:val="1"/>
          <w:numId w:val="15"/>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 xml:space="preserve"> </w:t>
      </w:r>
      <w:r w:rsidR="003C7A23" w:rsidRPr="00231C7E">
        <w:rPr>
          <w:rFonts w:ascii="Times New Roman" w:hAnsi="Times New Roman" w:cs="Times New Roman"/>
          <w:color w:val="auto"/>
          <w:sz w:val="22"/>
          <w:szCs w:val="22"/>
        </w:rPr>
        <w:t>Em relação a itens não exclusivos para participação de microempresas e empresas de pequeno porte, uma vez encerrada a etapa de lances</w:t>
      </w:r>
      <w:r w:rsidR="003C7A23" w:rsidRPr="00231C7E">
        <w:rPr>
          <w:rFonts w:ascii="Times New Roman" w:eastAsia="Zurich BT" w:hAnsi="Times New Roman" w:cs="Times New Roman"/>
          <w:color w:val="auto"/>
          <w:sz w:val="22"/>
          <w:szCs w:val="22"/>
        </w:rPr>
        <w:t xml:space="preserve">,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hyperlink r:id="rId28" w:anchor="art44" w:history="1">
        <w:r w:rsidR="003C7A23" w:rsidRPr="00231C7E">
          <w:rPr>
            <w:rStyle w:val="Hyperlink"/>
            <w:rFonts w:ascii="Times New Roman" w:eastAsia="Zurich BT" w:hAnsi="Times New Roman" w:cs="Times New Roman"/>
            <w:color w:val="auto"/>
            <w:sz w:val="22"/>
            <w:szCs w:val="22"/>
          </w:rPr>
          <w:t>arts. 44 e 45 da Lei Complementar nº 123, de 2006</w:t>
        </w:r>
      </w:hyperlink>
      <w:r w:rsidR="003C7A23" w:rsidRPr="00231C7E">
        <w:rPr>
          <w:rFonts w:ascii="Times New Roman" w:eastAsia="Zurich BT" w:hAnsi="Times New Roman" w:cs="Times New Roman"/>
          <w:color w:val="auto"/>
          <w:sz w:val="22"/>
          <w:szCs w:val="22"/>
        </w:rPr>
        <w:t xml:space="preserve">, regulamentada pelo </w:t>
      </w:r>
      <w:hyperlink r:id="rId29" w:history="1">
        <w:r w:rsidR="003C7A23" w:rsidRPr="00231C7E">
          <w:rPr>
            <w:rStyle w:val="Hyperlink"/>
            <w:rFonts w:ascii="Times New Roman" w:eastAsia="Zurich BT" w:hAnsi="Times New Roman" w:cs="Times New Roman"/>
            <w:color w:val="auto"/>
            <w:sz w:val="22"/>
            <w:szCs w:val="22"/>
          </w:rPr>
          <w:t>Decreto nº 8.538, de 2015</w:t>
        </w:r>
      </w:hyperlink>
      <w:r w:rsidR="003C7A23" w:rsidRPr="00231C7E">
        <w:rPr>
          <w:rFonts w:ascii="Times New Roman" w:eastAsia="Zurich BT" w:hAnsi="Times New Roman" w:cs="Times New Roman"/>
          <w:color w:val="auto"/>
          <w:sz w:val="22"/>
          <w:szCs w:val="22"/>
        </w:rPr>
        <w:t>.</w:t>
      </w:r>
    </w:p>
    <w:p w14:paraId="20226276" w14:textId="77777777" w:rsidR="003C7A23" w:rsidRPr="00231C7E" w:rsidRDefault="003C7A23" w:rsidP="00840ABB">
      <w:pPr>
        <w:pStyle w:val="Nivel3"/>
        <w:numPr>
          <w:ilvl w:val="2"/>
          <w:numId w:val="15"/>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 xml:space="preserve">Nessas condições, as propostas de </w:t>
      </w:r>
      <w:r w:rsidRPr="00231C7E">
        <w:rPr>
          <w:rFonts w:ascii="Times New Roman" w:eastAsia="Zurich BT" w:hAnsi="Times New Roman" w:cs="Times New Roman"/>
          <w:color w:val="auto"/>
          <w:sz w:val="22"/>
          <w:szCs w:val="22"/>
        </w:rPr>
        <w:t xml:space="preserve">microempresas e empresas de pequeno porte </w:t>
      </w:r>
      <w:r w:rsidRPr="00231C7E">
        <w:rPr>
          <w:rFonts w:ascii="Times New Roman" w:hAnsi="Times New Roman" w:cs="Times New Roman"/>
          <w:color w:val="auto"/>
          <w:sz w:val="22"/>
          <w:szCs w:val="22"/>
        </w:rPr>
        <w:t>que se encontrarem na faixa de até 5% (cinco por cento) acima da melhor proposta ou melhor lance serão consideradas empatadas com a primeira colocada.</w:t>
      </w:r>
    </w:p>
    <w:p w14:paraId="62280449" w14:textId="77777777" w:rsidR="003C7A23" w:rsidRPr="00231C7E" w:rsidRDefault="003C7A23" w:rsidP="00840ABB">
      <w:pPr>
        <w:pStyle w:val="Nivel3"/>
        <w:numPr>
          <w:ilvl w:val="2"/>
          <w:numId w:val="15"/>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lastRenderedPageBreak/>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34393FEF" w14:textId="77777777" w:rsidR="003C7A23" w:rsidRPr="00231C7E" w:rsidRDefault="003C7A23" w:rsidP="00840ABB">
      <w:pPr>
        <w:pStyle w:val="Nivel3"/>
        <w:numPr>
          <w:ilvl w:val="2"/>
          <w:numId w:val="15"/>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 xml:space="preserve">Caso a </w:t>
      </w:r>
      <w:r w:rsidRPr="00231C7E">
        <w:rPr>
          <w:rFonts w:ascii="Times New Roman" w:eastAsia="Zurich BT" w:hAnsi="Times New Roman" w:cs="Times New Roman"/>
          <w:color w:val="auto"/>
          <w:sz w:val="22"/>
          <w:szCs w:val="22"/>
        </w:rPr>
        <w:t>microempresa ou a empresa de pequeno porte</w:t>
      </w:r>
      <w:r w:rsidRPr="00231C7E">
        <w:rPr>
          <w:rFonts w:ascii="Times New Roman" w:hAnsi="Times New Roman" w:cs="Times New Roman"/>
          <w:color w:val="auto"/>
          <w:sz w:val="22"/>
          <w:szCs w:val="22"/>
        </w:rPr>
        <w:t xml:space="preserve"> melhor classificada desista ou não se manifeste no prazo estabelecido, serão convocadas as demais licitantes </w:t>
      </w:r>
      <w:r w:rsidRPr="00231C7E">
        <w:rPr>
          <w:rFonts w:ascii="Times New Roman" w:eastAsia="Zurich BT" w:hAnsi="Times New Roman" w:cs="Times New Roman"/>
          <w:color w:val="auto"/>
          <w:sz w:val="22"/>
          <w:szCs w:val="22"/>
        </w:rPr>
        <w:t>microempresa e empresa de pequeno porte</w:t>
      </w:r>
      <w:r w:rsidRPr="00231C7E">
        <w:rPr>
          <w:rFonts w:ascii="Times New Roman" w:hAnsi="Times New Roman" w:cs="Times New Roman"/>
          <w:color w:val="auto"/>
          <w:sz w:val="22"/>
          <w:szCs w:val="22"/>
        </w:rPr>
        <w:t xml:space="preserve"> que se encontrem naquele intervalo de 5% (cinco por cento), na ordem de classificação, para o exercício do mesmo direito, no prazo estabelecido no subitem anterior.</w:t>
      </w:r>
    </w:p>
    <w:p w14:paraId="13567E62" w14:textId="77777777" w:rsidR="003C7A23" w:rsidRPr="00231C7E" w:rsidRDefault="003C7A23" w:rsidP="00840ABB">
      <w:pPr>
        <w:pStyle w:val="Nivel3"/>
        <w:numPr>
          <w:ilvl w:val="2"/>
          <w:numId w:val="15"/>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783B1ECF" w14:textId="77777777" w:rsidR="003C7A23" w:rsidRPr="00231C7E" w:rsidRDefault="003C7A23" w:rsidP="00840ABB">
      <w:pPr>
        <w:pStyle w:val="Nivel3"/>
        <w:numPr>
          <w:ilvl w:val="2"/>
          <w:numId w:val="15"/>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 xml:space="preserve">Havendo eventual empate entre propostas ou lances, o critério de desempate será aquele previsto no </w:t>
      </w:r>
      <w:hyperlink r:id="rId30" w:anchor="art60" w:history="1">
        <w:r w:rsidRPr="00231C7E">
          <w:rPr>
            <w:rStyle w:val="Hyperlink"/>
            <w:rFonts w:ascii="Times New Roman" w:eastAsia="Arial" w:hAnsi="Times New Roman" w:cs="Times New Roman"/>
            <w:color w:val="auto"/>
            <w:sz w:val="22"/>
            <w:szCs w:val="22"/>
          </w:rPr>
          <w:t>art</w:t>
        </w:r>
        <w:r w:rsidRPr="00231C7E">
          <w:rPr>
            <w:rStyle w:val="Hyperlink"/>
            <w:rFonts w:ascii="Times New Roman" w:hAnsi="Times New Roman" w:cs="Times New Roman"/>
            <w:color w:val="auto"/>
            <w:sz w:val="22"/>
            <w:szCs w:val="22"/>
          </w:rPr>
          <w:t>. 60 da Lei nº 14.133, de 2021</w:t>
        </w:r>
      </w:hyperlink>
      <w:r w:rsidRPr="00231C7E">
        <w:rPr>
          <w:rFonts w:ascii="Times New Roman" w:hAnsi="Times New Roman" w:cs="Times New Roman"/>
          <w:color w:val="auto"/>
          <w:sz w:val="22"/>
          <w:szCs w:val="22"/>
        </w:rPr>
        <w:t>, nesta ordem:</w:t>
      </w:r>
    </w:p>
    <w:p w14:paraId="0F19E7A9" w14:textId="77777777" w:rsidR="003C7A23" w:rsidRPr="00231C7E" w:rsidRDefault="00D579A9" w:rsidP="00840ABB">
      <w:pPr>
        <w:pStyle w:val="Nivel4"/>
        <w:numPr>
          <w:ilvl w:val="3"/>
          <w:numId w:val="15"/>
        </w:numPr>
        <w:tabs>
          <w:tab w:val="left" w:pos="284"/>
          <w:tab w:val="left" w:pos="567"/>
        </w:tabs>
        <w:spacing w:beforeLines="120" w:before="288" w:afterLines="120" w:after="288" w:line="312" w:lineRule="auto"/>
        <w:ind w:left="142" w:firstLine="0"/>
        <w:rPr>
          <w:rFonts w:ascii="Times New Roman" w:hAnsi="Times New Roman" w:cs="Times New Roman"/>
          <w:sz w:val="22"/>
          <w:szCs w:val="22"/>
        </w:rPr>
      </w:pPr>
      <w:r w:rsidRPr="00231C7E">
        <w:rPr>
          <w:rFonts w:ascii="Times New Roman" w:hAnsi="Times New Roman" w:cs="Times New Roman"/>
          <w:sz w:val="22"/>
          <w:szCs w:val="22"/>
        </w:rPr>
        <w:t>Disputa</w:t>
      </w:r>
      <w:r w:rsidR="003C7A23" w:rsidRPr="00231C7E">
        <w:rPr>
          <w:rFonts w:ascii="Times New Roman" w:hAnsi="Times New Roman" w:cs="Times New Roman"/>
          <w:sz w:val="22"/>
          <w:szCs w:val="22"/>
        </w:rPr>
        <w:t xml:space="preserve"> final, hipótese em que os licitantes empatados poderão apresentar nova proposta em ato contínuo à classificação;</w:t>
      </w:r>
    </w:p>
    <w:p w14:paraId="6FD8E6A1" w14:textId="77777777" w:rsidR="003C7A23" w:rsidRPr="00231C7E" w:rsidRDefault="00D579A9" w:rsidP="00840ABB">
      <w:pPr>
        <w:pStyle w:val="Nivel4"/>
        <w:numPr>
          <w:ilvl w:val="3"/>
          <w:numId w:val="15"/>
        </w:numPr>
        <w:tabs>
          <w:tab w:val="left" w:pos="284"/>
          <w:tab w:val="left" w:pos="567"/>
        </w:tabs>
        <w:spacing w:beforeLines="120" w:before="288" w:afterLines="120" w:after="288" w:line="312" w:lineRule="auto"/>
        <w:ind w:left="142" w:firstLine="0"/>
        <w:rPr>
          <w:rFonts w:ascii="Times New Roman" w:hAnsi="Times New Roman" w:cs="Times New Roman"/>
          <w:sz w:val="22"/>
          <w:szCs w:val="22"/>
        </w:rPr>
      </w:pPr>
      <w:r w:rsidRPr="00231C7E">
        <w:rPr>
          <w:rFonts w:ascii="Times New Roman" w:hAnsi="Times New Roman" w:cs="Times New Roman"/>
          <w:sz w:val="22"/>
          <w:szCs w:val="22"/>
        </w:rPr>
        <w:t>Avaliação</w:t>
      </w:r>
      <w:r w:rsidR="003C7A23" w:rsidRPr="00231C7E">
        <w:rPr>
          <w:rFonts w:ascii="Times New Roman" w:hAnsi="Times New Roman" w:cs="Times New Roman"/>
          <w:sz w:val="22"/>
          <w:szCs w:val="22"/>
        </w:rPr>
        <w:t xml:space="preserve"> do desempenho contratual prévio dos licitantes, para a qual deverão preferencialmente ser utilizados registros cadastrais para efeito de atesto de cumprimento de obrigações previstos nesta Lei;</w:t>
      </w:r>
    </w:p>
    <w:p w14:paraId="6F149D14" w14:textId="77777777" w:rsidR="003C7A23" w:rsidRPr="00231C7E" w:rsidRDefault="00D579A9" w:rsidP="00840ABB">
      <w:pPr>
        <w:pStyle w:val="Nivel4"/>
        <w:numPr>
          <w:ilvl w:val="3"/>
          <w:numId w:val="15"/>
        </w:numPr>
        <w:tabs>
          <w:tab w:val="left" w:pos="284"/>
          <w:tab w:val="left" w:pos="567"/>
        </w:tabs>
        <w:spacing w:beforeLines="120" w:before="288" w:afterLines="120" w:after="288" w:line="312" w:lineRule="auto"/>
        <w:ind w:left="142" w:firstLine="0"/>
        <w:rPr>
          <w:rFonts w:ascii="Times New Roman" w:hAnsi="Times New Roman" w:cs="Times New Roman"/>
          <w:sz w:val="22"/>
          <w:szCs w:val="22"/>
        </w:rPr>
      </w:pPr>
      <w:r w:rsidRPr="00231C7E">
        <w:rPr>
          <w:rFonts w:ascii="Times New Roman" w:hAnsi="Times New Roman" w:cs="Times New Roman"/>
          <w:sz w:val="22"/>
          <w:szCs w:val="22"/>
        </w:rPr>
        <w:t>Desenvolvimento</w:t>
      </w:r>
      <w:r w:rsidR="003C7A23" w:rsidRPr="00231C7E">
        <w:rPr>
          <w:rFonts w:ascii="Times New Roman" w:hAnsi="Times New Roman" w:cs="Times New Roman"/>
          <w:sz w:val="22"/>
          <w:szCs w:val="22"/>
        </w:rPr>
        <w:t xml:space="preserve"> pelo licitante de ações de equidade entre homens e mulheres no ambiente de trabalho, conforme regulamento;</w:t>
      </w:r>
    </w:p>
    <w:p w14:paraId="04DB0C5E" w14:textId="77777777" w:rsidR="003C7A23" w:rsidRPr="00231C7E" w:rsidRDefault="00D579A9" w:rsidP="00840ABB">
      <w:pPr>
        <w:pStyle w:val="Nivel4"/>
        <w:numPr>
          <w:ilvl w:val="3"/>
          <w:numId w:val="15"/>
        </w:numPr>
        <w:tabs>
          <w:tab w:val="left" w:pos="284"/>
          <w:tab w:val="left" w:pos="567"/>
        </w:tabs>
        <w:spacing w:beforeLines="120" w:before="288" w:afterLines="120" w:after="288" w:line="312" w:lineRule="auto"/>
        <w:ind w:left="142" w:firstLine="0"/>
        <w:rPr>
          <w:rFonts w:ascii="Times New Roman" w:hAnsi="Times New Roman" w:cs="Times New Roman"/>
          <w:sz w:val="22"/>
          <w:szCs w:val="22"/>
        </w:rPr>
      </w:pPr>
      <w:r w:rsidRPr="00231C7E">
        <w:rPr>
          <w:rFonts w:ascii="Times New Roman" w:hAnsi="Times New Roman" w:cs="Times New Roman"/>
          <w:sz w:val="22"/>
          <w:szCs w:val="22"/>
        </w:rPr>
        <w:t>Desenvolvimento</w:t>
      </w:r>
      <w:r w:rsidR="003C7A23" w:rsidRPr="00231C7E">
        <w:rPr>
          <w:rFonts w:ascii="Times New Roman" w:hAnsi="Times New Roman" w:cs="Times New Roman"/>
          <w:sz w:val="22"/>
          <w:szCs w:val="22"/>
        </w:rPr>
        <w:t xml:space="preserve"> pelo licitante de programa de integridade, conforme orientações dos órgãos de controle.</w:t>
      </w:r>
    </w:p>
    <w:p w14:paraId="62762E9D" w14:textId="77777777" w:rsidR="003C7A23" w:rsidRPr="00231C7E" w:rsidRDefault="003C7A23" w:rsidP="00840ABB">
      <w:pPr>
        <w:pStyle w:val="Nivel3"/>
        <w:numPr>
          <w:ilvl w:val="2"/>
          <w:numId w:val="15"/>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Persistindo o empate, será assegurada preferência, sucessivamente, aos bens e serviços produzidos ou prestados por:</w:t>
      </w:r>
    </w:p>
    <w:p w14:paraId="6AE72D47" w14:textId="77777777" w:rsidR="003C7A23" w:rsidRPr="00231C7E" w:rsidRDefault="00D579A9" w:rsidP="00840ABB">
      <w:pPr>
        <w:pStyle w:val="Nivel4"/>
        <w:numPr>
          <w:ilvl w:val="3"/>
          <w:numId w:val="15"/>
        </w:numPr>
        <w:tabs>
          <w:tab w:val="left" w:pos="284"/>
          <w:tab w:val="left" w:pos="567"/>
        </w:tabs>
        <w:spacing w:beforeLines="120" w:before="288" w:afterLines="120" w:after="288" w:line="312" w:lineRule="auto"/>
        <w:ind w:left="142" w:firstLine="0"/>
        <w:rPr>
          <w:rFonts w:ascii="Times New Roman" w:hAnsi="Times New Roman" w:cs="Times New Roman"/>
          <w:sz w:val="22"/>
          <w:szCs w:val="22"/>
        </w:rPr>
      </w:pPr>
      <w:bookmarkStart w:id="29" w:name="art60§1i"/>
      <w:bookmarkEnd w:id="29"/>
      <w:r w:rsidRPr="00231C7E">
        <w:rPr>
          <w:rFonts w:ascii="Times New Roman" w:hAnsi="Times New Roman" w:cs="Times New Roman"/>
          <w:sz w:val="22"/>
          <w:szCs w:val="22"/>
        </w:rPr>
        <w:t>Empresas</w:t>
      </w:r>
      <w:r w:rsidR="003C7A23" w:rsidRPr="00231C7E">
        <w:rPr>
          <w:rFonts w:ascii="Times New Roman" w:hAnsi="Times New Roman" w:cs="Times New Roman"/>
          <w:sz w:val="22"/>
          <w:szCs w:val="22"/>
        </w:rPr>
        <w:t xml:space="preserve">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41C0DA61" w14:textId="77777777" w:rsidR="003C7A23" w:rsidRPr="00231C7E" w:rsidRDefault="00D579A9" w:rsidP="00840ABB">
      <w:pPr>
        <w:pStyle w:val="Nivel4"/>
        <w:numPr>
          <w:ilvl w:val="3"/>
          <w:numId w:val="15"/>
        </w:numPr>
        <w:tabs>
          <w:tab w:val="left" w:pos="284"/>
          <w:tab w:val="left" w:pos="567"/>
        </w:tabs>
        <w:spacing w:beforeLines="120" w:before="288" w:afterLines="120" w:after="288" w:line="312" w:lineRule="auto"/>
        <w:ind w:left="142" w:firstLine="0"/>
        <w:rPr>
          <w:rFonts w:ascii="Times New Roman" w:hAnsi="Times New Roman" w:cs="Times New Roman"/>
          <w:sz w:val="22"/>
          <w:szCs w:val="22"/>
        </w:rPr>
      </w:pPr>
      <w:bookmarkStart w:id="30" w:name="art60§1ii"/>
      <w:bookmarkEnd w:id="30"/>
      <w:r w:rsidRPr="00231C7E">
        <w:rPr>
          <w:rFonts w:ascii="Times New Roman" w:hAnsi="Times New Roman" w:cs="Times New Roman"/>
          <w:sz w:val="22"/>
          <w:szCs w:val="22"/>
        </w:rPr>
        <w:t>Empresas</w:t>
      </w:r>
      <w:r w:rsidR="003C7A23" w:rsidRPr="00231C7E">
        <w:rPr>
          <w:rFonts w:ascii="Times New Roman" w:hAnsi="Times New Roman" w:cs="Times New Roman"/>
          <w:sz w:val="22"/>
          <w:szCs w:val="22"/>
        </w:rPr>
        <w:t xml:space="preserve"> brasileiras;</w:t>
      </w:r>
    </w:p>
    <w:p w14:paraId="1E869022" w14:textId="77777777" w:rsidR="003C7A23" w:rsidRPr="00231C7E" w:rsidRDefault="00D579A9" w:rsidP="00840ABB">
      <w:pPr>
        <w:pStyle w:val="Nivel4"/>
        <w:numPr>
          <w:ilvl w:val="3"/>
          <w:numId w:val="15"/>
        </w:numPr>
        <w:tabs>
          <w:tab w:val="left" w:pos="284"/>
          <w:tab w:val="left" w:pos="567"/>
        </w:tabs>
        <w:spacing w:beforeLines="120" w:before="288" w:afterLines="120" w:after="288" w:line="312" w:lineRule="auto"/>
        <w:ind w:left="142" w:firstLine="0"/>
        <w:rPr>
          <w:rFonts w:ascii="Times New Roman" w:hAnsi="Times New Roman" w:cs="Times New Roman"/>
          <w:sz w:val="22"/>
          <w:szCs w:val="22"/>
        </w:rPr>
      </w:pPr>
      <w:bookmarkStart w:id="31" w:name="art60§1iii"/>
      <w:bookmarkEnd w:id="31"/>
      <w:r w:rsidRPr="00231C7E">
        <w:rPr>
          <w:rFonts w:ascii="Times New Roman" w:hAnsi="Times New Roman" w:cs="Times New Roman"/>
          <w:sz w:val="22"/>
          <w:szCs w:val="22"/>
        </w:rPr>
        <w:t>Empresas</w:t>
      </w:r>
      <w:r w:rsidR="003C7A23" w:rsidRPr="00231C7E">
        <w:rPr>
          <w:rFonts w:ascii="Times New Roman" w:hAnsi="Times New Roman" w:cs="Times New Roman"/>
          <w:sz w:val="22"/>
          <w:szCs w:val="22"/>
        </w:rPr>
        <w:t xml:space="preserve"> que invistam em pesquisa e no desenvolvimento de tecnologia no País;</w:t>
      </w:r>
    </w:p>
    <w:p w14:paraId="2B543A79" w14:textId="77777777" w:rsidR="003C7A23" w:rsidRPr="00231C7E" w:rsidRDefault="003C7A23" w:rsidP="00840ABB">
      <w:pPr>
        <w:pStyle w:val="Nivel4"/>
        <w:numPr>
          <w:ilvl w:val="3"/>
          <w:numId w:val="15"/>
        </w:numPr>
        <w:tabs>
          <w:tab w:val="left" w:pos="284"/>
          <w:tab w:val="left" w:pos="567"/>
        </w:tabs>
        <w:spacing w:beforeLines="120" w:before="288" w:afterLines="120" w:after="288" w:line="312" w:lineRule="auto"/>
        <w:ind w:left="142" w:firstLine="0"/>
        <w:rPr>
          <w:rFonts w:ascii="Times New Roman" w:hAnsi="Times New Roman" w:cs="Times New Roman"/>
          <w:sz w:val="22"/>
          <w:szCs w:val="22"/>
        </w:rPr>
      </w:pPr>
      <w:bookmarkStart w:id="32" w:name="art60§1iv"/>
      <w:bookmarkEnd w:id="32"/>
      <w:r w:rsidRPr="00231C7E">
        <w:rPr>
          <w:rFonts w:ascii="Times New Roman" w:hAnsi="Times New Roman" w:cs="Times New Roman"/>
          <w:sz w:val="22"/>
          <w:szCs w:val="22"/>
        </w:rPr>
        <w:lastRenderedPageBreak/>
        <w:t>empresas que comprovem a prática de mitigação, nos termos da </w:t>
      </w:r>
      <w:hyperlink r:id="rId31" w:anchor=":~:text=LEI%20N%C2%BA%2012.187%2C%20DE%2029%20DE%20DEZEMBRO%20DE%202009.&amp;text=Institui%20a%20Pol%C3%ADtica%20Nacional%20sobre,PNMC%20e%20d%C3%A1%20outras%20provid%C3%AAncias." w:history="1">
        <w:r w:rsidRPr="00231C7E">
          <w:rPr>
            <w:rStyle w:val="Hyperlink"/>
            <w:rFonts w:ascii="Times New Roman" w:hAnsi="Times New Roman" w:cs="Times New Roman"/>
            <w:color w:val="auto"/>
            <w:sz w:val="22"/>
            <w:szCs w:val="22"/>
          </w:rPr>
          <w:t>Lei nº 12.187, de 29 de dezembro de 2009</w:t>
        </w:r>
      </w:hyperlink>
      <w:r w:rsidRPr="00231C7E">
        <w:rPr>
          <w:rFonts w:ascii="Times New Roman" w:hAnsi="Times New Roman" w:cs="Times New Roman"/>
          <w:sz w:val="22"/>
          <w:szCs w:val="22"/>
        </w:rPr>
        <w:t>.</w:t>
      </w:r>
    </w:p>
    <w:p w14:paraId="595410CB" w14:textId="7970BA76" w:rsidR="003C7A23" w:rsidRPr="00231C7E" w:rsidRDefault="00345EDD" w:rsidP="00840ABB">
      <w:pPr>
        <w:pStyle w:val="Nivel2"/>
        <w:numPr>
          <w:ilvl w:val="1"/>
          <w:numId w:val="15"/>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 xml:space="preserve"> </w:t>
      </w:r>
      <w:r w:rsidR="003C7A23" w:rsidRPr="00231C7E">
        <w:rPr>
          <w:rFonts w:ascii="Times New Roman" w:hAnsi="Times New Roman" w:cs="Times New Roman"/>
          <w:color w:val="auto"/>
          <w:sz w:val="22"/>
          <w:szCs w:val="22"/>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0915179D" w14:textId="77777777" w:rsidR="003C7A23" w:rsidRPr="00231C7E" w:rsidRDefault="003C7A23" w:rsidP="00840ABB">
      <w:pPr>
        <w:pStyle w:val="Nivel3"/>
        <w:numPr>
          <w:ilvl w:val="2"/>
          <w:numId w:val="15"/>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093789AD" w14:textId="77777777" w:rsidR="003C7A23" w:rsidRPr="00231C7E" w:rsidRDefault="003C7A23" w:rsidP="00840ABB">
      <w:pPr>
        <w:pStyle w:val="Nivel3"/>
        <w:numPr>
          <w:ilvl w:val="2"/>
          <w:numId w:val="15"/>
        </w:numPr>
        <w:tabs>
          <w:tab w:val="left" w:pos="284"/>
          <w:tab w:val="left" w:pos="567"/>
        </w:tabs>
        <w:spacing w:beforeLines="120" w:before="288" w:afterLines="120" w:after="288" w:line="312" w:lineRule="auto"/>
        <w:ind w:left="142" w:firstLine="0"/>
        <w:rPr>
          <w:rFonts w:ascii="Times New Roman" w:eastAsia="Times New Roman" w:hAnsi="Times New Roman" w:cs="Times New Roman"/>
          <w:color w:val="auto"/>
          <w:sz w:val="22"/>
          <w:szCs w:val="22"/>
        </w:rPr>
      </w:pPr>
      <w:r w:rsidRPr="00231C7E">
        <w:rPr>
          <w:rFonts w:ascii="Times New Roman" w:eastAsia="Times New Roman" w:hAnsi="Times New Roman" w:cs="Times New Roman"/>
          <w:color w:val="auto"/>
          <w:sz w:val="22"/>
          <w:szCs w:val="22"/>
        </w:rPr>
        <w:t xml:space="preserve">A </w:t>
      </w:r>
      <w:r w:rsidRPr="00231C7E">
        <w:rPr>
          <w:rFonts w:ascii="Times New Roman" w:hAnsi="Times New Roman" w:cs="Times New Roman"/>
          <w:color w:val="auto"/>
          <w:sz w:val="22"/>
          <w:szCs w:val="22"/>
        </w:rPr>
        <w:t>negociação será realizada por meio do sistema, podendo ser acompanhada pelos demais licitantes.</w:t>
      </w:r>
    </w:p>
    <w:p w14:paraId="32A968B2" w14:textId="77777777" w:rsidR="003C7A23" w:rsidRPr="00231C7E" w:rsidRDefault="003C7A23" w:rsidP="00840ABB">
      <w:pPr>
        <w:pStyle w:val="Nivel3"/>
        <w:numPr>
          <w:ilvl w:val="2"/>
          <w:numId w:val="15"/>
        </w:numPr>
        <w:tabs>
          <w:tab w:val="left" w:pos="284"/>
          <w:tab w:val="left" w:pos="567"/>
        </w:tabs>
        <w:spacing w:beforeLines="120" w:before="288" w:afterLines="120" w:after="288" w:line="312" w:lineRule="auto"/>
        <w:ind w:left="142" w:firstLine="0"/>
        <w:rPr>
          <w:rFonts w:ascii="Times New Roman" w:eastAsia="Times New Roman" w:hAnsi="Times New Roman" w:cs="Times New Roman"/>
          <w:color w:val="auto"/>
          <w:sz w:val="22"/>
          <w:szCs w:val="22"/>
        </w:rPr>
      </w:pPr>
      <w:r w:rsidRPr="00231C7E">
        <w:rPr>
          <w:rFonts w:ascii="Times New Roman" w:eastAsia="Times New Roman" w:hAnsi="Times New Roman" w:cs="Times New Roman"/>
          <w:color w:val="auto"/>
          <w:sz w:val="22"/>
          <w:szCs w:val="22"/>
        </w:rPr>
        <w:t>O resultado da negociação será divulgado a todos os licitantes e anexado aos autos do processo licitatório</w:t>
      </w:r>
    </w:p>
    <w:p w14:paraId="28224D02" w14:textId="77777777" w:rsidR="003C7A23" w:rsidRPr="00231C7E" w:rsidRDefault="003C7A23" w:rsidP="00840ABB">
      <w:pPr>
        <w:pStyle w:val="Nivel3"/>
        <w:numPr>
          <w:ilvl w:val="2"/>
          <w:numId w:val="15"/>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commentRangeStart w:id="33"/>
      <w:r w:rsidRPr="00231C7E">
        <w:rPr>
          <w:rFonts w:ascii="Times New Roman" w:hAnsi="Times New Roman" w:cs="Times New Roman"/>
          <w:color w:val="auto"/>
          <w:sz w:val="22"/>
          <w:szCs w:val="22"/>
        </w:rPr>
        <w:t>O pregoeiro solicitará ao licitante mais bem classificado que, no prazo de 2 (duas) horas, envie a proposta adequada ao último lance ofertado após a negociação realizada, acompanhada, se for o caso, dos documentos complementares, quando necessários à confirmação daqueles exigidos neste Edital e já apresentados.</w:t>
      </w:r>
      <w:bookmarkStart w:id="34" w:name="_Hlk117016948"/>
      <w:commentRangeEnd w:id="33"/>
      <w:r w:rsidR="000518F5" w:rsidRPr="00231C7E">
        <w:rPr>
          <w:rStyle w:val="Refdecomentrio"/>
          <w:rFonts w:ascii="Times New Roman" w:hAnsi="Times New Roman" w:cs="Times New Roman"/>
          <w:color w:val="auto"/>
          <w:sz w:val="22"/>
          <w:szCs w:val="22"/>
        </w:rPr>
        <w:commentReference w:id="33"/>
      </w:r>
    </w:p>
    <w:bookmarkEnd w:id="34"/>
    <w:p w14:paraId="46F0FF1F" w14:textId="77777777" w:rsidR="003C7A23" w:rsidRPr="00231C7E" w:rsidRDefault="003C7A23" w:rsidP="00840ABB">
      <w:pPr>
        <w:pStyle w:val="Nivel3"/>
        <w:numPr>
          <w:ilvl w:val="2"/>
          <w:numId w:val="15"/>
        </w:numPr>
        <w:tabs>
          <w:tab w:val="left" w:pos="284"/>
          <w:tab w:val="left" w:pos="567"/>
        </w:tabs>
        <w:spacing w:beforeLines="120" w:before="288" w:afterLines="120" w:after="288" w:line="312" w:lineRule="auto"/>
        <w:ind w:left="142" w:firstLine="0"/>
        <w:rPr>
          <w:rFonts w:ascii="Times New Roman" w:eastAsia="Times New Roman" w:hAnsi="Times New Roman" w:cs="Times New Roman"/>
          <w:iCs/>
          <w:color w:val="auto"/>
          <w:sz w:val="22"/>
          <w:szCs w:val="22"/>
        </w:rPr>
      </w:pPr>
      <w:r w:rsidRPr="00231C7E">
        <w:rPr>
          <w:rFonts w:ascii="Times New Roman" w:eastAsia="Times New Roman" w:hAnsi="Times New Roman" w:cs="Times New Roman"/>
          <w:color w:val="auto"/>
          <w:sz w:val="22"/>
          <w:szCs w:val="22"/>
        </w:rPr>
        <w:t>É facultado ao pregoeiro prorrogar o prazo estabelecido, a partir de solicitação fundamentada feita no chat pelo licitante, antes de findo o prazo.</w:t>
      </w:r>
    </w:p>
    <w:p w14:paraId="26782759" w14:textId="77777777" w:rsidR="003C7A23" w:rsidRPr="00231C7E" w:rsidRDefault="003C7A23" w:rsidP="00840ABB">
      <w:pPr>
        <w:pStyle w:val="Nivel2"/>
        <w:numPr>
          <w:ilvl w:val="1"/>
          <w:numId w:val="15"/>
        </w:numPr>
        <w:tabs>
          <w:tab w:val="left" w:pos="284"/>
          <w:tab w:val="left" w:pos="567"/>
        </w:tabs>
        <w:spacing w:beforeLines="120" w:before="288" w:afterLines="120" w:after="288" w:line="312" w:lineRule="auto"/>
        <w:ind w:left="142" w:firstLine="0"/>
        <w:rPr>
          <w:rFonts w:ascii="Times New Roman" w:eastAsia="Times New Roman" w:hAnsi="Times New Roman" w:cs="Times New Roman"/>
          <w:color w:val="auto"/>
          <w:sz w:val="22"/>
          <w:szCs w:val="22"/>
        </w:rPr>
      </w:pPr>
      <w:r w:rsidRPr="00231C7E">
        <w:rPr>
          <w:rFonts w:ascii="Times New Roman" w:hAnsi="Times New Roman" w:cs="Times New Roman"/>
          <w:color w:val="auto"/>
          <w:sz w:val="22"/>
          <w:szCs w:val="22"/>
        </w:rPr>
        <w:t>Após a negociação do preço, o Pregoeiro iniciará a fase de aceitação e julgamento da proposta.</w:t>
      </w:r>
      <w:bookmarkEnd w:id="22"/>
    </w:p>
    <w:p w14:paraId="6A8A4810" w14:textId="74AE3C1F" w:rsidR="003C7A23" w:rsidRPr="00231C7E" w:rsidRDefault="00345EDD" w:rsidP="00840ABB">
      <w:pPr>
        <w:pStyle w:val="Nivel01"/>
        <w:numPr>
          <w:ilvl w:val="0"/>
          <w:numId w:val="15"/>
        </w:numPr>
        <w:tabs>
          <w:tab w:val="left" w:pos="284"/>
          <w:tab w:val="left" w:pos="9356"/>
        </w:tabs>
        <w:spacing w:beforeLines="120" w:before="288" w:afterLines="120" w:after="288" w:line="312" w:lineRule="auto"/>
        <w:ind w:left="142" w:firstLine="0"/>
        <w:rPr>
          <w:rFonts w:ascii="Times New Roman" w:hAnsi="Times New Roman" w:cs="Times New Roman"/>
          <w:sz w:val="22"/>
          <w:szCs w:val="22"/>
        </w:rPr>
      </w:pPr>
      <w:bookmarkStart w:id="35" w:name="_Toc122606108"/>
      <w:bookmarkStart w:id="36" w:name="_Hlk82473550"/>
      <w:r w:rsidRPr="00231C7E">
        <w:rPr>
          <w:rFonts w:ascii="Times New Roman" w:hAnsi="Times New Roman" w:cs="Times New Roman"/>
          <w:sz w:val="22"/>
          <w:szCs w:val="22"/>
        </w:rPr>
        <w:t xml:space="preserve"> </w:t>
      </w:r>
      <w:r w:rsidR="003C7A23" w:rsidRPr="00231C7E">
        <w:rPr>
          <w:rFonts w:ascii="Times New Roman" w:hAnsi="Times New Roman" w:cs="Times New Roman"/>
          <w:sz w:val="22"/>
          <w:szCs w:val="22"/>
        </w:rPr>
        <w:t>DA FASE DE JULGAMENTO</w:t>
      </w:r>
      <w:bookmarkEnd w:id="35"/>
    </w:p>
    <w:p w14:paraId="55FB79A2" w14:textId="5C46AE44" w:rsidR="003C7A23" w:rsidRPr="00231C7E" w:rsidRDefault="003C7A23" w:rsidP="00840ABB">
      <w:pPr>
        <w:pStyle w:val="Nivel2"/>
        <w:numPr>
          <w:ilvl w:val="1"/>
          <w:numId w:val="15"/>
        </w:numPr>
        <w:tabs>
          <w:tab w:val="left" w:pos="284"/>
          <w:tab w:val="left" w:pos="567"/>
        </w:tabs>
        <w:spacing w:beforeLines="120" w:before="288" w:afterLines="120" w:after="288" w:line="312" w:lineRule="auto"/>
        <w:ind w:left="142" w:firstLine="0"/>
        <w:rPr>
          <w:rFonts w:ascii="Times New Roman" w:hAnsi="Times New Roman" w:cs="Times New Roman"/>
          <w:b/>
          <w:bCs/>
          <w:color w:val="auto"/>
          <w:sz w:val="22"/>
          <w:szCs w:val="22"/>
          <w:lang w:eastAsia="ar-SA"/>
        </w:rPr>
      </w:pPr>
      <w:bookmarkStart w:id="37" w:name="_Ref117019424"/>
      <w:r w:rsidRPr="00231C7E">
        <w:rPr>
          <w:rFonts w:ascii="Times New Roman" w:hAnsi="Times New Roman" w:cs="Times New Roman"/>
          <w:color w:val="auto"/>
          <w:sz w:val="22"/>
          <w:szCs w:val="22"/>
        </w:rPr>
        <w:t xml:space="preserve">Encerrada a etapa de negociação, o pregoeiro verificará se o licitante provisoriamente classificado em primeiro lugar atende às condições de participação no certame, conforme previsto no </w:t>
      </w:r>
      <w:hyperlink r:id="rId32" w:anchor="art14" w:history="1">
        <w:r w:rsidRPr="00231C7E">
          <w:rPr>
            <w:rStyle w:val="Hyperlink"/>
            <w:rFonts w:ascii="Times New Roman" w:hAnsi="Times New Roman" w:cs="Times New Roman"/>
            <w:color w:val="auto"/>
            <w:sz w:val="22"/>
            <w:szCs w:val="22"/>
          </w:rPr>
          <w:t>art. 14 da Lei nº 14.133/2021</w:t>
        </w:r>
      </w:hyperlink>
      <w:r w:rsidRPr="00231C7E">
        <w:rPr>
          <w:rFonts w:ascii="Times New Roman" w:hAnsi="Times New Roman" w:cs="Times New Roman"/>
          <w:color w:val="auto"/>
          <w:sz w:val="22"/>
          <w:szCs w:val="22"/>
        </w:rPr>
        <w:t xml:space="preserve">, legislação correlata e no item </w:t>
      </w:r>
      <w:r w:rsidRPr="00231C7E">
        <w:rPr>
          <w:rFonts w:ascii="Times New Roman" w:hAnsi="Times New Roman" w:cs="Times New Roman"/>
          <w:color w:val="auto"/>
          <w:sz w:val="22"/>
          <w:szCs w:val="22"/>
        </w:rPr>
        <w:fldChar w:fldCharType="begin"/>
      </w:r>
      <w:r w:rsidRPr="00231C7E">
        <w:rPr>
          <w:rFonts w:ascii="Times New Roman" w:hAnsi="Times New Roman" w:cs="Times New Roman"/>
          <w:color w:val="auto"/>
          <w:sz w:val="22"/>
          <w:szCs w:val="22"/>
        </w:rPr>
        <w:instrText xml:space="preserve"> REF _Ref117000692 \r \h </w:instrText>
      </w:r>
      <w:r w:rsidR="00F522F3" w:rsidRPr="00231C7E">
        <w:rPr>
          <w:rFonts w:ascii="Times New Roman" w:hAnsi="Times New Roman" w:cs="Times New Roman"/>
          <w:color w:val="auto"/>
          <w:sz w:val="22"/>
          <w:szCs w:val="22"/>
        </w:rPr>
        <w:instrText xml:space="preserve"> \* MERGEFORMAT </w:instrText>
      </w:r>
      <w:r w:rsidRPr="00231C7E">
        <w:rPr>
          <w:rFonts w:ascii="Times New Roman" w:hAnsi="Times New Roman" w:cs="Times New Roman"/>
          <w:color w:val="auto"/>
          <w:sz w:val="22"/>
          <w:szCs w:val="22"/>
        </w:rPr>
      </w:r>
      <w:r w:rsidRPr="00231C7E">
        <w:rPr>
          <w:rFonts w:ascii="Times New Roman" w:hAnsi="Times New Roman" w:cs="Times New Roman"/>
          <w:color w:val="auto"/>
          <w:sz w:val="22"/>
          <w:szCs w:val="22"/>
        </w:rPr>
        <w:fldChar w:fldCharType="separate"/>
      </w:r>
      <w:r w:rsidR="00256EF5">
        <w:rPr>
          <w:rFonts w:ascii="Times New Roman" w:hAnsi="Times New Roman" w:cs="Times New Roman"/>
          <w:color w:val="auto"/>
          <w:sz w:val="22"/>
          <w:szCs w:val="22"/>
        </w:rPr>
        <w:t>2.7</w:t>
      </w:r>
      <w:r w:rsidRPr="00231C7E">
        <w:rPr>
          <w:rFonts w:ascii="Times New Roman" w:hAnsi="Times New Roman" w:cs="Times New Roman"/>
          <w:color w:val="auto"/>
          <w:sz w:val="22"/>
          <w:szCs w:val="22"/>
        </w:rPr>
        <w:fldChar w:fldCharType="end"/>
      </w:r>
      <w:r w:rsidRPr="00231C7E">
        <w:rPr>
          <w:rFonts w:ascii="Times New Roman" w:hAnsi="Times New Roman" w:cs="Times New Roman"/>
          <w:color w:val="auto"/>
          <w:sz w:val="22"/>
          <w:szCs w:val="22"/>
        </w:rPr>
        <w:t xml:space="preserve"> do edital, </w:t>
      </w:r>
      <w:bookmarkEnd w:id="37"/>
      <w:r w:rsidRPr="00231C7E">
        <w:rPr>
          <w:rFonts w:ascii="Times New Roman" w:hAnsi="Times New Roman" w:cs="Times New Roman"/>
          <w:color w:val="auto"/>
          <w:sz w:val="22"/>
          <w:szCs w:val="22"/>
          <w:lang w:eastAsia="ar-SA"/>
        </w:rPr>
        <w:t xml:space="preserve">especialmente quanto à existência de sanção que impeça a participação no certame ou a futura contratação, mediante a consulta </w:t>
      </w:r>
      <w:r w:rsidR="00FD5E39" w:rsidRPr="00231C7E">
        <w:rPr>
          <w:rFonts w:ascii="Times New Roman" w:hAnsi="Times New Roman" w:cs="Times New Roman"/>
          <w:color w:val="auto"/>
          <w:sz w:val="22"/>
          <w:szCs w:val="22"/>
          <w:lang w:eastAsia="ar-SA"/>
        </w:rPr>
        <w:t xml:space="preserve">de suas autenticidades </w:t>
      </w:r>
      <w:r w:rsidRPr="00231C7E">
        <w:rPr>
          <w:rFonts w:ascii="Times New Roman" w:hAnsi="Times New Roman" w:cs="Times New Roman"/>
          <w:color w:val="auto"/>
          <w:sz w:val="22"/>
          <w:szCs w:val="22"/>
          <w:lang w:eastAsia="ar-SA"/>
        </w:rPr>
        <w:t>aos seguintes cadastros:</w:t>
      </w:r>
    </w:p>
    <w:p w14:paraId="2B76244E" w14:textId="77777777" w:rsidR="003C7A23" w:rsidRPr="00231C7E" w:rsidRDefault="003C7A23" w:rsidP="00103C12">
      <w:pPr>
        <w:tabs>
          <w:tab w:val="left" w:pos="284"/>
          <w:tab w:val="left" w:pos="567"/>
        </w:tabs>
        <w:spacing w:beforeLines="120" w:before="288" w:afterLines="120" w:after="288" w:line="312" w:lineRule="auto"/>
        <w:ind w:left="142"/>
        <w:rPr>
          <w:rFonts w:ascii="Times New Roman" w:hAnsi="Times New Roman" w:cs="Times New Roman"/>
          <w:sz w:val="22"/>
          <w:szCs w:val="22"/>
          <w:lang w:eastAsia="ar-SA"/>
        </w:rPr>
      </w:pPr>
      <w:r w:rsidRPr="00231C7E">
        <w:rPr>
          <w:rFonts w:ascii="Times New Roman" w:hAnsi="Times New Roman" w:cs="Times New Roman"/>
          <w:sz w:val="22"/>
          <w:szCs w:val="22"/>
          <w:lang w:eastAsia="ar-SA"/>
        </w:rPr>
        <w:t xml:space="preserve">a) SICAF;  </w:t>
      </w:r>
    </w:p>
    <w:p w14:paraId="6E5B7FC0" w14:textId="0DCE5FEA" w:rsidR="00F14F66" w:rsidRPr="00231C7E" w:rsidRDefault="003C7A23" w:rsidP="00103C12">
      <w:pPr>
        <w:widowControl w:val="0"/>
        <w:tabs>
          <w:tab w:val="left" w:pos="284"/>
          <w:tab w:val="left" w:pos="1374"/>
        </w:tabs>
        <w:autoSpaceDE w:val="0"/>
        <w:autoSpaceDN w:val="0"/>
        <w:spacing w:before="121"/>
        <w:ind w:left="142"/>
        <w:rPr>
          <w:rFonts w:ascii="Times New Roman" w:hAnsi="Times New Roman" w:cs="Times New Roman"/>
          <w:sz w:val="22"/>
          <w:szCs w:val="22"/>
        </w:rPr>
      </w:pPr>
      <w:r w:rsidRPr="00231C7E">
        <w:rPr>
          <w:rFonts w:ascii="Times New Roman" w:hAnsi="Times New Roman" w:cs="Times New Roman"/>
          <w:sz w:val="22"/>
          <w:szCs w:val="22"/>
          <w:lang w:eastAsia="ar-SA"/>
        </w:rPr>
        <w:t xml:space="preserve">b) </w:t>
      </w:r>
      <w:r w:rsidR="00F14F66" w:rsidRPr="00231C7E">
        <w:rPr>
          <w:rFonts w:ascii="Times New Roman" w:hAnsi="Times New Roman" w:cs="Times New Roman"/>
          <w:spacing w:val="-4"/>
          <w:sz w:val="22"/>
          <w:szCs w:val="22"/>
        </w:rPr>
        <w:t>Cadastro</w:t>
      </w:r>
      <w:r w:rsidR="00F14F66" w:rsidRPr="00231C7E">
        <w:rPr>
          <w:rFonts w:ascii="Times New Roman" w:hAnsi="Times New Roman" w:cs="Times New Roman"/>
          <w:spacing w:val="-7"/>
          <w:sz w:val="22"/>
          <w:szCs w:val="22"/>
        </w:rPr>
        <w:t xml:space="preserve"> </w:t>
      </w:r>
      <w:r w:rsidR="00F14F66" w:rsidRPr="00231C7E">
        <w:rPr>
          <w:rFonts w:ascii="Times New Roman" w:hAnsi="Times New Roman" w:cs="Times New Roman"/>
          <w:spacing w:val="-4"/>
          <w:sz w:val="22"/>
          <w:szCs w:val="22"/>
        </w:rPr>
        <w:t>Nacional</w:t>
      </w:r>
      <w:r w:rsidR="00F14F66" w:rsidRPr="00231C7E">
        <w:rPr>
          <w:rFonts w:ascii="Times New Roman" w:hAnsi="Times New Roman" w:cs="Times New Roman"/>
          <w:spacing w:val="-8"/>
          <w:sz w:val="22"/>
          <w:szCs w:val="22"/>
        </w:rPr>
        <w:t xml:space="preserve"> </w:t>
      </w:r>
      <w:r w:rsidR="00F14F66" w:rsidRPr="00231C7E">
        <w:rPr>
          <w:rFonts w:ascii="Times New Roman" w:hAnsi="Times New Roman" w:cs="Times New Roman"/>
          <w:spacing w:val="-4"/>
          <w:sz w:val="22"/>
          <w:szCs w:val="22"/>
        </w:rPr>
        <w:t>de</w:t>
      </w:r>
      <w:r w:rsidR="00F14F66" w:rsidRPr="00231C7E">
        <w:rPr>
          <w:rFonts w:ascii="Times New Roman" w:hAnsi="Times New Roman" w:cs="Times New Roman"/>
          <w:spacing w:val="-8"/>
          <w:sz w:val="22"/>
          <w:szCs w:val="22"/>
        </w:rPr>
        <w:t xml:space="preserve"> </w:t>
      </w:r>
      <w:r w:rsidR="00F14F66" w:rsidRPr="00231C7E">
        <w:rPr>
          <w:rFonts w:ascii="Times New Roman" w:hAnsi="Times New Roman" w:cs="Times New Roman"/>
          <w:spacing w:val="-4"/>
          <w:sz w:val="22"/>
          <w:szCs w:val="22"/>
        </w:rPr>
        <w:t>Empresas</w:t>
      </w:r>
      <w:r w:rsidR="00F14F66" w:rsidRPr="00231C7E">
        <w:rPr>
          <w:rFonts w:ascii="Times New Roman" w:hAnsi="Times New Roman" w:cs="Times New Roman"/>
          <w:spacing w:val="-7"/>
          <w:sz w:val="22"/>
          <w:szCs w:val="22"/>
        </w:rPr>
        <w:t xml:space="preserve"> </w:t>
      </w:r>
      <w:r w:rsidR="00F14F66" w:rsidRPr="00231C7E">
        <w:rPr>
          <w:rFonts w:ascii="Times New Roman" w:hAnsi="Times New Roman" w:cs="Times New Roman"/>
          <w:spacing w:val="-4"/>
          <w:sz w:val="22"/>
          <w:szCs w:val="22"/>
        </w:rPr>
        <w:t>Inidôneas</w:t>
      </w:r>
      <w:r w:rsidR="00F14F66" w:rsidRPr="00231C7E">
        <w:rPr>
          <w:rFonts w:ascii="Times New Roman" w:hAnsi="Times New Roman" w:cs="Times New Roman"/>
          <w:spacing w:val="-9"/>
          <w:sz w:val="22"/>
          <w:szCs w:val="22"/>
        </w:rPr>
        <w:t xml:space="preserve"> </w:t>
      </w:r>
      <w:r w:rsidR="00F14F66" w:rsidRPr="00231C7E">
        <w:rPr>
          <w:rFonts w:ascii="Times New Roman" w:hAnsi="Times New Roman" w:cs="Times New Roman"/>
          <w:spacing w:val="-4"/>
          <w:sz w:val="22"/>
          <w:szCs w:val="22"/>
        </w:rPr>
        <w:t>e</w:t>
      </w:r>
      <w:r w:rsidR="00F14F66" w:rsidRPr="00231C7E">
        <w:rPr>
          <w:rFonts w:ascii="Times New Roman" w:hAnsi="Times New Roman" w:cs="Times New Roman"/>
          <w:spacing w:val="-7"/>
          <w:sz w:val="22"/>
          <w:szCs w:val="22"/>
        </w:rPr>
        <w:t xml:space="preserve"> </w:t>
      </w:r>
      <w:r w:rsidR="00F14F66" w:rsidRPr="00231C7E">
        <w:rPr>
          <w:rFonts w:ascii="Times New Roman" w:hAnsi="Times New Roman" w:cs="Times New Roman"/>
          <w:spacing w:val="-4"/>
          <w:sz w:val="22"/>
          <w:szCs w:val="22"/>
        </w:rPr>
        <w:t>Suspensas</w:t>
      </w:r>
      <w:r w:rsidR="00F14F66" w:rsidRPr="00231C7E">
        <w:rPr>
          <w:rFonts w:ascii="Times New Roman" w:hAnsi="Times New Roman" w:cs="Times New Roman"/>
          <w:spacing w:val="-9"/>
          <w:sz w:val="22"/>
          <w:szCs w:val="22"/>
        </w:rPr>
        <w:t xml:space="preserve"> </w:t>
      </w:r>
      <w:r w:rsidR="00F14F66" w:rsidRPr="00231C7E">
        <w:rPr>
          <w:rFonts w:ascii="Times New Roman" w:hAnsi="Times New Roman" w:cs="Times New Roman"/>
          <w:spacing w:val="-4"/>
          <w:sz w:val="22"/>
          <w:szCs w:val="22"/>
        </w:rPr>
        <w:t>– CEIS,</w:t>
      </w:r>
      <w:r w:rsidR="00F14F66" w:rsidRPr="00231C7E">
        <w:rPr>
          <w:rFonts w:ascii="Times New Roman" w:hAnsi="Times New Roman" w:cs="Times New Roman"/>
          <w:spacing w:val="-6"/>
          <w:sz w:val="22"/>
          <w:szCs w:val="22"/>
        </w:rPr>
        <w:t xml:space="preserve"> </w:t>
      </w:r>
      <w:r w:rsidR="00F14F66" w:rsidRPr="00231C7E">
        <w:rPr>
          <w:rFonts w:ascii="Times New Roman" w:hAnsi="Times New Roman" w:cs="Times New Roman"/>
          <w:spacing w:val="-4"/>
          <w:sz w:val="22"/>
          <w:szCs w:val="22"/>
        </w:rPr>
        <w:t>mantido</w:t>
      </w:r>
      <w:r w:rsidR="00F14F66" w:rsidRPr="00231C7E">
        <w:rPr>
          <w:rFonts w:ascii="Times New Roman" w:hAnsi="Times New Roman" w:cs="Times New Roman"/>
          <w:spacing w:val="-5"/>
          <w:sz w:val="22"/>
          <w:szCs w:val="22"/>
        </w:rPr>
        <w:t xml:space="preserve"> </w:t>
      </w:r>
      <w:r w:rsidR="00F14F66" w:rsidRPr="00231C7E">
        <w:rPr>
          <w:rFonts w:ascii="Times New Roman" w:hAnsi="Times New Roman" w:cs="Times New Roman"/>
          <w:spacing w:val="-4"/>
          <w:sz w:val="22"/>
          <w:szCs w:val="22"/>
        </w:rPr>
        <w:t>na</w:t>
      </w:r>
      <w:r w:rsidR="00F14F66" w:rsidRPr="00231C7E">
        <w:rPr>
          <w:rFonts w:ascii="Times New Roman" w:hAnsi="Times New Roman" w:cs="Times New Roman"/>
          <w:spacing w:val="-6"/>
          <w:sz w:val="22"/>
          <w:szCs w:val="22"/>
        </w:rPr>
        <w:t xml:space="preserve"> </w:t>
      </w:r>
      <w:r w:rsidR="00F14F66" w:rsidRPr="00231C7E">
        <w:rPr>
          <w:rFonts w:ascii="Times New Roman" w:hAnsi="Times New Roman" w:cs="Times New Roman"/>
          <w:spacing w:val="-4"/>
          <w:sz w:val="22"/>
          <w:szCs w:val="22"/>
        </w:rPr>
        <w:t>Controladoria-Geral</w:t>
      </w:r>
      <w:r w:rsidR="00F14F66" w:rsidRPr="00231C7E">
        <w:rPr>
          <w:rFonts w:ascii="Times New Roman" w:hAnsi="Times New Roman" w:cs="Times New Roman"/>
          <w:spacing w:val="-9"/>
          <w:sz w:val="22"/>
          <w:szCs w:val="22"/>
        </w:rPr>
        <w:t xml:space="preserve"> </w:t>
      </w:r>
      <w:r w:rsidR="00F14F66" w:rsidRPr="00231C7E">
        <w:rPr>
          <w:rFonts w:ascii="Times New Roman" w:hAnsi="Times New Roman" w:cs="Times New Roman"/>
          <w:spacing w:val="-4"/>
          <w:sz w:val="22"/>
          <w:szCs w:val="22"/>
        </w:rPr>
        <w:t>da</w:t>
      </w:r>
      <w:r w:rsidR="00F14F66" w:rsidRPr="00231C7E">
        <w:rPr>
          <w:rFonts w:ascii="Times New Roman" w:hAnsi="Times New Roman" w:cs="Times New Roman"/>
          <w:spacing w:val="-7"/>
          <w:sz w:val="22"/>
          <w:szCs w:val="22"/>
        </w:rPr>
        <w:t xml:space="preserve"> </w:t>
      </w:r>
      <w:r w:rsidR="00F14F66" w:rsidRPr="00231C7E">
        <w:rPr>
          <w:rFonts w:ascii="Times New Roman" w:hAnsi="Times New Roman" w:cs="Times New Roman"/>
          <w:spacing w:val="-4"/>
          <w:sz w:val="22"/>
          <w:szCs w:val="22"/>
        </w:rPr>
        <w:t xml:space="preserve">União </w:t>
      </w:r>
      <w:hyperlink r:id="rId33">
        <w:r w:rsidR="00F14F66" w:rsidRPr="00231C7E">
          <w:rPr>
            <w:rFonts w:ascii="Times New Roman" w:hAnsi="Times New Roman" w:cs="Times New Roman"/>
            <w:sz w:val="22"/>
            <w:szCs w:val="22"/>
          </w:rPr>
          <w:t>(</w:t>
        </w:r>
        <w:r w:rsidR="00F14F66" w:rsidRPr="00231C7E">
          <w:rPr>
            <w:rFonts w:ascii="Times New Roman" w:hAnsi="Times New Roman" w:cs="Times New Roman"/>
            <w:sz w:val="22"/>
            <w:szCs w:val="22"/>
            <w:u w:val="single"/>
          </w:rPr>
          <w:t>https://www.portaltransparencia.gov.br/sancoes/ceis</w:t>
        </w:r>
      </w:hyperlink>
      <w:r w:rsidR="00F14F66" w:rsidRPr="00231C7E">
        <w:rPr>
          <w:rFonts w:ascii="Times New Roman" w:hAnsi="Times New Roman" w:cs="Times New Roman"/>
          <w:sz w:val="22"/>
          <w:szCs w:val="22"/>
        </w:rPr>
        <w:t>);</w:t>
      </w:r>
      <w:r w:rsidR="00F14F66" w:rsidRPr="00231C7E">
        <w:rPr>
          <w:rFonts w:ascii="Times New Roman" w:hAnsi="Times New Roman" w:cs="Times New Roman"/>
          <w:spacing w:val="-12"/>
          <w:sz w:val="22"/>
          <w:szCs w:val="22"/>
        </w:rPr>
        <w:t xml:space="preserve"> </w:t>
      </w:r>
      <w:r w:rsidR="00103C12" w:rsidRPr="00231C7E">
        <w:rPr>
          <w:rFonts w:ascii="Times New Roman" w:hAnsi="Times New Roman" w:cs="Times New Roman"/>
          <w:sz w:val="22"/>
          <w:szCs w:val="22"/>
        </w:rPr>
        <w:t>A</w:t>
      </w:r>
      <w:r w:rsidR="00F14F66" w:rsidRPr="00231C7E">
        <w:rPr>
          <w:rFonts w:ascii="Times New Roman" w:hAnsi="Times New Roman" w:cs="Times New Roman"/>
          <w:sz w:val="22"/>
          <w:szCs w:val="22"/>
        </w:rPr>
        <w:t>presentar</w:t>
      </w:r>
      <w:r w:rsidR="00F14F66" w:rsidRPr="00231C7E">
        <w:rPr>
          <w:rFonts w:ascii="Times New Roman" w:hAnsi="Times New Roman" w:cs="Times New Roman"/>
          <w:spacing w:val="-11"/>
          <w:sz w:val="22"/>
          <w:szCs w:val="22"/>
        </w:rPr>
        <w:t xml:space="preserve"> </w:t>
      </w:r>
      <w:r w:rsidR="00F14F66" w:rsidRPr="00231C7E">
        <w:rPr>
          <w:rFonts w:ascii="Times New Roman" w:hAnsi="Times New Roman" w:cs="Times New Roman"/>
          <w:sz w:val="22"/>
          <w:szCs w:val="22"/>
        </w:rPr>
        <w:t>comprovação.</w:t>
      </w:r>
    </w:p>
    <w:p w14:paraId="4740EA87" w14:textId="355C885C" w:rsidR="00F14F66" w:rsidRPr="00231C7E" w:rsidRDefault="00F14F66" w:rsidP="00103C12">
      <w:pPr>
        <w:widowControl w:val="0"/>
        <w:tabs>
          <w:tab w:val="left" w:pos="284"/>
          <w:tab w:val="left" w:pos="1609"/>
        </w:tabs>
        <w:autoSpaceDE w:val="0"/>
        <w:autoSpaceDN w:val="0"/>
        <w:spacing w:before="125" w:line="278" w:lineRule="auto"/>
        <w:ind w:left="142"/>
        <w:rPr>
          <w:rFonts w:ascii="Times New Roman" w:hAnsi="Times New Roman" w:cs="Times New Roman"/>
          <w:sz w:val="22"/>
          <w:szCs w:val="22"/>
        </w:rPr>
      </w:pPr>
      <w:r w:rsidRPr="00231C7E">
        <w:rPr>
          <w:rFonts w:ascii="Times New Roman" w:hAnsi="Times New Roman" w:cs="Times New Roman"/>
          <w:sz w:val="22"/>
          <w:szCs w:val="22"/>
        </w:rPr>
        <w:t>Lista de Inidôneos, mantida pelo Tribunal de Contas da União – TCU (</w:t>
      </w:r>
      <w:hyperlink r:id="rId34">
        <w:r w:rsidRPr="00231C7E">
          <w:rPr>
            <w:rFonts w:ascii="Times New Roman" w:hAnsi="Times New Roman" w:cs="Times New Roman"/>
            <w:sz w:val="22"/>
            <w:szCs w:val="22"/>
            <w:u w:val="single"/>
          </w:rPr>
          <w:t>https://contas.tcu.gov.br/ords/f?p=INABILITADO:CERTIDAO:0</w:t>
        </w:r>
        <w:r w:rsidRPr="00231C7E">
          <w:rPr>
            <w:rFonts w:ascii="Times New Roman" w:hAnsi="Times New Roman" w:cs="Times New Roman"/>
            <w:sz w:val="22"/>
            <w:szCs w:val="22"/>
          </w:rPr>
          <w:t>:</w:t>
        </w:r>
      </w:hyperlink>
      <w:r w:rsidRPr="00231C7E">
        <w:rPr>
          <w:rFonts w:ascii="Times New Roman" w:hAnsi="Times New Roman" w:cs="Times New Roman"/>
          <w:sz w:val="22"/>
          <w:szCs w:val="22"/>
        </w:rPr>
        <w:t>)</w:t>
      </w:r>
      <w:r w:rsidRPr="00231C7E">
        <w:rPr>
          <w:rFonts w:ascii="Times New Roman" w:hAnsi="Times New Roman" w:cs="Times New Roman"/>
          <w:spacing w:val="-13"/>
          <w:sz w:val="22"/>
          <w:szCs w:val="22"/>
        </w:rPr>
        <w:t xml:space="preserve"> </w:t>
      </w:r>
      <w:r w:rsidR="00103C12" w:rsidRPr="00231C7E">
        <w:rPr>
          <w:rFonts w:ascii="Times New Roman" w:hAnsi="Times New Roman" w:cs="Times New Roman"/>
          <w:sz w:val="22"/>
          <w:szCs w:val="22"/>
        </w:rPr>
        <w:t>A</w:t>
      </w:r>
      <w:r w:rsidRPr="00231C7E">
        <w:rPr>
          <w:rFonts w:ascii="Times New Roman" w:hAnsi="Times New Roman" w:cs="Times New Roman"/>
          <w:sz w:val="22"/>
          <w:szCs w:val="22"/>
        </w:rPr>
        <w:t>presentar</w:t>
      </w:r>
      <w:r w:rsidRPr="00231C7E">
        <w:rPr>
          <w:rFonts w:ascii="Times New Roman" w:hAnsi="Times New Roman" w:cs="Times New Roman"/>
          <w:spacing w:val="-12"/>
          <w:sz w:val="22"/>
          <w:szCs w:val="22"/>
        </w:rPr>
        <w:t xml:space="preserve"> </w:t>
      </w:r>
      <w:r w:rsidRPr="00231C7E">
        <w:rPr>
          <w:rFonts w:ascii="Times New Roman" w:hAnsi="Times New Roman" w:cs="Times New Roman"/>
          <w:sz w:val="22"/>
          <w:szCs w:val="22"/>
        </w:rPr>
        <w:t>comprovação</w:t>
      </w:r>
      <w:r w:rsidR="00DB52CE" w:rsidRPr="00231C7E">
        <w:rPr>
          <w:rFonts w:ascii="Times New Roman" w:hAnsi="Times New Roman" w:cs="Times New Roman"/>
          <w:sz w:val="22"/>
          <w:szCs w:val="22"/>
        </w:rPr>
        <w:t>.</w:t>
      </w:r>
    </w:p>
    <w:p w14:paraId="20720799" w14:textId="49B14A0E" w:rsidR="00DB52CE" w:rsidRPr="00231C7E" w:rsidRDefault="00626DC0" w:rsidP="00103C12">
      <w:pPr>
        <w:widowControl w:val="0"/>
        <w:tabs>
          <w:tab w:val="left" w:pos="284"/>
          <w:tab w:val="left" w:pos="1609"/>
        </w:tabs>
        <w:autoSpaceDE w:val="0"/>
        <w:autoSpaceDN w:val="0"/>
        <w:spacing w:before="125" w:line="278" w:lineRule="auto"/>
        <w:ind w:left="142"/>
        <w:rPr>
          <w:rFonts w:ascii="Times New Roman" w:hAnsi="Times New Roman" w:cs="Times New Roman"/>
          <w:sz w:val="22"/>
          <w:szCs w:val="22"/>
        </w:rPr>
      </w:pPr>
      <w:hyperlink r:id="rId35">
        <w:r w:rsidR="00F14F66" w:rsidRPr="00231C7E">
          <w:rPr>
            <w:rFonts w:ascii="Times New Roman" w:hAnsi="Times New Roman" w:cs="Times New Roman"/>
            <w:sz w:val="22"/>
            <w:szCs w:val="22"/>
          </w:rPr>
          <w:t>Consulta Consolidada de Pessoa Jurídica do Tribunal de Contas da União (https://certidoes-</w:t>
        </w:r>
      </w:hyperlink>
      <w:r w:rsidR="00F14F66" w:rsidRPr="00231C7E">
        <w:rPr>
          <w:rFonts w:ascii="Times New Roman" w:hAnsi="Times New Roman" w:cs="Times New Roman"/>
          <w:sz w:val="22"/>
          <w:szCs w:val="22"/>
        </w:rPr>
        <w:t xml:space="preserve"> </w:t>
      </w:r>
      <w:hyperlink r:id="rId36">
        <w:r w:rsidR="00F14F66" w:rsidRPr="00231C7E">
          <w:rPr>
            <w:rFonts w:ascii="Times New Roman" w:hAnsi="Times New Roman" w:cs="Times New Roman"/>
            <w:spacing w:val="-2"/>
            <w:sz w:val="22"/>
            <w:szCs w:val="22"/>
          </w:rPr>
          <w:t>apf.apps.tcu.gov.br/)</w:t>
        </w:r>
      </w:hyperlink>
      <w:r w:rsidR="00103C12" w:rsidRPr="00231C7E">
        <w:rPr>
          <w:rFonts w:ascii="Times New Roman" w:hAnsi="Times New Roman" w:cs="Times New Roman"/>
          <w:sz w:val="22"/>
          <w:szCs w:val="22"/>
        </w:rPr>
        <w:t xml:space="preserve"> </w:t>
      </w:r>
      <w:r w:rsidR="00103C12" w:rsidRPr="00231C7E">
        <w:rPr>
          <w:rFonts w:ascii="Times New Roman" w:hAnsi="Times New Roman" w:cs="Times New Roman"/>
          <w:sz w:val="22"/>
          <w:szCs w:val="22"/>
        </w:rPr>
        <w:lastRenderedPageBreak/>
        <w:t>A</w:t>
      </w:r>
      <w:r w:rsidR="00DB52CE" w:rsidRPr="00231C7E">
        <w:rPr>
          <w:rFonts w:ascii="Times New Roman" w:hAnsi="Times New Roman" w:cs="Times New Roman"/>
          <w:sz w:val="22"/>
          <w:szCs w:val="22"/>
        </w:rPr>
        <w:t>presentar</w:t>
      </w:r>
      <w:r w:rsidR="00DB52CE" w:rsidRPr="00231C7E">
        <w:rPr>
          <w:rFonts w:ascii="Times New Roman" w:hAnsi="Times New Roman" w:cs="Times New Roman"/>
          <w:spacing w:val="-12"/>
          <w:sz w:val="22"/>
          <w:szCs w:val="22"/>
        </w:rPr>
        <w:t xml:space="preserve"> </w:t>
      </w:r>
      <w:r w:rsidR="00DB52CE" w:rsidRPr="00231C7E">
        <w:rPr>
          <w:rFonts w:ascii="Times New Roman" w:hAnsi="Times New Roman" w:cs="Times New Roman"/>
          <w:sz w:val="22"/>
          <w:szCs w:val="22"/>
        </w:rPr>
        <w:t>comprovação.</w:t>
      </w:r>
    </w:p>
    <w:p w14:paraId="519A4828" w14:textId="77777777" w:rsidR="00F14F66" w:rsidRPr="00231C7E" w:rsidRDefault="00F14F66" w:rsidP="00103C12">
      <w:pPr>
        <w:widowControl w:val="0"/>
        <w:tabs>
          <w:tab w:val="left" w:pos="284"/>
          <w:tab w:val="left" w:pos="1434"/>
        </w:tabs>
        <w:autoSpaceDE w:val="0"/>
        <w:autoSpaceDN w:val="0"/>
        <w:spacing w:before="76"/>
        <w:ind w:left="142"/>
        <w:rPr>
          <w:rFonts w:ascii="Times New Roman" w:hAnsi="Times New Roman" w:cs="Times New Roman"/>
          <w:sz w:val="22"/>
          <w:szCs w:val="22"/>
        </w:rPr>
      </w:pPr>
      <w:r w:rsidRPr="00231C7E">
        <w:rPr>
          <w:rFonts w:ascii="Times New Roman" w:hAnsi="Times New Roman" w:cs="Times New Roman"/>
          <w:sz w:val="22"/>
          <w:szCs w:val="22"/>
        </w:rPr>
        <w:t>Para a consulta de licitante pessoa jurídica poderá haver a substituição das consultas dos itens “7.1.2”, “7.1.3” e “7.1.4” acima pela Consulta Consolidada de Pessoa Jurídica do TCU (</w:t>
      </w:r>
      <w:hyperlink r:id="rId37">
        <w:r w:rsidRPr="00231C7E">
          <w:rPr>
            <w:rFonts w:ascii="Times New Roman" w:hAnsi="Times New Roman" w:cs="Times New Roman"/>
            <w:sz w:val="22"/>
            <w:szCs w:val="22"/>
            <w:u w:val="single"/>
          </w:rPr>
          <w:t>https://certidoesapf.apps.tcu.gov.br/</w:t>
        </w:r>
      </w:hyperlink>
      <w:r w:rsidRPr="00231C7E">
        <w:rPr>
          <w:rFonts w:ascii="Times New Roman" w:hAnsi="Times New Roman" w:cs="Times New Roman"/>
          <w:sz w:val="22"/>
          <w:szCs w:val="22"/>
        </w:rPr>
        <w:t xml:space="preserve">). </w:t>
      </w:r>
      <w:r w:rsidR="00DB52CE" w:rsidRPr="00231C7E">
        <w:rPr>
          <w:rFonts w:ascii="Times New Roman" w:hAnsi="Times New Roman" w:cs="Times New Roman"/>
          <w:sz w:val="22"/>
          <w:szCs w:val="22"/>
        </w:rPr>
        <w:t>Apresentar</w:t>
      </w:r>
      <w:r w:rsidRPr="00231C7E">
        <w:rPr>
          <w:rFonts w:ascii="Times New Roman" w:hAnsi="Times New Roman" w:cs="Times New Roman"/>
          <w:sz w:val="22"/>
          <w:szCs w:val="22"/>
        </w:rPr>
        <w:t xml:space="preserve"> comprovação</w:t>
      </w:r>
    </w:p>
    <w:p w14:paraId="39C24BEE" w14:textId="77777777" w:rsidR="003C7A23" w:rsidRPr="00231C7E" w:rsidRDefault="003C7A23" w:rsidP="00840ABB">
      <w:pPr>
        <w:pStyle w:val="Nivel2"/>
        <w:numPr>
          <w:ilvl w:val="1"/>
          <w:numId w:val="15"/>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 xml:space="preserve">A consulta aos cadastros será realizada em nome da empresa licitante e também de seu sócio majoritário, por força da vedação de que trata o </w:t>
      </w:r>
      <w:hyperlink r:id="rId38" w:anchor=":~:text=%C3%A0s%20seguintes%20comina%C3%A7%C3%B5es%3A-,Art.,n%C2%BA%2012.120%2C%20de%202009)." w:history="1">
        <w:r w:rsidRPr="00231C7E">
          <w:rPr>
            <w:rStyle w:val="Hyperlink"/>
            <w:rFonts w:ascii="Times New Roman" w:hAnsi="Times New Roman" w:cs="Times New Roman"/>
            <w:color w:val="auto"/>
            <w:sz w:val="22"/>
            <w:szCs w:val="22"/>
          </w:rPr>
          <w:t>artigo 12 da Lei n° 8.429, de 1992</w:t>
        </w:r>
      </w:hyperlink>
      <w:r w:rsidRPr="00231C7E">
        <w:rPr>
          <w:rFonts w:ascii="Times New Roman" w:hAnsi="Times New Roman" w:cs="Times New Roman"/>
          <w:color w:val="auto"/>
          <w:sz w:val="22"/>
          <w:szCs w:val="22"/>
        </w:rPr>
        <w:t>.</w:t>
      </w:r>
    </w:p>
    <w:p w14:paraId="6DE7CB64" w14:textId="77777777" w:rsidR="003C7A23" w:rsidRPr="00231C7E" w:rsidRDefault="003C7A23" w:rsidP="00840ABB">
      <w:pPr>
        <w:pStyle w:val="Nivel2"/>
        <w:numPr>
          <w:ilvl w:val="1"/>
          <w:numId w:val="15"/>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Caso conste na Consulta de Situação do licitante a existência de Ocorrências Impeditivas Indiretas, o Pregoeiro diligenciará para verificar se houve fraude por parte das empresas apontadas no Relatório de Ocorrências Impeditivas Indiretas. (</w:t>
      </w:r>
      <w:hyperlink r:id="rId39" w:anchor="art29" w:history="1">
        <w:r w:rsidRPr="00231C7E">
          <w:rPr>
            <w:rStyle w:val="Hyperlink"/>
            <w:rFonts w:ascii="Times New Roman" w:hAnsi="Times New Roman" w:cs="Times New Roman"/>
            <w:color w:val="auto"/>
            <w:sz w:val="22"/>
            <w:szCs w:val="22"/>
          </w:rPr>
          <w:t xml:space="preserve">IN nº 3/2018, art. 29, </w:t>
        </w:r>
        <w:r w:rsidRPr="00231C7E">
          <w:rPr>
            <w:rStyle w:val="Hyperlink"/>
            <w:rFonts w:ascii="Times New Roman" w:hAnsi="Times New Roman" w:cs="Times New Roman"/>
            <w:i/>
            <w:iCs/>
            <w:color w:val="auto"/>
            <w:sz w:val="22"/>
            <w:szCs w:val="22"/>
          </w:rPr>
          <w:t>caput</w:t>
        </w:r>
      </w:hyperlink>
      <w:r w:rsidRPr="00231C7E">
        <w:rPr>
          <w:rFonts w:ascii="Times New Roman" w:hAnsi="Times New Roman" w:cs="Times New Roman"/>
          <w:color w:val="auto"/>
          <w:sz w:val="22"/>
          <w:szCs w:val="22"/>
        </w:rPr>
        <w:t>)</w:t>
      </w:r>
    </w:p>
    <w:p w14:paraId="7072A4AD" w14:textId="77777777" w:rsidR="003C7A23" w:rsidRPr="00231C7E" w:rsidRDefault="003C7A23" w:rsidP="00840ABB">
      <w:pPr>
        <w:pStyle w:val="Nivel3"/>
        <w:numPr>
          <w:ilvl w:val="2"/>
          <w:numId w:val="15"/>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A tentativa de burla será verificada por meio dos vínculos societários, linhas de fornecimento similares, dentre outros. (</w:t>
      </w:r>
      <w:hyperlink r:id="rId40" w:history="1">
        <w:r w:rsidRPr="00231C7E">
          <w:rPr>
            <w:rStyle w:val="Hyperlink"/>
            <w:rFonts w:ascii="Times New Roman" w:hAnsi="Times New Roman" w:cs="Times New Roman"/>
            <w:color w:val="auto"/>
            <w:sz w:val="22"/>
            <w:szCs w:val="22"/>
          </w:rPr>
          <w:t>IN nº 3/2018, art. 29, §1º</w:t>
        </w:r>
      </w:hyperlink>
      <w:r w:rsidRPr="00231C7E">
        <w:rPr>
          <w:rFonts w:ascii="Times New Roman" w:hAnsi="Times New Roman" w:cs="Times New Roman"/>
          <w:color w:val="auto"/>
          <w:sz w:val="22"/>
          <w:szCs w:val="22"/>
        </w:rPr>
        <w:t>).</w:t>
      </w:r>
    </w:p>
    <w:p w14:paraId="792469AB" w14:textId="77777777" w:rsidR="003C7A23" w:rsidRPr="00231C7E" w:rsidRDefault="003C7A23" w:rsidP="00840ABB">
      <w:pPr>
        <w:pStyle w:val="Nivel3"/>
        <w:numPr>
          <w:ilvl w:val="2"/>
          <w:numId w:val="15"/>
        </w:numPr>
        <w:tabs>
          <w:tab w:val="left" w:pos="284"/>
          <w:tab w:val="left" w:pos="567"/>
          <w:tab w:val="left" w:pos="851"/>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O licitante será convocado para manifestação previamente a uma eventual desclassificação. (</w:t>
      </w:r>
      <w:hyperlink r:id="rId41" w:history="1">
        <w:r w:rsidRPr="00231C7E">
          <w:rPr>
            <w:rStyle w:val="Hyperlink"/>
            <w:rFonts w:ascii="Times New Roman" w:hAnsi="Times New Roman" w:cs="Times New Roman"/>
            <w:color w:val="auto"/>
            <w:sz w:val="22"/>
            <w:szCs w:val="22"/>
          </w:rPr>
          <w:t>IN nº 3/2018, art. 29, §2º</w:t>
        </w:r>
      </w:hyperlink>
      <w:r w:rsidRPr="00231C7E">
        <w:rPr>
          <w:rFonts w:ascii="Times New Roman" w:hAnsi="Times New Roman" w:cs="Times New Roman"/>
          <w:color w:val="auto"/>
          <w:sz w:val="22"/>
          <w:szCs w:val="22"/>
        </w:rPr>
        <w:t>).</w:t>
      </w:r>
    </w:p>
    <w:p w14:paraId="04F6C9D3" w14:textId="77777777" w:rsidR="003C7A23" w:rsidRPr="00231C7E" w:rsidRDefault="003C7A23" w:rsidP="00840ABB">
      <w:pPr>
        <w:pStyle w:val="Nivel3"/>
        <w:numPr>
          <w:ilvl w:val="2"/>
          <w:numId w:val="15"/>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Constatada a existência de sanção, o licitante será reputado inabilitado, por falta de condição de participação.</w:t>
      </w:r>
    </w:p>
    <w:p w14:paraId="0AA94B25" w14:textId="77777777" w:rsidR="003C7A23" w:rsidRPr="00231C7E" w:rsidRDefault="003C7A23" w:rsidP="00840ABB">
      <w:pPr>
        <w:pStyle w:val="Nivel2"/>
        <w:numPr>
          <w:ilvl w:val="1"/>
          <w:numId w:val="15"/>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Caso atendidas as condições de participação, será iniciado o procedimento de habilitação.</w:t>
      </w:r>
    </w:p>
    <w:p w14:paraId="1BB4735B" w14:textId="52DC9B90" w:rsidR="003C7A23" w:rsidRPr="00231C7E" w:rsidRDefault="003C7A23" w:rsidP="00840ABB">
      <w:pPr>
        <w:pStyle w:val="Nivel2"/>
        <w:numPr>
          <w:ilvl w:val="1"/>
          <w:numId w:val="15"/>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 xml:space="preserve">Caso o licitante provisoriamente classificado em primeiro lugar tenha se utilizado de algum tratamento favorecido às ME/EPPs, o pregoeiro verificará se faz jus ao benefício, em conformidade com os itens e </w:t>
      </w:r>
      <w:r w:rsidRPr="00231C7E">
        <w:rPr>
          <w:rFonts w:ascii="Times New Roman" w:hAnsi="Times New Roman" w:cs="Times New Roman"/>
          <w:color w:val="auto"/>
          <w:sz w:val="22"/>
          <w:szCs w:val="22"/>
        </w:rPr>
        <w:fldChar w:fldCharType="begin"/>
      </w:r>
      <w:r w:rsidRPr="00231C7E">
        <w:rPr>
          <w:rFonts w:ascii="Times New Roman" w:hAnsi="Times New Roman" w:cs="Times New Roman"/>
          <w:color w:val="auto"/>
          <w:sz w:val="22"/>
          <w:szCs w:val="22"/>
        </w:rPr>
        <w:instrText xml:space="preserve"> REF _Ref117000019 \r \h </w:instrText>
      </w:r>
      <w:r w:rsidR="00F522F3" w:rsidRPr="00231C7E">
        <w:rPr>
          <w:rFonts w:ascii="Times New Roman" w:hAnsi="Times New Roman" w:cs="Times New Roman"/>
          <w:color w:val="auto"/>
          <w:sz w:val="22"/>
          <w:szCs w:val="22"/>
        </w:rPr>
        <w:instrText xml:space="preserve"> \* MERGEFORMAT </w:instrText>
      </w:r>
      <w:r w:rsidRPr="00231C7E">
        <w:rPr>
          <w:rFonts w:ascii="Times New Roman" w:hAnsi="Times New Roman" w:cs="Times New Roman"/>
          <w:color w:val="auto"/>
          <w:sz w:val="22"/>
          <w:szCs w:val="22"/>
        </w:rPr>
      </w:r>
      <w:r w:rsidRPr="00231C7E">
        <w:rPr>
          <w:rFonts w:ascii="Times New Roman" w:hAnsi="Times New Roman" w:cs="Times New Roman"/>
          <w:color w:val="auto"/>
          <w:sz w:val="22"/>
          <w:szCs w:val="22"/>
        </w:rPr>
        <w:fldChar w:fldCharType="separate"/>
      </w:r>
      <w:r w:rsidR="00256EF5">
        <w:rPr>
          <w:rFonts w:ascii="Times New Roman" w:hAnsi="Times New Roman" w:cs="Times New Roman"/>
          <w:color w:val="auto"/>
          <w:sz w:val="22"/>
          <w:szCs w:val="22"/>
        </w:rPr>
        <w:t>3.6</w:t>
      </w:r>
      <w:r w:rsidRPr="00231C7E">
        <w:rPr>
          <w:rFonts w:ascii="Times New Roman" w:hAnsi="Times New Roman" w:cs="Times New Roman"/>
          <w:color w:val="auto"/>
          <w:sz w:val="22"/>
          <w:szCs w:val="22"/>
        </w:rPr>
        <w:fldChar w:fldCharType="end"/>
      </w:r>
      <w:r w:rsidRPr="00231C7E">
        <w:rPr>
          <w:rFonts w:ascii="Times New Roman" w:hAnsi="Times New Roman" w:cs="Times New Roman"/>
          <w:color w:val="auto"/>
          <w:sz w:val="22"/>
          <w:szCs w:val="22"/>
        </w:rPr>
        <w:t xml:space="preserve"> deste edital.</w:t>
      </w:r>
    </w:p>
    <w:p w14:paraId="74BA2446" w14:textId="77777777" w:rsidR="003C7A23" w:rsidRPr="00231C7E" w:rsidRDefault="003C7A23" w:rsidP="00840ABB">
      <w:pPr>
        <w:pStyle w:val="Nivel2"/>
        <w:numPr>
          <w:ilvl w:val="1"/>
          <w:numId w:val="15"/>
        </w:numPr>
        <w:tabs>
          <w:tab w:val="left" w:pos="284"/>
          <w:tab w:val="left" w:pos="567"/>
        </w:tabs>
        <w:spacing w:beforeLines="120" w:before="288" w:afterLines="120" w:after="288" w:line="312" w:lineRule="auto"/>
        <w:ind w:left="142" w:firstLine="0"/>
        <w:rPr>
          <w:rFonts w:ascii="Times New Roman" w:hAnsi="Times New Roman" w:cs="Times New Roman"/>
          <w:b/>
          <w:color w:val="auto"/>
          <w:sz w:val="22"/>
          <w:szCs w:val="22"/>
        </w:rPr>
      </w:pPr>
      <w:r w:rsidRPr="00231C7E">
        <w:rPr>
          <w:rFonts w:ascii="Times New Roman" w:hAnsi="Times New Roman" w:cs="Times New Roman"/>
          <w:color w:val="auto"/>
          <w:sz w:val="22"/>
          <w:szCs w:val="22"/>
        </w:rPr>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w:t>
      </w:r>
      <w:hyperlink r:id="rId42" w:anchor="art29" w:history="1">
        <w:r w:rsidRPr="00231C7E">
          <w:rPr>
            <w:rStyle w:val="Hyperlink"/>
            <w:rFonts w:ascii="Times New Roman" w:hAnsi="Times New Roman" w:cs="Times New Roman"/>
            <w:color w:val="auto"/>
            <w:sz w:val="22"/>
            <w:szCs w:val="22"/>
          </w:rPr>
          <w:t>artigo 29 a 35 da IN SEGES nº 73, de 30 de setembro de 2022</w:t>
        </w:r>
      </w:hyperlink>
      <w:r w:rsidRPr="00231C7E">
        <w:rPr>
          <w:rFonts w:ascii="Times New Roman" w:hAnsi="Times New Roman" w:cs="Times New Roman"/>
          <w:color w:val="auto"/>
          <w:sz w:val="22"/>
          <w:szCs w:val="22"/>
        </w:rPr>
        <w:t>.</w:t>
      </w:r>
    </w:p>
    <w:p w14:paraId="240E96CE" w14:textId="77777777" w:rsidR="003C7A23" w:rsidRPr="00231C7E" w:rsidRDefault="003C7A23" w:rsidP="00840ABB">
      <w:pPr>
        <w:pStyle w:val="Nivel2"/>
        <w:numPr>
          <w:ilvl w:val="1"/>
          <w:numId w:val="15"/>
        </w:numPr>
        <w:tabs>
          <w:tab w:val="left" w:pos="284"/>
          <w:tab w:val="left" w:pos="567"/>
        </w:tabs>
        <w:spacing w:beforeLines="120" w:before="288" w:afterLines="120" w:after="288" w:line="312" w:lineRule="auto"/>
        <w:ind w:left="142" w:firstLine="0"/>
        <w:rPr>
          <w:rFonts w:ascii="Times New Roman" w:hAnsi="Times New Roman" w:cs="Times New Roman"/>
          <w:b/>
          <w:color w:val="auto"/>
          <w:sz w:val="22"/>
          <w:szCs w:val="22"/>
        </w:rPr>
      </w:pPr>
      <w:r w:rsidRPr="00231C7E">
        <w:rPr>
          <w:rFonts w:ascii="Times New Roman" w:hAnsi="Times New Roman" w:cs="Times New Roman"/>
          <w:color w:val="auto"/>
          <w:sz w:val="22"/>
          <w:szCs w:val="22"/>
        </w:rPr>
        <w:t xml:space="preserve">Será desclassificada a proposta vencedora que: </w:t>
      </w:r>
    </w:p>
    <w:p w14:paraId="5EBC1C99" w14:textId="77777777" w:rsidR="003C7A23" w:rsidRPr="00231C7E" w:rsidRDefault="00262245" w:rsidP="00840ABB">
      <w:pPr>
        <w:pStyle w:val="Nivel3"/>
        <w:numPr>
          <w:ilvl w:val="2"/>
          <w:numId w:val="15"/>
        </w:numPr>
        <w:tabs>
          <w:tab w:val="left" w:pos="284"/>
          <w:tab w:val="left" w:pos="567"/>
        </w:tabs>
        <w:spacing w:beforeLines="120" w:before="288" w:afterLines="120" w:after="288" w:line="312" w:lineRule="auto"/>
        <w:ind w:left="142" w:firstLine="0"/>
        <w:rPr>
          <w:rFonts w:ascii="Times New Roman" w:hAnsi="Times New Roman" w:cs="Times New Roman"/>
          <w:b/>
          <w:color w:val="auto"/>
          <w:sz w:val="22"/>
          <w:szCs w:val="22"/>
        </w:rPr>
      </w:pPr>
      <w:r w:rsidRPr="00231C7E">
        <w:rPr>
          <w:rFonts w:ascii="Times New Roman" w:hAnsi="Times New Roman" w:cs="Times New Roman"/>
          <w:color w:val="auto"/>
          <w:sz w:val="22"/>
          <w:szCs w:val="22"/>
        </w:rPr>
        <w:t>Contiver</w:t>
      </w:r>
      <w:r w:rsidR="003C7A23" w:rsidRPr="00231C7E">
        <w:rPr>
          <w:rFonts w:ascii="Times New Roman" w:hAnsi="Times New Roman" w:cs="Times New Roman"/>
          <w:color w:val="auto"/>
          <w:sz w:val="22"/>
          <w:szCs w:val="22"/>
        </w:rPr>
        <w:t xml:space="preserve"> vícios insanáveis;</w:t>
      </w:r>
    </w:p>
    <w:p w14:paraId="71A20986" w14:textId="77777777" w:rsidR="003C7A23" w:rsidRPr="00231C7E" w:rsidRDefault="00262245" w:rsidP="00840ABB">
      <w:pPr>
        <w:pStyle w:val="Nivel3"/>
        <w:numPr>
          <w:ilvl w:val="2"/>
          <w:numId w:val="15"/>
        </w:numPr>
        <w:tabs>
          <w:tab w:val="left" w:pos="284"/>
          <w:tab w:val="left" w:pos="567"/>
        </w:tabs>
        <w:spacing w:beforeLines="120" w:before="288" w:afterLines="120" w:after="288" w:line="312" w:lineRule="auto"/>
        <w:ind w:left="142" w:firstLine="0"/>
        <w:rPr>
          <w:rFonts w:ascii="Times New Roman" w:hAnsi="Times New Roman" w:cs="Times New Roman"/>
          <w:b/>
          <w:color w:val="auto"/>
          <w:sz w:val="22"/>
          <w:szCs w:val="22"/>
        </w:rPr>
      </w:pPr>
      <w:r w:rsidRPr="00231C7E">
        <w:rPr>
          <w:rFonts w:ascii="Times New Roman" w:hAnsi="Times New Roman" w:cs="Times New Roman"/>
          <w:color w:val="auto"/>
          <w:sz w:val="22"/>
          <w:szCs w:val="22"/>
        </w:rPr>
        <w:t>Não</w:t>
      </w:r>
      <w:r w:rsidR="003C7A23" w:rsidRPr="00231C7E">
        <w:rPr>
          <w:rFonts w:ascii="Times New Roman" w:hAnsi="Times New Roman" w:cs="Times New Roman"/>
          <w:color w:val="auto"/>
          <w:sz w:val="22"/>
          <w:szCs w:val="22"/>
        </w:rPr>
        <w:t xml:space="preserve"> obedecer às especificações técnicas contidas no Termo de Referência;</w:t>
      </w:r>
    </w:p>
    <w:p w14:paraId="705441C1" w14:textId="77777777" w:rsidR="003C7A23" w:rsidRPr="00231C7E" w:rsidRDefault="00262245" w:rsidP="00840ABB">
      <w:pPr>
        <w:pStyle w:val="Nivel3"/>
        <w:numPr>
          <w:ilvl w:val="2"/>
          <w:numId w:val="15"/>
        </w:numPr>
        <w:tabs>
          <w:tab w:val="left" w:pos="284"/>
          <w:tab w:val="left" w:pos="567"/>
        </w:tabs>
        <w:spacing w:beforeLines="120" w:before="288" w:afterLines="120" w:after="288" w:line="312" w:lineRule="auto"/>
        <w:ind w:left="142" w:firstLine="0"/>
        <w:rPr>
          <w:rFonts w:ascii="Times New Roman" w:hAnsi="Times New Roman" w:cs="Times New Roman"/>
          <w:b/>
          <w:color w:val="auto"/>
          <w:sz w:val="22"/>
          <w:szCs w:val="22"/>
        </w:rPr>
      </w:pPr>
      <w:r w:rsidRPr="00231C7E">
        <w:rPr>
          <w:rFonts w:ascii="Times New Roman" w:hAnsi="Times New Roman" w:cs="Times New Roman"/>
          <w:color w:val="auto"/>
          <w:sz w:val="22"/>
          <w:szCs w:val="22"/>
        </w:rPr>
        <w:t>Apresentar</w:t>
      </w:r>
      <w:r w:rsidR="003C7A23" w:rsidRPr="00231C7E">
        <w:rPr>
          <w:rFonts w:ascii="Times New Roman" w:hAnsi="Times New Roman" w:cs="Times New Roman"/>
          <w:color w:val="auto"/>
          <w:sz w:val="22"/>
          <w:szCs w:val="22"/>
        </w:rPr>
        <w:t xml:space="preserve"> preços inexequíveis ou permanecerem acima do preço máximo definido para a contratação;</w:t>
      </w:r>
    </w:p>
    <w:p w14:paraId="6B6B6E7D" w14:textId="77777777" w:rsidR="003C7A23" w:rsidRPr="00231C7E" w:rsidRDefault="00262245" w:rsidP="00840ABB">
      <w:pPr>
        <w:pStyle w:val="Nivel3"/>
        <w:numPr>
          <w:ilvl w:val="2"/>
          <w:numId w:val="15"/>
        </w:numPr>
        <w:tabs>
          <w:tab w:val="left" w:pos="284"/>
          <w:tab w:val="left" w:pos="567"/>
        </w:tabs>
        <w:spacing w:beforeLines="120" w:before="288" w:afterLines="120" w:after="288" w:line="312" w:lineRule="auto"/>
        <w:ind w:left="142" w:firstLine="0"/>
        <w:rPr>
          <w:rFonts w:ascii="Times New Roman" w:hAnsi="Times New Roman" w:cs="Times New Roman"/>
          <w:b/>
          <w:color w:val="auto"/>
          <w:sz w:val="22"/>
          <w:szCs w:val="22"/>
        </w:rPr>
      </w:pPr>
      <w:r w:rsidRPr="00231C7E">
        <w:rPr>
          <w:rFonts w:ascii="Times New Roman" w:hAnsi="Times New Roman" w:cs="Times New Roman"/>
          <w:color w:val="auto"/>
          <w:sz w:val="22"/>
          <w:szCs w:val="22"/>
        </w:rPr>
        <w:lastRenderedPageBreak/>
        <w:t>Não</w:t>
      </w:r>
      <w:r w:rsidR="003C7A23" w:rsidRPr="00231C7E">
        <w:rPr>
          <w:rFonts w:ascii="Times New Roman" w:hAnsi="Times New Roman" w:cs="Times New Roman"/>
          <w:color w:val="auto"/>
          <w:sz w:val="22"/>
          <w:szCs w:val="22"/>
        </w:rPr>
        <w:t xml:space="preserve"> tiverem sua exequibilidade demonstrada, quando exigido pela Administração;</w:t>
      </w:r>
    </w:p>
    <w:p w14:paraId="137AA879" w14:textId="77777777" w:rsidR="003C7A23" w:rsidRPr="00231C7E" w:rsidRDefault="00262245" w:rsidP="00840ABB">
      <w:pPr>
        <w:pStyle w:val="Nivel3"/>
        <w:numPr>
          <w:ilvl w:val="2"/>
          <w:numId w:val="15"/>
        </w:numPr>
        <w:tabs>
          <w:tab w:val="left" w:pos="284"/>
          <w:tab w:val="left" w:pos="567"/>
        </w:tabs>
        <w:spacing w:beforeLines="120" w:before="288" w:afterLines="120" w:after="288" w:line="312" w:lineRule="auto"/>
        <w:ind w:left="142" w:firstLine="0"/>
        <w:rPr>
          <w:rFonts w:ascii="Times New Roman" w:hAnsi="Times New Roman" w:cs="Times New Roman"/>
          <w:b/>
          <w:color w:val="auto"/>
          <w:sz w:val="22"/>
          <w:szCs w:val="22"/>
        </w:rPr>
      </w:pPr>
      <w:r w:rsidRPr="00231C7E">
        <w:rPr>
          <w:rFonts w:ascii="Times New Roman" w:hAnsi="Times New Roman" w:cs="Times New Roman"/>
          <w:color w:val="auto"/>
          <w:sz w:val="22"/>
          <w:szCs w:val="22"/>
        </w:rPr>
        <w:t>Apresentar</w:t>
      </w:r>
      <w:r w:rsidR="003C7A23" w:rsidRPr="00231C7E">
        <w:rPr>
          <w:rFonts w:ascii="Times New Roman" w:hAnsi="Times New Roman" w:cs="Times New Roman"/>
          <w:color w:val="auto"/>
          <w:sz w:val="22"/>
          <w:szCs w:val="22"/>
        </w:rPr>
        <w:t xml:space="preserve"> desconformidade com quaisquer outras exigências deste Edital ou seus anexos, desde que insanável.</w:t>
      </w:r>
    </w:p>
    <w:p w14:paraId="70B09041" w14:textId="00BE9992" w:rsidR="00345EDD" w:rsidRPr="00231C7E" w:rsidRDefault="00345EDD" w:rsidP="00840ABB">
      <w:pPr>
        <w:pStyle w:val="Nivel2"/>
        <w:numPr>
          <w:ilvl w:val="2"/>
          <w:numId w:val="15"/>
        </w:numPr>
        <w:tabs>
          <w:tab w:val="left" w:pos="284"/>
          <w:tab w:val="left" w:pos="567"/>
        </w:tabs>
        <w:spacing w:beforeLines="120" w:before="288" w:afterLines="120" w:after="288" w:line="312" w:lineRule="auto"/>
        <w:ind w:left="142" w:firstLine="0"/>
        <w:rPr>
          <w:rFonts w:ascii="Times New Roman" w:hAnsi="Times New Roman" w:cs="Times New Roman"/>
          <w:color w:val="FFFFFF" w:themeColor="background1"/>
          <w:sz w:val="22"/>
          <w:szCs w:val="22"/>
        </w:rPr>
      </w:pPr>
      <w:r w:rsidRPr="00231C7E">
        <w:rPr>
          <w:rFonts w:ascii="Times New Roman" w:hAnsi="Times New Roman" w:cs="Times New Roman"/>
          <w:color w:val="auto"/>
          <w:sz w:val="22"/>
          <w:szCs w:val="22"/>
        </w:rPr>
        <w:t xml:space="preserve">6.7.6 </w:t>
      </w:r>
      <w:r w:rsidR="003C7A23" w:rsidRPr="00231C7E">
        <w:rPr>
          <w:rFonts w:ascii="Times New Roman" w:hAnsi="Times New Roman" w:cs="Times New Roman"/>
          <w:color w:val="auto"/>
          <w:sz w:val="22"/>
          <w:szCs w:val="22"/>
        </w:rPr>
        <w:t>No caso de bens e serviços em geral, é indício de inexequibilidade das propostas valores inferiores a 50% (cinquenta por cento) do valor orçado pela Administração.</w:t>
      </w:r>
      <w:r w:rsidRPr="00231C7E">
        <w:rPr>
          <w:rFonts w:ascii="Times New Roman" w:hAnsi="Times New Roman" w:cs="Times New Roman"/>
          <w:color w:val="auto"/>
          <w:sz w:val="22"/>
          <w:szCs w:val="22"/>
        </w:rPr>
        <w:t xml:space="preserve"> </w:t>
      </w:r>
    </w:p>
    <w:p w14:paraId="3DE2535B" w14:textId="48053F64" w:rsidR="003C7A23" w:rsidRPr="00231C7E" w:rsidRDefault="00345EDD" w:rsidP="00840ABB">
      <w:pPr>
        <w:pStyle w:val="Nivel2"/>
        <w:numPr>
          <w:ilvl w:val="2"/>
          <w:numId w:val="15"/>
        </w:numPr>
        <w:tabs>
          <w:tab w:val="left" w:pos="284"/>
          <w:tab w:val="left" w:pos="567"/>
        </w:tabs>
        <w:spacing w:beforeLines="120" w:before="288" w:afterLines="120" w:after="288" w:line="312" w:lineRule="auto"/>
        <w:ind w:left="142" w:firstLine="0"/>
        <w:rPr>
          <w:rFonts w:ascii="Times New Roman" w:hAnsi="Times New Roman" w:cs="Times New Roman"/>
          <w:color w:val="FFFFFF" w:themeColor="background1"/>
          <w:sz w:val="22"/>
          <w:szCs w:val="22"/>
        </w:rPr>
      </w:pPr>
      <w:r w:rsidRPr="00231C7E">
        <w:rPr>
          <w:rFonts w:ascii="Times New Roman" w:hAnsi="Times New Roman" w:cs="Times New Roman"/>
          <w:color w:val="auto"/>
          <w:sz w:val="22"/>
          <w:szCs w:val="22"/>
        </w:rPr>
        <w:t xml:space="preserve">6.7.1.1 </w:t>
      </w:r>
      <w:r w:rsidR="003C7A23" w:rsidRPr="00231C7E">
        <w:rPr>
          <w:rFonts w:ascii="Times New Roman" w:hAnsi="Times New Roman" w:cs="Times New Roman"/>
          <w:color w:val="auto"/>
          <w:sz w:val="22"/>
          <w:szCs w:val="22"/>
        </w:rPr>
        <w:t xml:space="preserve">A </w:t>
      </w:r>
      <w:r w:rsidR="003C7A23" w:rsidRPr="00231C7E">
        <w:rPr>
          <w:rFonts w:ascii="Times New Roman" w:hAnsi="Times New Roman" w:cs="Times New Roman"/>
          <w:sz w:val="22"/>
          <w:szCs w:val="22"/>
        </w:rPr>
        <w:t>inexequibilidade, na hipótese de que trata o caput, só será considerada após diligência do pregoeiro, que comprove:</w:t>
      </w:r>
      <w:r w:rsidR="00193753" w:rsidRPr="00231C7E">
        <w:rPr>
          <w:rFonts w:ascii="Times New Roman" w:hAnsi="Times New Roman" w:cs="Times New Roman"/>
          <w:sz w:val="22"/>
          <w:szCs w:val="22"/>
        </w:rPr>
        <w:t xml:space="preserve">  de acordo com artigo 59 da Lei 14.133/2021, o inciso III trata do atendimento ao orçamento estimado (preço máximo) definido pela Administração. Nesse caso, se após a negociação com o licitante provisoriamente vencedor, a proposta permanecer acima do orçamento estimado, ela será desclassificado.</w:t>
      </w:r>
    </w:p>
    <w:p w14:paraId="2EA48CD2" w14:textId="77777777" w:rsidR="003C7A23" w:rsidRPr="00231C7E" w:rsidRDefault="00262245" w:rsidP="00840ABB">
      <w:pPr>
        <w:pStyle w:val="Nivel4"/>
        <w:numPr>
          <w:ilvl w:val="3"/>
          <w:numId w:val="15"/>
        </w:numPr>
        <w:tabs>
          <w:tab w:val="left" w:pos="284"/>
          <w:tab w:val="left" w:pos="567"/>
        </w:tabs>
        <w:spacing w:beforeLines="120" w:before="288" w:afterLines="120" w:after="288" w:line="312" w:lineRule="auto"/>
        <w:ind w:left="142" w:firstLine="0"/>
        <w:rPr>
          <w:rFonts w:ascii="Times New Roman" w:hAnsi="Times New Roman" w:cs="Times New Roman"/>
          <w:sz w:val="22"/>
          <w:szCs w:val="22"/>
        </w:rPr>
      </w:pPr>
      <w:r w:rsidRPr="00231C7E">
        <w:rPr>
          <w:rFonts w:ascii="Times New Roman" w:hAnsi="Times New Roman" w:cs="Times New Roman"/>
          <w:sz w:val="22"/>
          <w:szCs w:val="22"/>
        </w:rPr>
        <w:t>Que</w:t>
      </w:r>
      <w:r w:rsidR="003C7A23" w:rsidRPr="00231C7E">
        <w:rPr>
          <w:rFonts w:ascii="Times New Roman" w:hAnsi="Times New Roman" w:cs="Times New Roman"/>
          <w:sz w:val="22"/>
          <w:szCs w:val="22"/>
        </w:rPr>
        <w:t xml:space="preserve"> o custo do licitante ultrapassa o valor da proposta; e</w:t>
      </w:r>
    </w:p>
    <w:p w14:paraId="79BB280E" w14:textId="77777777" w:rsidR="003C7A23" w:rsidRPr="00231C7E" w:rsidRDefault="00262245" w:rsidP="00840ABB">
      <w:pPr>
        <w:pStyle w:val="Nivel4"/>
        <w:numPr>
          <w:ilvl w:val="3"/>
          <w:numId w:val="15"/>
        </w:numPr>
        <w:tabs>
          <w:tab w:val="left" w:pos="284"/>
          <w:tab w:val="left" w:pos="567"/>
        </w:tabs>
        <w:spacing w:beforeLines="120" w:before="288" w:afterLines="120" w:after="288" w:line="312" w:lineRule="auto"/>
        <w:ind w:left="142" w:firstLine="0"/>
        <w:rPr>
          <w:rFonts w:ascii="Times New Roman" w:hAnsi="Times New Roman" w:cs="Times New Roman"/>
          <w:sz w:val="22"/>
          <w:szCs w:val="22"/>
        </w:rPr>
      </w:pPr>
      <w:r w:rsidRPr="00231C7E">
        <w:rPr>
          <w:rFonts w:ascii="Times New Roman" w:hAnsi="Times New Roman" w:cs="Times New Roman"/>
          <w:sz w:val="22"/>
          <w:szCs w:val="22"/>
        </w:rPr>
        <w:t>Inexistirem</w:t>
      </w:r>
      <w:r w:rsidR="003C7A23" w:rsidRPr="00231C7E">
        <w:rPr>
          <w:rFonts w:ascii="Times New Roman" w:hAnsi="Times New Roman" w:cs="Times New Roman"/>
          <w:sz w:val="22"/>
          <w:szCs w:val="22"/>
        </w:rPr>
        <w:t xml:space="preserve"> custos de oportunidade capazes de justificar o vulto da oferta.</w:t>
      </w:r>
    </w:p>
    <w:p w14:paraId="1BFCA423" w14:textId="77777777" w:rsidR="003C7A23" w:rsidRPr="00231C7E" w:rsidRDefault="003C7A23" w:rsidP="00840ABB">
      <w:pPr>
        <w:pStyle w:val="Nivel3"/>
        <w:numPr>
          <w:ilvl w:val="2"/>
          <w:numId w:val="15"/>
        </w:numPr>
        <w:tabs>
          <w:tab w:val="left" w:pos="284"/>
          <w:tab w:val="left" w:pos="567"/>
        </w:tabs>
        <w:spacing w:beforeLines="120" w:before="288" w:afterLines="120" w:after="288" w:line="312" w:lineRule="auto"/>
        <w:ind w:left="142" w:firstLine="0"/>
        <w:rPr>
          <w:rFonts w:ascii="Times New Roman" w:hAnsi="Times New Roman" w:cs="Times New Roman"/>
          <w:b/>
          <w:color w:val="auto"/>
          <w:sz w:val="22"/>
          <w:szCs w:val="22"/>
        </w:rPr>
      </w:pPr>
      <w:r w:rsidRPr="00231C7E">
        <w:rPr>
          <w:rFonts w:ascii="Times New Roman" w:hAnsi="Times New Roman" w:cs="Times New Roman"/>
          <w:color w:val="auto"/>
          <w:sz w:val="22"/>
          <w:szCs w:val="22"/>
        </w:rPr>
        <w:t>Nos regimes de execução por tarefa, empreitada por preço global ou empreitada integral, semi-integrada ou integrada, a caracterização do sobrepreço se dará pela superação do valor global estimado;</w:t>
      </w:r>
    </w:p>
    <w:p w14:paraId="4631A0B7" w14:textId="77777777" w:rsidR="003C7A23" w:rsidRPr="00231C7E" w:rsidRDefault="003C7A23" w:rsidP="00840ABB">
      <w:pPr>
        <w:pStyle w:val="Nivel2"/>
        <w:numPr>
          <w:ilvl w:val="1"/>
          <w:numId w:val="15"/>
        </w:numPr>
        <w:tabs>
          <w:tab w:val="left" w:pos="284"/>
          <w:tab w:val="left" w:pos="567"/>
        </w:tabs>
        <w:spacing w:beforeLines="120" w:before="288" w:afterLines="120" w:after="288" w:line="312" w:lineRule="auto"/>
        <w:ind w:left="142" w:firstLine="0"/>
        <w:rPr>
          <w:rFonts w:ascii="Times New Roman" w:hAnsi="Times New Roman" w:cs="Times New Roman"/>
          <w:b/>
          <w:color w:val="auto"/>
          <w:sz w:val="22"/>
          <w:szCs w:val="22"/>
        </w:rPr>
      </w:pPr>
      <w:r w:rsidRPr="00231C7E">
        <w:rPr>
          <w:rFonts w:ascii="Times New Roman" w:hAnsi="Times New Roman" w:cs="Times New Roman"/>
          <w:color w:val="auto"/>
          <w:sz w:val="22"/>
          <w:szCs w:val="22"/>
        </w:rPr>
        <w:t>Se houver indícios de inexequibilidade da proposta de preço, ou em caso da necessidade de esclarecimentos complementares, poderão ser efetuadas diligências, para que a empresa comprove a exequibilidade da proposta.</w:t>
      </w:r>
    </w:p>
    <w:p w14:paraId="78EF69B0" w14:textId="77777777" w:rsidR="003C7A23" w:rsidRPr="00231C7E" w:rsidRDefault="003C7A23" w:rsidP="00840ABB">
      <w:pPr>
        <w:pStyle w:val="Nivel3"/>
        <w:numPr>
          <w:ilvl w:val="2"/>
          <w:numId w:val="15"/>
        </w:numPr>
        <w:tabs>
          <w:tab w:val="left" w:pos="284"/>
          <w:tab w:val="left" w:pos="567"/>
        </w:tabs>
        <w:spacing w:beforeLines="120" w:before="288" w:afterLines="120" w:after="288" w:line="312" w:lineRule="auto"/>
        <w:ind w:left="142" w:firstLine="0"/>
        <w:rPr>
          <w:rFonts w:ascii="Times New Roman" w:hAnsi="Times New Roman" w:cs="Times New Roman"/>
          <w:b/>
          <w:color w:val="auto"/>
          <w:sz w:val="22"/>
          <w:szCs w:val="22"/>
        </w:rPr>
      </w:pPr>
      <w:r w:rsidRPr="00231C7E">
        <w:rPr>
          <w:rFonts w:ascii="Times New Roman" w:hAnsi="Times New Roman" w:cs="Times New Roman"/>
          <w:color w:val="auto"/>
          <w:sz w:val="22"/>
          <w:szCs w:val="22"/>
        </w:rPr>
        <w:t>O ajuste de que trata este dispositivo se limita a sanar erros ou falhas que não alterem a substância das propostas;</w:t>
      </w:r>
    </w:p>
    <w:p w14:paraId="13B683A5" w14:textId="77777777" w:rsidR="003C7A23" w:rsidRPr="00231C7E" w:rsidRDefault="003C7A23" w:rsidP="00840ABB">
      <w:pPr>
        <w:pStyle w:val="Nivel2"/>
        <w:numPr>
          <w:ilvl w:val="1"/>
          <w:numId w:val="15"/>
        </w:numPr>
        <w:tabs>
          <w:tab w:val="left" w:pos="284"/>
          <w:tab w:val="left" w:pos="567"/>
        </w:tabs>
        <w:spacing w:beforeLines="120" w:before="288" w:afterLines="120" w:after="288" w:line="312" w:lineRule="auto"/>
        <w:ind w:left="142" w:firstLine="0"/>
        <w:rPr>
          <w:rFonts w:ascii="Times New Roman" w:hAnsi="Times New Roman" w:cs="Times New Roman"/>
          <w:i/>
          <w:iCs/>
          <w:color w:val="auto"/>
          <w:sz w:val="22"/>
          <w:szCs w:val="22"/>
        </w:rPr>
      </w:pPr>
      <w:r w:rsidRPr="00231C7E">
        <w:rPr>
          <w:rFonts w:ascii="Times New Roman" w:hAnsi="Times New Roman" w:cs="Times New Roman"/>
          <w:color w:val="auto"/>
          <w:sz w:val="22"/>
          <w:szCs w:val="22"/>
        </w:rPr>
        <w:t>Caso o Termo de Referência exija a apresentação de amostra, o licitante classificado em primeiro lugar deverá apresentá-la, conforme disciplinado no Termo de Referência, sob pena de não aceitação da proposta.</w:t>
      </w:r>
    </w:p>
    <w:p w14:paraId="5BE50A69" w14:textId="77777777" w:rsidR="003C7A23" w:rsidRPr="00231C7E" w:rsidRDefault="003C7A23" w:rsidP="00840ABB">
      <w:pPr>
        <w:pStyle w:val="Nivel2"/>
        <w:numPr>
          <w:ilvl w:val="1"/>
          <w:numId w:val="15"/>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Por meio de mensagem no sistema, será divulgado o local e horário de realização do procedimento para a avaliação das amostras, cuja presença será facultada a todos os interessados, incluindo os demais licitantes.</w:t>
      </w:r>
    </w:p>
    <w:p w14:paraId="7CCD4432" w14:textId="77777777" w:rsidR="003C7A23" w:rsidRPr="00231C7E" w:rsidRDefault="003C7A23" w:rsidP="00840ABB">
      <w:pPr>
        <w:pStyle w:val="Nivel2"/>
        <w:numPr>
          <w:ilvl w:val="1"/>
          <w:numId w:val="15"/>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Os resultados das avaliações serão divulgados por meio de mensagem no sistema.</w:t>
      </w:r>
    </w:p>
    <w:p w14:paraId="69BE1B23" w14:textId="77777777" w:rsidR="003C7A23" w:rsidRPr="00231C7E" w:rsidRDefault="003C7A23" w:rsidP="00840ABB">
      <w:pPr>
        <w:pStyle w:val="Nivel2"/>
        <w:numPr>
          <w:ilvl w:val="1"/>
          <w:numId w:val="15"/>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No caso de não haver entrega da amostra ou ocorrer atraso na entrega, sem justificativa aceita pelo Pregoeiro, ou havendo entrega de amostra fora das especificações previstas neste Edital, a proposta do licitante será recusada.</w:t>
      </w:r>
    </w:p>
    <w:p w14:paraId="3D23F9FD" w14:textId="7F688CF5" w:rsidR="003C7A23" w:rsidRPr="00231C7E" w:rsidRDefault="003C7A23" w:rsidP="00840ABB">
      <w:pPr>
        <w:pStyle w:val="Nivel2"/>
        <w:numPr>
          <w:ilvl w:val="1"/>
          <w:numId w:val="15"/>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commentRangeStart w:id="38"/>
      <w:r w:rsidRPr="00231C7E">
        <w:rPr>
          <w:rFonts w:ascii="Times New Roman" w:hAnsi="Times New Roman" w:cs="Times New Roman"/>
          <w:color w:val="auto"/>
          <w:sz w:val="22"/>
          <w:szCs w:val="22"/>
        </w:rPr>
        <w:t xml:space="preserve">Se a(s) amostra(s) apresentada(s) pelo primeiro classificado não for(em) aceita(s), o Pregoeiro analisará a aceitabilidade da proposta ou lance ofertado pelo segundo classificado. Seguir-se-á com a verificação da(s) amostra(s) e, </w:t>
      </w:r>
      <w:r w:rsidRPr="00231C7E">
        <w:rPr>
          <w:rFonts w:ascii="Times New Roman" w:hAnsi="Times New Roman" w:cs="Times New Roman"/>
          <w:color w:val="auto"/>
          <w:sz w:val="22"/>
          <w:szCs w:val="22"/>
        </w:rPr>
        <w:lastRenderedPageBreak/>
        <w:t xml:space="preserve">assim, sucessivamente, até a verificação de uma que atenda às especificações constantes no Termo de Referência. </w:t>
      </w:r>
      <w:commentRangeEnd w:id="38"/>
      <w:r w:rsidR="0090112C" w:rsidRPr="00231C7E">
        <w:rPr>
          <w:rStyle w:val="Refdecomentrio"/>
          <w:rFonts w:ascii="Times New Roman" w:hAnsi="Times New Roman" w:cs="Times New Roman"/>
          <w:color w:val="auto"/>
          <w:sz w:val="22"/>
          <w:szCs w:val="22"/>
        </w:rPr>
        <w:commentReference w:id="38"/>
      </w:r>
      <w:r w:rsidR="00E40916" w:rsidRPr="00231C7E">
        <w:rPr>
          <w:rFonts w:ascii="Times New Roman" w:hAnsi="Times New Roman" w:cs="Times New Roman"/>
          <w:color w:val="auto"/>
          <w:sz w:val="22"/>
          <w:szCs w:val="22"/>
        </w:rPr>
        <w:t>A solicitação de amostra e facultativo, podendo ser ou não solicitado.</w:t>
      </w:r>
    </w:p>
    <w:p w14:paraId="283A2472" w14:textId="53814C1B" w:rsidR="003C7A23" w:rsidRPr="00231C7E" w:rsidRDefault="003C7A23" w:rsidP="00840ABB">
      <w:pPr>
        <w:pStyle w:val="Nivel01"/>
        <w:numPr>
          <w:ilvl w:val="0"/>
          <w:numId w:val="15"/>
        </w:numPr>
        <w:tabs>
          <w:tab w:val="left" w:pos="284"/>
          <w:tab w:val="left" w:pos="9356"/>
        </w:tabs>
        <w:spacing w:beforeLines="120" w:before="288" w:afterLines="120" w:after="288" w:line="312" w:lineRule="auto"/>
        <w:ind w:left="142" w:hanging="76"/>
        <w:rPr>
          <w:rFonts w:ascii="Times New Roman" w:hAnsi="Times New Roman" w:cs="Times New Roman"/>
          <w:sz w:val="22"/>
          <w:szCs w:val="22"/>
        </w:rPr>
      </w:pPr>
      <w:bookmarkStart w:id="39" w:name="_Toc122606109"/>
      <w:r w:rsidRPr="00231C7E">
        <w:rPr>
          <w:rFonts w:ascii="Times New Roman" w:hAnsi="Times New Roman" w:cs="Times New Roman"/>
          <w:sz w:val="22"/>
          <w:szCs w:val="22"/>
        </w:rPr>
        <w:t>DA FASE DE HABILITAÇÃO</w:t>
      </w:r>
      <w:bookmarkEnd w:id="39"/>
    </w:p>
    <w:p w14:paraId="4226C341" w14:textId="590438A5" w:rsidR="00063D52" w:rsidRPr="00231C7E" w:rsidRDefault="00345EDD" w:rsidP="00103C12">
      <w:pPr>
        <w:pStyle w:val="NormalWeb"/>
        <w:tabs>
          <w:tab w:val="left" w:pos="284"/>
          <w:tab w:val="left" w:pos="9356"/>
        </w:tabs>
        <w:spacing w:before="225" w:beforeAutospacing="0" w:after="225" w:afterAutospacing="0"/>
        <w:ind w:left="142"/>
        <w:rPr>
          <w:sz w:val="22"/>
          <w:szCs w:val="22"/>
        </w:rPr>
      </w:pPr>
      <w:bookmarkStart w:id="40" w:name="art40"/>
      <w:bookmarkEnd w:id="40"/>
      <w:r w:rsidRPr="00231C7E">
        <w:rPr>
          <w:sz w:val="22"/>
          <w:szCs w:val="22"/>
        </w:rPr>
        <w:t xml:space="preserve">7.1 </w:t>
      </w:r>
      <w:r w:rsidR="00063D52" w:rsidRPr="00231C7E">
        <w:rPr>
          <w:sz w:val="22"/>
          <w:szCs w:val="22"/>
        </w:rPr>
        <w:t xml:space="preserve"> </w:t>
      </w:r>
      <w:r w:rsidR="00063D52" w:rsidRPr="00231C7E">
        <w:rPr>
          <w:b/>
          <w:sz w:val="22"/>
          <w:szCs w:val="22"/>
        </w:rPr>
        <w:t>Conforme Art. 62. Da lei 14.133/2021. A habilitação é a fase da licitação em que se verifica o conjunto de informações e documentos necessários e suficientes para demonstrar a capacidade do licitante de realizar o objeto da licitação, dividindo-se em</w:t>
      </w:r>
      <w:r w:rsidR="00063D52" w:rsidRPr="00231C7E">
        <w:rPr>
          <w:sz w:val="22"/>
          <w:szCs w:val="22"/>
        </w:rPr>
        <w:t>:</w:t>
      </w:r>
    </w:p>
    <w:p w14:paraId="491B4A67" w14:textId="77777777" w:rsidR="003E5CF8" w:rsidRPr="00231C7E" w:rsidRDefault="003E5CF8" w:rsidP="00103C12">
      <w:pPr>
        <w:pStyle w:val="NormalWeb"/>
        <w:tabs>
          <w:tab w:val="left" w:pos="284"/>
        </w:tabs>
        <w:spacing w:before="225" w:beforeAutospacing="0" w:after="225" w:afterAutospacing="0"/>
        <w:ind w:left="142"/>
        <w:rPr>
          <w:rFonts w:eastAsia="Times New Roman"/>
          <w:b/>
          <w:color w:val="000000"/>
          <w:sz w:val="22"/>
          <w:szCs w:val="22"/>
        </w:rPr>
      </w:pPr>
      <w:bookmarkStart w:id="41" w:name="art62i"/>
      <w:bookmarkEnd w:id="41"/>
      <w:r w:rsidRPr="00231C7E">
        <w:rPr>
          <w:rFonts w:eastAsia="Times New Roman"/>
          <w:b/>
          <w:sz w:val="22"/>
          <w:szCs w:val="22"/>
        </w:rPr>
        <w:t>I</w:t>
      </w:r>
      <w:r w:rsidRPr="00231C7E">
        <w:rPr>
          <w:rFonts w:eastAsia="Times New Roman"/>
          <w:color w:val="000000"/>
          <w:sz w:val="22"/>
          <w:szCs w:val="22"/>
        </w:rPr>
        <w:t xml:space="preserve"> </w:t>
      </w:r>
      <w:r w:rsidRPr="00231C7E">
        <w:rPr>
          <w:rFonts w:eastAsia="Times New Roman"/>
          <w:b/>
          <w:color w:val="000000"/>
          <w:sz w:val="22"/>
          <w:szCs w:val="22"/>
        </w:rPr>
        <w:t>- Jurídica;</w:t>
      </w:r>
    </w:p>
    <w:p w14:paraId="370222A4" w14:textId="77777777" w:rsidR="003E5CF8" w:rsidRPr="00231C7E" w:rsidRDefault="003E5CF8" w:rsidP="00103C12">
      <w:pPr>
        <w:tabs>
          <w:tab w:val="left" w:pos="284"/>
        </w:tabs>
        <w:spacing w:before="225" w:after="225"/>
        <w:ind w:left="142"/>
        <w:rPr>
          <w:rFonts w:ascii="Times New Roman" w:eastAsia="Times New Roman" w:hAnsi="Times New Roman" w:cs="Times New Roman"/>
          <w:b/>
          <w:color w:val="000000"/>
          <w:sz w:val="22"/>
          <w:szCs w:val="22"/>
        </w:rPr>
      </w:pPr>
      <w:bookmarkStart w:id="42" w:name="art62ii"/>
      <w:bookmarkEnd w:id="42"/>
      <w:r w:rsidRPr="00231C7E">
        <w:rPr>
          <w:rFonts w:ascii="Times New Roman" w:eastAsia="Times New Roman" w:hAnsi="Times New Roman" w:cs="Times New Roman"/>
          <w:b/>
          <w:color w:val="000000"/>
          <w:sz w:val="22"/>
          <w:szCs w:val="22"/>
        </w:rPr>
        <w:t>II - Técnica;</w:t>
      </w:r>
    </w:p>
    <w:p w14:paraId="67F7C385" w14:textId="77777777" w:rsidR="003E5CF8" w:rsidRPr="00231C7E" w:rsidRDefault="003E5CF8" w:rsidP="00103C12">
      <w:pPr>
        <w:tabs>
          <w:tab w:val="left" w:pos="284"/>
        </w:tabs>
        <w:spacing w:before="225" w:after="225"/>
        <w:ind w:left="142"/>
        <w:rPr>
          <w:rFonts w:ascii="Times New Roman" w:eastAsia="Times New Roman" w:hAnsi="Times New Roman" w:cs="Times New Roman"/>
          <w:b/>
          <w:color w:val="000000"/>
          <w:sz w:val="22"/>
          <w:szCs w:val="22"/>
        </w:rPr>
      </w:pPr>
      <w:bookmarkStart w:id="43" w:name="art62iii"/>
      <w:bookmarkEnd w:id="43"/>
      <w:r w:rsidRPr="00231C7E">
        <w:rPr>
          <w:rFonts w:ascii="Times New Roman" w:eastAsia="Times New Roman" w:hAnsi="Times New Roman" w:cs="Times New Roman"/>
          <w:b/>
          <w:color w:val="000000"/>
          <w:sz w:val="22"/>
          <w:szCs w:val="22"/>
        </w:rPr>
        <w:t>III - fiscal, social e trabalhista;</w:t>
      </w:r>
    </w:p>
    <w:p w14:paraId="2714AC45" w14:textId="77777777" w:rsidR="003E5CF8" w:rsidRPr="00231C7E" w:rsidRDefault="003E5CF8" w:rsidP="00103C12">
      <w:pPr>
        <w:tabs>
          <w:tab w:val="left" w:pos="284"/>
        </w:tabs>
        <w:spacing w:before="225" w:after="225"/>
        <w:ind w:left="142"/>
        <w:rPr>
          <w:rFonts w:ascii="Times New Roman" w:eastAsia="Times New Roman" w:hAnsi="Times New Roman" w:cs="Times New Roman"/>
          <w:color w:val="000000"/>
          <w:sz w:val="22"/>
          <w:szCs w:val="22"/>
        </w:rPr>
      </w:pPr>
      <w:r w:rsidRPr="00231C7E">
        <w:rPr>
          <w:rFonts w:ascii="Times New Roman" w:eastAsia="Times New Roman" w:hAnsi="Times New Roman" w:cs="Times New Roman"/>
          <w:b/>
          <w:color w:val="000000"/>
          <w:sz w:val="22"/>
          <w:szCs w:val="22"/>
        </w:rPr>
        <w:t>IV - Econômico-financeira-Financeira</w:t>
      </w:r>
      <w:r w:rsidRPr="00231C7E">
        <w:rPr>
          <w:rFonts w:ascii="Times New Roman" w:eastAsia="Times New Roman" w:hAnsi="Times New Roman" w:cs="Times New Roman"/>
          <w:color w:val="000000"/>
          <w:sz w:val="22"/>
          <w:szCs w:val="22"/>
        </w:rPr>
        <w:t>.</w:t>
      </w:r>
    </w:p>
    <w:p w14:paraId="5F219C92" w14:textId="77777777" w:rsidR="003E5CF8" w:rsidRPr="00231C7E" w:rsidRDefault="003E5CF8" w:rsidP="00103C12">
      <w:pPr>
        <w:tabs>
          <w:tab w:val="left" w:pos="284"/>
          <w:tab w:val="left" w:pos="9356"/>
        </w:tabs>
        <w:spacing w:before="225" w:after="225"/>
        <w:ind w:left="142"/>
        <w:rPr>
          <w:rFonts w:ascii="Times New Roman" w:hAnsi="Times New Roman" w:cs="Times New Roman"/>
          <w:b/>
          <w:sz w:val="22"/>
          <w:szCs w:val="22"/>
          <w:shd w:val="clear" w:color="auto" w:fill="FFFFFF"/>
        </w:rPr>
      </w:pPr>
      <w:r w:rsidRPr="00231C7E">
        <w:rPr>
          <w:rFonts w:ascii="Times New Roman" w:hAnsi="Times New Roman" w:cs="Times New Roman"/>
          <w:b/>
          <w:sz w:val="22"/>
          <w:szCs w:val="22"/>
          <w:shd w:val="clear" w:color="auto" w:fill="FFFFFF"/>
        </w:rPr>
        <w:t>A documentação relativa à </w:t>
      </w:r>
      <w:r w:rsidRPr="00231C7E">
        <w:rPr>
          <w:rFonts w:ascii="Times New Roman" w:hAnsi="Times New Roman" w:cs="Times New Roman"/>
          <w:b/>
          <w:sz w:val="22"/>
          <w:szCs w:val="22"/>
        </w:rPr>
        <w:t>habilitação jurídica</w:t>
      </w:r>
      <w:r w:rsidRPr="00231C7E">
        <w:rPr>
          <w:rFonts w:ascii="Times New Roman" w:hAnsi="Times New Roman" w:cs="Times New Roman"/>
          <w:b/>
          <w:sz w:val="22"/>
          <w:szCs w:val="22"/>
          <w:shd w:val="clear" w:color="auto" w:fill="FFFFFF"/>
        </w:rPr>
        <w:t xml:space="preserve"> consistirá em: </w:t>
      </w:r>
    </w:p>
    <w:p w14:paraId="27806E26" w14:textId="77777777" w:rsidR="003E5CF8" w:rsidRPr="00231C7E" w:rsidRDefault="003E5CF8" w:rsidP="00840ABB">
      <w:pPr>
        <w:pStyle w:val="Ttulo3"/>
        <w:keepNext w:val="0"/>
        <w:keepLines w:val="0"/>
        <w:widowControl w:val="0"/>
        <w:numPr>
          <w:ilvl w:val="0"/>
          <w:numId w:val="12"/>
        </w:numPr>
        <w:tabs>
          <w:tab w:val="left" w:pos="284"/>
          <w:tab w:val="left" w:pos="910"/>
        </w:tabs>
        <w:autoSpaceDE w:val="0"/>
        <w:autoSpaceDN w:val="0"/>
        <w:spacing w:before="17" w:line="233" w:lineRule="exact"/>
        <w:ind w:left="142" w:firstLine="0"/>
        <w:rPr>
          <w:rFonts w:ascii="Times New Roman" w:hAnsi="Times New Roman" w:cs="Times New Roman"/>
          <w:b/>
          <w:sz w:val="22"/>
          <w:szCs w:val="22"/>
        </w:rPr>
      </w:pPr>
      <w:r w:rsidRPr="00231C7E">
        <w:rPr>
          <w:rFonts w:ascii="Times New Roman" w:hAnsi="Times New Roman" w:cs="Times New Roman"/>
          <w:b/>
          <w:sz w:val="22"/>
          <w:szCs w:val="22"/>
          <w:shd w:val="clear" w:color="auto" w:fill="FFFFFF"/>
        </w:rPr>
        <w:t xml:space="preserve">) </w:t>
      </w:r>
      <w:r w:rsidRPr="00231C7E">
        <w:rPr>
          <w:rFonts w:ascii="Times New Roman" w:hAnsi="Times New Roman" w:cs="Times New Roman"/>
          <w:b/>
          <w:sz w:val="22"/>
          <w:szCs w:val="22"/>
        </w:rPr>
        <w:t>Habilitação</w:t>
      </w:r>
      <w:r w:rsidRPr="00231C7E">
        <w:rPr>
          <w:rFonts w:ascii="Times New Roman" w:hAnsi="Times New Roman" w:cs="Times New Roman"/>
          <w:b/>
          <w:spacing w:val="-9"/>
          <w:sz w:val="22"/>
          <w:szCs w:val="22"/>
        </w:rPr>
        <w:t xml:space="preserve"> </w:t>
      </w:r>
      <w:r w:rsidRPr="00231C7E">
        <w:rPr>
          <w:rFonts w:ascii="Times New Roman" w:hAnsi="Times New Roman" w:cs="Times New Roman"/>
          <w:b/>
          <w:spacing w:val="-2"/>
          <w:sz w:val="22"/>
          <w:szCs w:val="22"/>
        </w:rPr>
        <w:t>jurídica</w:t>
      </w:r>
    </w:p>
    <w:p w14:paraId="050E6ADF" w14:textId="77777777" w:rsidR="003E5CF8" w:rsidRPr="00231C7E" w:rsidRDefault="003E5CF8" w:rsidP="00840ABB">
      <w:pPr>
        <w:pStyle w:val="PargrafodaLista"/>
        <w:widowControl w:val="0"/>
        <w:numPr>
          <w:ilvl w:val="1"/>
          <w:numId w:val="12"/>
        </w:numPr>
        <w:tabs>
          <w:tab w:val="left" w:pos="284"/>
          <w:tab w:val="left" w:pos="1632"/>
        </w:tabs>
        <w:autoSpaceDE w:val="0"/>
        <w:autoSpaceDN w:val="0"/>
        <w:spacing w:line="233" w:lineRule="exact"/>
        <w:ind w:left="142" w:firstLine="0"/>
        <w:contextualSpacing w:val="0"/>
        <w:rPr>
          <w:rFonts w:ascii="Times New Roman" w:hAnsi="Times New Roman" w:cs="Times New Roman"/>
          <w:b/>
          <w:sz w:val="22"/>
          <w:szCs w:val="22"/>
        </w:rPr>
      </w:pPr>
      <w:r w:rsidRPr="00231C7E">
        <w:rPr>
          <w:rFonts w:ascii="Times New Roman" w:hAnsi="Times New Roman" w:cs="Times New Roman"/>
          <w:b/>
          <w:sz w:val="22"/>
          <w:szCs w:val="22"/>
        </w:rPr>
        <w:t>RG, CPF OU CNH  dos Sociaos da empresa</w:t>
      </w:r>
      <w:r w:rsidRPr="00231C7E">
        <w:rPr>
          <w:rFonts w:ascii="Times New Roman" w:hAnsi="Times New Roman" w:cs="Times New Roman"/>
          <w:b/>
          <w:spacing w:val="-2"/>
          <w:sz w:val="22"/>
          <w:szCs w:val="22"/>
        </w:rPr>
        <w:t>a:</w:t>
      </w:r>
    </w:p>
    <w:p w14:paraId="15268FEE" w14:textId="77777777" w:rsidR="003E5CF8" w:rsidRPr="00231C7E" w:rsidRDefault="003E5CF8" w:rsidP="00103C12">
      <w:pPr>
        <w:pStyle w:val="PargrafodaLista"/>
        <w:widowControl w:val="0"/>
        <w:tabs>
          <w:tab w:val="left" w:pos="284"/>
          <w:tab w:val="left" w:pos="2353"/>
        </w:tabs>
        <w:autoSpaceDE w:val="0"/>
        <w:autoSpaceDN w:val="0"/>
        <w:spacing w:before="4" w:line="237" w:lineRule="auto"/>
        <w:ind w:left="142"/>
        <w:contextualSpacing w:val="0"/>
        <w:rPr>
          <w:rFonts w:ascii="Times New Roman" w:hAnsi="Times New Roman" w:cs="Times New Roman"/>
          <w:sz w:val="22"/>
          <w:szCs w:val="22"/>
        </w:rPr>
      </w:pPr>
      <w:r w:rsidRPr="00231C7E">
        <w:rPr>
          <w:rFonts w:ascii="Times New Roman" w:hAnsi="Times New Roman" w:cs="Times New Roman"/>
          <w:sz w:val="22"/>
          <w:szCs w:val="22"/>
        </w:rPr>
        <w:t>Documento</w:t>
      </w:r>
      <w:r w:rsidRPr="00231C7E">
        <w:rPr>
          <w:rFonts w:ascii="Times New Roman" w:hAnsi="Times New Roman" w:cs="Times New Roman"/>
          <w:spacing w:val="-11"/>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10"/>
          <w:sz w:val="22"/>
          <w:szCs w:val="22"/>
        </w:rPr>
        <w:t xml:space="preserve"> </w:t>
      </w:r>
      <w:r w:rsidRPr="00231C7E">
        <w:rPr>
          <w:rFonts w:ascii="Times New Roman" w:hAnsi="Times New Roman" w:cs="Times New Roman"/>
          <w:sz w:val="22"/>
          <w:szCs w:val="22"/>
        </w:rPr>
        <w:t>Identificação</w:t>
      </w:r>
      <w:r w:rsidRPr="00231C7E">
        <w:rPr>
          <w:rFonts w:ascii="Times New Roman" w:hAnsi="Times New Roman" w:cs="Times New Roman"/>
          <w:spacing w:val="-7"/>
          <w:sz w:val="22"/>
          <w:szCs w:val="22"/>
        </w:rPr>
        <w:t xml:space="preserve"> </w:t>
      </w:r>
      <w:r w:rsidRPr="00231C7E">
        <w:rPr>
          <w:rFonts w:ascii="Times New Roman" w:hAnsi="Times New Roman" w:cs="Times New Roman"/>
          <w:sz w:val="22"/>
          <w:szCs w:val="22"/>
        </w:rPr>
        <w:t>com</w:t>
      </w:r>
      <w:r w:rsidRPr="00231C7E">
        <w:rPr>
          <w:rFonts w:ascii="Times New Roman" w:hAnsi="Times New Roman" w:cs="Times New Roman"/>
          <w:spacing w:val="-7"/>
          <w:sz w:val="22"/>
          <w:szCs w:val="22"/>
        </w:rPr>
        <w:t xml:space="preserve"> </w:t>
      </w:r>
      <w:r w:rsidRPr="00231C7E">
        <w:rPr>
          <w:rFonts w:ascii="Times New Roman" w:hAnsi="Times New Roman" w:cs="Times New Roman"/>
          <w:sz w:val="22"/>
          <w:szCs w:val="22"/>
        </w:rPr>
        <w:t>foto</w:t>
      </w:r>
      <w:r w:rsidRPr="00231C7E">
        <w:rPr>
          <w:rFonts w:ascii="Times New Roman" w:hAnsi="Times New Roman" w:cs="Times New Roman"/>
          <w:spacing w:val="-10"/>
          <w:sz w:val="22"/>
          <w:szCs w:val="22"/>
        </w:rPr>
        <w:t xml:space="preserve"> </w:t>
      </w:r>
      <w:r w:rsidRPr="00231C7E">
        <w:rPr>
          <w:rFonts w:ascii="Times New Roman" w:hAnsi="Times New Roman" w:cs="Times New Roman"/>
          <w:sz w:val="22"/>
          <w:szCs w:val="22"/>
        </w:rPr>
        <w:t>ou</w:t>
      </w:r>
      <w:r w:rsidRPr="00231C7E">
        <w:rPr>
          <w:rFonts w:ascii="Times New Roman" w:hAnsi="Times New Roman" w:cs="Times New Roman"/>
          <w:spacing w:val="-11"/>
          <w:sz w:val="22"/>
          <w:szCs w:val="22"/>
        </w:rPr>
        <w:t xml:space="preserve"> </w:t>
      </w:r>
      <w:r w:rsidRPr="00231C7E">
        <w:rPr>
          <w:rFonts w:ascii="Times New Roman" w:hAnsi="Times New Roman" w:cs="Times New Roman"/>
          <w:sz w:val="22"/>
          <w:szCs w:val="22"/>
        </w:rPr>
        <w:t>documento</w:t>
      </w:r>
      <w:r w:rsidRPr="00231C7E">
        <w:rPr>
          <w:rFonts w:ascii="Times New Roman" w:hAnsi="Times New Roman" w:cs="Times New Roman"/>
          <w:spacing w:val="-7"/>
          <w:sz w:val="22"/>
          <w:szCs w:val="22"/>
        </w:rPr>
        <w:t xml:space="preserve"> </w:t>
      </w:r>
      <w:r w:rsidRPr="00231C7E">
        <w:rPr>
          <w:rFonts w:ascii="Times New Roman" w:hAnsi="Times New Roman" w:cs="Times New Roman"/>
          <w:sz w:val="22"/>
          <w:szCs w:val="22"/>
        </w:rPr>
        <w:t>equivalente</w:t>
      </w:r>
      <w:r w:rsidRPr="00231C7E">
        <w:rPr>
          <w:rFonts w:ascii="Times New Roman" w:hAnsi="Times New Roman" w:cs="Times New Roman"/>
          <w:spacing w:val="-10"/>
          <w:sz w:val="22"/>
          <w:szCs w:val="22"/>
        </w:rPr>
        <w:t xml:space="preserve"> </w:t>
      </w:r>
      <w:r w:rsidRPr="00231C7E">
        <w:rPr>
          <w:rFonts w:ascii="Times New Roman" w:hAnsi="Times New Roman" w:cs="Times New Roman"/>
          <w:sz w:val="22"/>
          <w:szCs w:val="22"/>
        </w:rPr>
        <w:t>que,</w:t>
      </w:r>
      <w:r w:rsidRPr="00231C7E">
        <w:rPr>
          <w:rFonts w:ascii="Times New Roman" w:hAnsi="Times New Roman" w:cs="Times New Roman"/>
          <w:spacing w:val="-10"/>
          <w:sz w:val="22"/>
          <w:szCs w:val="22"/>
        </w:rPr>
        <w:t xml:space="preserve"> </w:t>
      </w:r>
      <w:r w:rsidRPr="00231C7E">
        <w:rPr>
          <w:rFonts w:ascii="Times New Roman" w:hAnsi="Times New Roman" w:cs="Times New Roman"/>
          <w:sz w:val="22"/>
          <w:szCs w:val="22"/>
        </w:rPr>
        <w:t>por</w:t>
      </w:r>
      <w:r w:rsidRPr="00231C7E">
        <w:rPr>
          <w:rFonts w:ascii="Times New Roman" w:hAnsi="Times New Roman" w:cs="Times New Roman"/>
          <w:spacing w:val="-7"/>
          <w:sz w:val="22"/>
          <w:szCs w:val="22"/>
        </w:rPr>
        <w:t xml:space="preserve"> </w:t>
      </w:r>
      <w:r w:rsidRPr="00231C7E">
        <w:rPr>
          <w:rFonts w:ascii="Times New Roman" w:hAnsi="Times New Roman" w:cs="Times New Roman"/>
          <w:sz w:val="22"/>
          <w:szCs w:val="22"/>
        </w:rPr>
        <w:t>força</w:t>
      </w:r>
      <w:r w:rsidRPr="00231C7E">
        <w:rPr>
          <w:rFonts w:ascii="Times New Roman" w:hAnsi="Times New Roman" w:cs="Times New Roman"/>
          <w:spacing w:val="-10"/>
          <w:sz w:val="22"/>
          <w:szCs w:val="22"/>
        </w:rPr>
        <w:t xml:space="preserve"> </w:t>
      </w:r>
      <w:r w:rsidRPr="00231C7E">
        <w:rPr>
          <w:rFonts w:ascii="Times New Roman" w:hAnsi="Times New Roman" w:cs="Times New Roman"/>
          <w:sz w:val="22"/>
          <w:szCs w:val="22"/>
        </w:rPr>
        <w:t>de lei, tenha validade para fins de identificação em todo o território nacional;</w:t>
      </w:r>
    </w:p>
    <w:p w14:paraId="036C69AB" w14:textId="77777777" w:rsidR="003E5CF8" w:rsidRPr="00231C7E" w:rsidRDefault="003E5CF8" w:rsidP="00840ABB">
      <w:pPr>
        <w:pStyle w:val="Ttulo3"/>
        <w:keepNext w:val="0"/>
        <w:keepLines w:val="0"/>
        <w:widowControl w:val="0"/>
        <w:numPr>
          <w:ilvl w:val="0"/>
          <w:numId w:val="12"/>
        </w:numPr>
        <w:tabs>
          <w:tab w:val="left" w:pos="284"/>
          <w:tab w:val="left" w:pos="910"/>
        </w:tabs>
        <w:autoSpaceDE w:val="0"/>
        <w:autoSpaceDN w:val="0"/>
        <w:spacing w:before="2" w:line="240" w:lineRule="auto"/>
        <w:ind w:left="142" w:firstLine="0"/>
        <w:rPr>
          <w:rFonts w:ascii="Times New Roman" w:hAnsi="Times New Roman" w:cs="Times New Roman"/>
          <w:sz w:val="22"/>
          <w:szCs w:val="22"/>
        </w:rPr>
      </w:pPr>
      <w:r w:rsidRPr="00231C7E">
        <w:rPr>
          <w:rFonts w:ascii="Times New Roman" w:hAnsi="Times New Roman" w:cs="Times New Roman"/>
          <w:b/>
          <w:sz w:val="22"/>
          <w:szCs w:val="22"/>
        </w:rPr>
        <w:t>Empresário</w:t>
      </w:r>
      <w:r w:rsidRPr="00231C7E">
        <w:rPr>
          <w:rFonts w:ascii="Times New Roman" w:hAnsi="Times New Roman" w:cs="Times New Roman"/>
          <w:b/>
          <w:spacing w:val="-6"/>
          <w:sz w:val="22"/>
          <w:szCs w:val="22"/>
        </w:rPr>
        <w:t xml:space="preserve"> </w:t>
      </w:r>
      <w:r w:rsidRPr="00231C7E">
        <w:rPr>
          <w:rFonts w:ascii="Times New Roman" w:hAnsi="Times New Roman" w:cs="Times New Roman"/>
          <w:b/>
          <w:spacing w:val="-2"/>
          <w:sz w:val="22"/>
          <w:szCs w:val="22"/>
        </w:rPr>
        <w:t>individual</w:t>
      </w:r>
      <w:r w:rsidRPr="00231C7E">
        <w:rPr>
          <w:rFonts w:ascii="Times New Roman" w:hAnsi="Times New Roman" w:cs="Times New Roman"/>
          <w:spacing w:val="-2"/>
          <w:sz w:val="22"/>
          <w:szCs w:val="22"/>
        </w:rPr>
        <w:t>:</w:t>
      </w:r>
    </w:p>
    <w:p w14:paraId="711E6E2E" w14:textId="77777777" w:rsidR="003E5CF8" w:rsidRPr="00231C7E" w:rsidRDefault="003E5CF8" w:rsidP="00840ABB">
      <w:pPr>
        <w:pStyle w:val="PargrafodaLista"/>
        <w:widowControl w:val="0"/>
        <w:numPr>
          <w:ilvl w:val="1"/>
          <w:numId w:val="12"/>
        </w:numPr>
        <w:tabs>
          <w:tab w:val="left" w:pos="284"/>
          <w:tab w:val="left" w:pos="1631"/>
          <w:tab w:val="left" w:pos="1633"/>
        </w:tabs>
        <w:autoSpaceDE w:val="0"/>
        <w:autoSpaceDN w:val="0"/>
        <w:spacing w:before="1"/>
        <w:ind w:left="284" w:firstLine="0"/>
        <w:contextualSpacing w:val="0"/>
        <w:rPr>
          <w:rFonts w:ascii="Times New Roman" w:hAnsi="Times New Roman" w:cs="Times New Roman"/>
          <w:sz w:val="22"/>
          <w:szCs w:val="22"/>
        </w:rPr>
      </w:pPr>
      <w:r w:rsidRPr="00231C7E">
        <w:rPr>
          <w:rFonts w:ascii="Times New Roman" w:hAnsi="Times New Roman" w:cs="Times New Roman"/>
          <w:sz w:val="22"/>
          <w:szCs w:val="22"/>
        </w:rPr>
        <w:t>Inscrição no Registro Público de Empresas Mercantis, a cargo da Junta Comercial da respectiva</w:t>
      </w:r>
      <w:r w:rsidRPr="00231C7E">
        <w:rPr>
          <w:rFonts w:ascii="Times New Roman" w:hAnsi="Times New Roman" w:cs="Times New Roman"/>
          <w:spacing w:val="-1"/>
          <w:sz w:val="22"/>
          <w:szCs w:val="22"/>
        </w:rPr>
        <w:t xml:space="preserve"> </w:t>
      </w:r>
      <w:r w:rsidRPr="00231C7E">
        <w:rPr>
          <w:rFonts w:ascii="Times New Roman" w:hAnsi="Times New Roman" w:cs="Times New Roman"/>
          <w:sz w:val="22"/>
          <w:szCs w:val="22"/>
        </w:rPr>
        <w:t>sede;</w:t>
      </w:r>
    </w:p>
    <w:p w14:paraId="3775C93B" w14:textId="77777777" w:rsidR="003E5CF8" w:rsidRPr="00231C7E" w:rsidRDefault="003E5CF8" w:rsidP="00840ABB">
      <w:pPr>
        <w:pStyle w:val="Ttulo3"/>
        <w:numPr>
          <w:ilvl w:val="0"/>
          <w:numId w:val="13"/>
        </w:numPr>
        <w:tabs>
          <w:tab w:val="left" w:pos="284"/>
          <w:tab w:val="left" w:pos="910"/>
        </w:tabs>
        <w:spacing w:line="234" w:lineRule="exact"/>
        <w:ind w:left="284" w:firstLine="66"/>
        <w:rPr>
          <w:rFonts w:ascii="Times New Roman" w:hAnsi="Times New Roman" w:cs="Times New Roman"/>
          <w:b/>
          <w:sz w:val="22"/>
          <w:szCs w:val="22"/>
        </w:rPr>
      </w:pPr>
      <w:r w:rsidRPr="00231C7E">
        <w:rPr>
          <w:rFonts w:ascii="Times New Roman" w:hAnsi="Times New Roman" w:cs="Times New Roman"/>
          <w:b/>
          <w:sz w:val="22"/>
          <w:szCs w:val="22"/>
        </w:rPr>
        <w:t>Microempreendedor</w:t>
      </w:r>
      <w:r w:rsidRPr="00231C7E">
        <w:rPr>
          <w:rFonts w:ascii="Times New Roman" w:hAnsi="Times New Roman" w:cs="Times New Roman"/>
          <w:b/>
          <w:spacing w:val="-9"/>
          <w:sz w:val="22"/>
          <w:szCs w:val="22"/>
        </w:rPr>
        <w:t xml:space="preserve"> </w:t>
      </w:r>
      <w:r w:rsidRPr="00231C7E">
        <w:rPr>
          <w:rFonts w:ascii="Times New Roman" w:hAnsi="Times New Roman" w:cs="Times New Roman"/>
          <w:b/>
          <w:sz w:val="22"/>
          <w:szCs w:val="22"/>
        </w:rPr>
        <w:t>Individual</w:t>
      </w:r>
      <w:r w:rsidRPr="00231C7E">
        <w:rPr>
          <w:rFonts w:ascii="Times New Roman" w:hAnsi="Times New Roman" w:cs="Times New Roman"/>
          <w:b/>
          <w:spacing w:val="-5"/>
          <w:sz w:val="22"/>
          <w:szCs w:val="22"/>
        </w:rPr>
        <w:t xml:space="preserve"> </w:t>
      </w:r>
      <w:r w:rsidRPr="00231C7E">
        <w:rPr>
          <w:rFonts w:ascii="Times New Roman" w:hAnsi="Times New Roman" w:cs="Times New Roman"/>
          <w:b/>
          <w:sz w:val="22"/>
          <w:szCs w:val="22"/>
        </w:rPr>
        <w:t>-</w:t>
      </w:r>
      <w:r w:rsidRPr="00231C7E">
        <w:rPr>
          <w:rFonts w:ascii="Times New Roman" w:hAnsi="Times New Roman" w:cs="Times New Roman"/>
          <w:b/>
          <w:spacing w:val="-7"/>
          <w:sz w:val="22"/>
          <w:szCs w:val="22"/>
        </w:rPr>
        <w:t xml:space="preserve"> </w:t>
      </w:r>
      <w:r w:rsidRPr="00231C7E">
        <w:rPr>
          <w:rFonts w:ascii="Times New Roman" w:hAnsi="Times New Roman" w:cs="Times New Roman"/>
          <w:b/>
          <w:spacing w:val="-4"/>
          <w:sz w:val="22"/>
          <w:szCs w:val="22"/>
        </w:rPr>
        <w:t>MEI</w:t>
      </w:r>
      <w:r w:rsidRPr="00231C7E">
        <w:rPr>
          <w:rFonts w:ascii="Times New Roman" w:hAnsi="Times New Roman" w:cs="Times New Roman"/>
          <w:spacing w:val="-4"/>
          <w:sz w:val="22"/>
          <w:szCs w:val="22"/>
        </w:rPr>
        <w:t>:</w:t>
      </w:r>
    </w:p>
    <w:p w14:paraId="3CB5B347" w14:textId="77777777" w:rsidR="003E5CF8" w:rsidRPr="00231C7E" w:rsidRDefault="003E5CF8" w:rsidP="00840ABB">
      <w:pPr>
        <w:pStyle w:val="PargrafodaLista"/>
        <w:widowControl w:val="0"/>
        <w:numPr>
          <w:ilvl w:val="0"/>
          <w:numId w:val="20"/>
        </w:numPr>
        <w:tabs>
          <w:tab w:val="left" w:pos="284"/>
          <w:tab w:val="left" w:pos="1631"/>
          <w:tab w:val="left" w:pos="1633"/>
        </w:tabs>
        <w:autoSpaceDE w:val="0"/>
        <w:autoSpaceDN w:val="0"/>
        <w:spacing w:before="2"/>
        <w:ind w:left="284"/>
        <w:rPr>
          <w:rFonts w:ascii="Times New Roman" w:hAnsi="Times New Roman" w:cs="Times New Roman"/>
          <w:sz w:val="22"/>
          <w:szCs w:val="22"/>
        </w:rPr>
      </w:pPr>
      <w:r w:rsidRPr="00231C7E">
        <w:rPr>
          <w:rFonts w:ascii="Times New Roman" w:hAnsi="Times New Roman" w:cs="Times New Roman"/>
          <w:sz w:val="22"/>
          <w:szCs w:val="22"/>
        </w:rPr>
        <w:t xml:space="preserve">Certificado da Condição de Microempreendedor Individual - CCMEI, cuja aceitação ficará condicionada à verificação da autenticidade no sítio </w:t>
      </w:r>
      <w:hyperlink r:id="rId43">
        <w:r w:rsidRPr="00231C7E">
          <w:rPr>
            <w:rFonts w:ascii="Times New Roman" w:hAnsi="Times New Roman" w:cs="Times New Roman"/>
            <w:color w:val="0000FF"/>
            <w:sz w:val="22"/>
            <w:szCs w:val="22"/>
            <w:u w:val="single" w:color="0000FF"/>
          </w:rPr>
          <w:t>https://www.gov.br/empresas-e-</w:t>
        </w:r>
      </w:hyperlink>
      <w:r w:rsidRPr="00231C7E">
        <w:rPr>
          <w:rFonts w:ascii="Times New Roman" w:hAnsi="Times New Roman" w:cs="Times New Roman"/>
          <w:color w:val="0000FF"/>
          <w:sz w:val="22"/>
          <w:szCs w:val="22"/>
        </w:rPr>
        <w:t xml:space="preserve"> </w:t>
      </w:r>
      <w:hyperlink r:id="rId44">
        <w:r w:rsidRPr="00231C7E">
          <w:rPr>
            <w:rFonts w:ascii="Times New Roman" w:hAnsi="Times New Roman" w:cs="Times New Roman"/>
            <w:color w:val="0000FF"/>
            <w:spacing w:val="-2"/>
            <w:sz w:val="22"/>
            <w:szCs w:val="22"/>
            <w:u w:val="single" w:color="0000FF"/>
          </w:rPr>
          <w:t>negocios/pt-br/empreendedor</w:t>
        </w:r>
        <w:r w:rsidRPr="00231C7E">
          <w:rPr>
            <w:rFonts w:ascii="Times New Roman" w:hAnsi="Times New Roman" w:cs="Times New Roman"/>
            <w:spacing w:val="-2"/>
            <w:sz w:val="22"/>
            <w:szCs w:val="22"/>
          </w:rPr>
          <w:t>;</w:t>
        </w:r>
      </w:hyperlink>
    </w:p>
    <w:p w14:paraId="21AB7247" w14:textId="77777777" w:rsidR="003E5CF8" w:rsidRPr="00231C7E" w:rsidRDefault="003E5CF8" w:rsidP="00840ABB">
      <w:pPr>
        <w:pStyle w:val="Ttulo3"/>
        <w:keepNext w:val="0"/>
        <w:keepLines w:val="0"/>
        <w:widowControl w:val="0"/>
        <w:numPr>
          <w:ilvl w:val="0"/>
          <w:numId w:val="13"/>
        </w:numPr>
        <w:tabs>
          <w:tab w:val="left" w:pos="284"/>
          <w:tab w:val="left" w:pos="910"/>
          <w:tab w:val="left" w:pos="912"/>
        </w:tabs>
        <w:autoSpaceDE w:val="0"/>
        <w:autoSpaceDN w:val="0"/>
        <w:spacing w:before="0" w:line="242" w:lineRule="auto"/>
        <w:ind w:left="284" w:firstLine="0"/>
        <w:rPr>
          <w:rFonts w:ascii="Times New Roman" w:hAnsi="Times New Roman" w:cs="Times New Roman"/>
          <w:sz w:val="22"/>
          <w:szCs w:val="22"/>
        </w:rPr>
      </w:pPr>
      <w:r w:rsidRPr="00231C7E">
        <w:rPr>
          <w:rFonts w:ascii="Times New Roman" w:hAnsi="Times New Roman" w:cs="Times New Roman"/>
          <w:b/>
          <w:sz w:val="22"/>
          <w:szCs w:val="22"/>
        </w:rPr>
        <w:t>Sociedade</w:t>
      </w:r>
      <w:r w:rsidRPr="00231C7E">
        <w:rPr>
          <w:rFonts w:ascii="Times New Roman" w:hAnsi="Times New Roman" w:cs="Times New Roman"/>
          <w:b/>
          <w:spacing w:val="-8"/>
          <w:sz w:val="22"/>
          <w:szCs w:val="22"/>
        </w:rPr>
        <w:t xml:space="preserve"> </w:t>
      </w:r>
      <w:r w:rsidRPr="00231C7E">
        <w:rPr>
          <w:rFonts w:ascii="Times New Roman" w:hAnsi="Times New Roman" w:cs="Times New Roman"/>
          <w:b/>
          <w:sz w:val="22"/>
          <w:szCs w:val="22"/>
        </w:rPr>
        <w:t>empresária,</w:t>
      </w:r>
      <w:r w:rsidRPr="00231C7E">
        <w:rPr>
          <w:rFonts w:ascii="Times New Roman" w:hAnsi="Times New Roman" w:cs="Times New Roman"/>
          <w:b/>
          <w:spacing w:val="-5"/>
          <w:sz w:val="22"/>
          <w:szCs w:val="22"/>
        </w:rPr>
        <w:t xml:space="preserve"> </w:t>
      </w:r>
      <w:r w:rsidRPr="00231C7E">
        <w:rPr>
          <w:rFonts w:ascii="Times New Roman" w:hAnsi="Times New Roman" w:cs="Times New Roman"/>
          <w:b/>
          <w:sz w:val="22"/>
          <w:szCs w:val="22"/>
        </w:rPr>
        <w:t>sociedade</w:t>
      </w:r>
      <w:r w:rsidRPr="00231C7E">
        <w:rPr>
          <w:rFonts w:ascii="Times New Roman" w:hAnsi="Times New Roman" w:cs="Times New Roman"/>
          <w:b/>
          <w:spacing w:val="-5"/>
          <w:sz w:val="22"/>
          <w:szCs w:val="22"/>
        </w:rPr>
        <w:t xml:space="preserve"> </w:t>
      </w:r>
      <w:r w:rsidRPr="00231C7E">
        <w:rPr>
          <w:rFonts w:ascii="Times New Roman" w:hAnsi="Times New Roman" w:cs="Times New Roman"/>
          <w:b/>
          <w:sz w:val="22"/>
          <w:szCs w:val="22"/>
        </w:rPr>
        <w:t>limitada</w:t>
      </w:r>
      <w:r w:rsidRPr="00231C7E">
        <w:rPr>
          <w:rFonts w:ascii="Times New Roman" w:hAnsi="Times New Roman" w:cs="Times New Roman"/>
          <w:b/>
          <w:spacing w:val="-2"/>
          <w:sz w:val="22"/>
          <w:szCs w:val="22"/>
        </w:rPr>
        <w:t xml:space="preserve"> </w:t>
      </w:r>
      <w:r w:rsidRPr="00231C7E">
        <w:rPr>
          <w:rFonts w:ascii="Times New Roman" w:hAnsi="Times New Roman" w:cs="Times New Roman"/>
          <w:b/>
          <w:sz w:val="22"/>
          <w:szCs w:val="22"/>
        </w:rPr>
        <w:t>unipessoal –</w:t>
      </w:r>
      <w:r w:rsidRPr="00231C7E">
        <w:rPr>
          <w:rFonts w:ascii="Times New Roman" w:hAnsi="Times New Roman" w:cs="Times New Roman"/>
          <w:b/>
          <w:spacing w:val="-16"/>
          <w:sz w:val="22"/>
          <w:szCs w:val="22"/>
        </w:rPr>
        <w:t xml:space="preserve"> </w:t>
      </w:r>
      <w:r w:rsidRPr="00231C7E">
        <w:rPr>
          <w:rFonts w:ascii="Times New Roman" w:hAnsi="Times New Roman" w:cs="Times New Roman"/>
          <w:b/>
          <w:sz w:val="22"/>
          <w:szCs w:val="22"/>
        </w:rPr>
        <w:t>SLU</w:t>
      </w:r>
      <w:r w:rsidRPr="00231C7E">
        <w:rPr>
          <w:rFonts w:ascii="Times New Roman" w:hAnsi="Times New Roman" w:cs="Times New Roman"/>
          <w:b/>
          <w:spacing w:val="-5"/>
          <w:sz w:val="22"/>
          <w:szCs w:val="22"/>
        </w:rPr>
        <w:t xml:space="preserve"> </w:t>
      </w:r>
      <w:r w:rsidRPr="00231C7E">
        <w:rPr>
          <w:rFonts w:ascii="Times New Roman" w:hAnsi="Times New Roman" w:cs="Times New Roman"/>
          <w:b/>
          <w:sz w:val="22"/>
          <w:szCs w:val="22"/>
        </w:rPr>
        <w:t>ou</w:t>
      </w:r>
      <w:r w:rsidRPr="00231C7E">
        <w:rPr>
          <w:rFonts w:ascii="Times New Roman" w:hAnsi="Times New Roman" w:cs="Times New Roman"/>
          <w:b/>
          <w:spacing w:val="-2"/>
          <w:sz w:val="22"/>
          <w:szCs w:val="22"/>
        </w:rPr>
        <w:t xml:space="preserve"> </w:t>
      </w:r>
      <w:r w:rsidRPr="00231C7E">
        <w:rPr>
          <w:rFonts w:ascii="Times New Roman" w:hAnsi="Times New Roman" w:cs="Times New Roman"/>
          <w:b/>
          <w:sz w:val="22"/>
          <w:szCs w:val="22"/>
        </w:rPr>
        <w:t>sociedade</w:t>
      </w:r>
      <w:r w:rsidRPr="00231C7E">
        <w:rPr>
          <w:rFonts w:ascii="Times New Roman" w:hAnsi="Times New Roman" w:cs="Times New Roman"/>
          <w:b/>
          <w:spacing w:val="-5"/>
          <w:sz w:val="22"/>
          <w:szCs w:val="22"/>
        </w:rPr>
        <w:t xml:space="preserve"> </w:t>
      </w:r>
      <w:r w:rsidRPr="00231C7E">
        <w:rPr>
          <w:rFonts w:ascii="Times New Roman" w:hAnsi="Times New Roman" w:cs="Times New Roman"/>
          <w:b/>
          <w:sz w:val="22"/>
          <w:szCs w:val="22"/>
        </w:rPr>
        <w:t>identificada</w:t>
      </w:r>
      <w:r w:rsidRPr="00231C7E">
        <w:rPr>
          <w:rFonts w:ascii="Times New Roman" w:hAnsi="Times New Roman" w:cs="Times New Roman"/>
          <w:b/>
          <w:spacing w:val="-2"/>
          <w:sz w:val="22"/>
          <w:szCs w:val="22"/>
        </w:rPr>
        <w:t xml:space="preserve"> </w:t>
      </w:r>
      <w:r w:rsidRPr="00231C7E">
        <w:rPr>
          <w:rFonts w:ascii="Times New Roman" w:hAnsi="Times New Roman" w:cs="Times New Roman"/>
          <w:b/>
          <w:sz w:val="22"/>
          <w:szCs w:val="22"/>
        </w:rPr>
        <w:t xml:space="preserve">como </w:t>
      </w:r>
      <w:r w:rsidRPr="00231C7E">
        <w:rPr>
          <w:rFonts w:ascii="Times New Roman" w:hAnsi="Times New Roman" w:cs="Times New Roman"/>
          <w:b/>
          <w:spacing w:val="-2"/>
          <w:w w:val="105"/>
          <w:sz w:val="22"/>
          <w:szCs w:val="22"/>
        </w:rPr>
        <w:t>empresa</w:t>
      </w:r>
      <w:r w:rsidRPr="00231C7E">
        <w:rPr>
          <w:rFonts w:ascii="Times New Roman" w:hAnsi="Times New Roman" w:cs="Times New Roman"/>
          <w:b/>
          <w:spacing w:val="-6"/>
          <w:w w:val="105"/>
          <w:sz w:val="22"/>
          <w:szCs w:val="22"/>
        </w:rPr>
        <w:t xml:space="preserve"> </w:t>
      </w:r>
      <w:r w:rsidRPr="00231C7E">
        <w:rPr>
          <w:rFonts w:ascii="Times New Roman" w:hAnsi="Times New Roman" w:cs="Times New Roman"/>
          <w:b/>
          <w:spacing w:val="-2"/>
          <w:w w:val="105"/>
          <w:sz w:val="22"/>
          <w:szCs w:val="22"/>
        </w:rPr>
        <w:t>individual</w:t>
      </w:r>
      <w:r w:rsidRPr="00231C7E">
        <w:rPr>
          <w:rFonts w:ascii="Times New Roman" w:hAnsi="Times New Roman" w:cs="Times New Roman"/>
          <w:b/>
          <w:spacing w:val="-8"/>
          <w:w w:val="105"/>
          <w:sz w:val="22"/>
          <w:szCs w:val="22"/>
        </w:rPr>
        <w:t xml:space="preserve"> </w:t>
      </w:r>
      <w:r w:rsidRPr="00231C7E">
        <w:rPr>
          <w:rFonts w:ascii="Times New Roman" w:hAnsi="Times New Roman" w:cs="Times New Roman"/>
          <w:b/>
          <w:spacing w:val="-2"/>
          <w:w w:val="105"/>
          <w:sz w:val="22"/>
          <w:szCs w:val="22"/>
        </w:rPr>
        <w:t>de</w:t>
      </w:r>
      <w:r w:rsidRPr="00231C7E">
        <w:rPr>
          <w:rFonts w:ascii="Times New Roman" w:hAnsi="Times New Roman" w:cs="Times New Roman"/>
          <w:b/>
          <w:spacing w:val="-5"/>
          <w:w w:val="105"/>
          <w:sz w:val="22"/>
          <w:szCs w:val="22"/>
        </w:rPr>
        <w:t xml:space="preserve"> </w:t>
      </w:r>
      <w:r w:rsidRPr="00231C7E">
        <w:rPr>
          <w:rFonts w:ascii="Times New Roman" w:hAnsi="Times New Roman" w:cs="Times New Roman"/>
          <w:b/>
          <w:spacing w:val="-2"/>
          <w:w w:val="105"/>
          <w:sz w:val="22"/>
          <w:szCs w:val="22"/>
        </w:rPr>
        <w:t>responsabilidade</w:t>
      </w:r>
      <w:r w:rsidRPr="00231C7E">
        <w:rPr>
          <w:rFonts w:ascii="Times New Roman" w:hAnsi="Times New Roman" w:cs="Times New Roman"/>
          <w:b/>
          <w:spacing w:val="-5"/>
          <w:w w:val="105"/>
          <w:sz w:val="22"/>
          <w:szCs w:val="22"/>
        </w:rPr>
        <w:t xml:space="preserve"> </w:t>
      </w:r>
      <w:r w:rsidRPr="00231C7E">
        <w:rPr>
          <w:rFonts w:ascii="Times New Roman" w:hAnsi="Times New Roman" w:cs="Times New Roman"/>
          <w:b/>
          <w:spacing w:val="-2"/>
          <w:w w:val="105"/>
          <w:sz w:val="22"/>
          <w:szCs w:val="22"/>
        </w:rPr>
        <w:t>limitada -</w:t>
      </w:r>
      <w:r w:rsidRPr="00231C7E">
        <w:rPr>
          <w:rFonts w:ascii="Times New Roman" w:hAnsi="Times New Roman" w:cs="Times New Roman"/>
          <w:b/>
          <w:spacing w:val="-6"/>
          <w:w w:val="105"/>
          <w:sz w:val="22"/>
          <w:szCs w:val="22"/>
        </w:rPr>
        <w:t xml:space="preserve"> </w:t>
      </w:r>
      <w:r w:rsidRPr="00231C7E">
        <w:rPr>
          <w:rFonts w:ascii="Times New Roman" w:hAnsi="Times New Roman" w:cs="Times New Roman"/>
          <w:b/>
          <w:spacing w:val="-2"/>
          <w:w w:val="105"/>
          <w:sz w:val="22"/>
          <w:szCs w:val="22"/>
        </w:rPr>
        <w:t>EIRELI</w:t>
      </w:r>
      <w:r w:rsidRPr="00231C7E">
        <w:rPr>
          <w:rFonts w:ascii="Times New Roman" w:hAnsi="Times New Roman" w:cs="Times New Roman"/>
          <w:spacing w:val="-2"/>
          <w:w w:val="105"/>
          <w:sz w:val="22"/>
          <w:szCs w:val="22"/>
        </w:rPr>
        <w:t>:</w:t>
      </w:r>
    </w:p>
    <w:p w14:paraId="494BCC35" w14:textId="77777777" w:rsidR="003E5CF8" w:rsidRPr="00231C7E" w:rsidRDefault="003E5CF8" w:rsidP="00840ABB">
      <w:pPr>
        <w:pStyle w:val="PargrafodaLista"/>
        <w:widowControl w:val="0"/>
        <w:numPr>
          <w:ilvl w:val="0"/>
          <w:numId w:val="21"/>
        </w:numPr>
        <w:tabs>
          <w:tab w:val="left" w:pos="284"/>
          <w:tab w:val="left" w:pos="1631"/>
          <w:tab w:val="left" w:pos="1633"/>
        </w:tabs>
        <w:autoSpaceDE w:val="0"/>
        <w:autoSpaceDN w:val="0"/>
        <w:ind w:left="284"/>
        <w:contextualSpacing w:val="0"/>
        <w:rPr>
          <w:rFonts w:ascii="Times New Roman" w:hAnsi="Times New Roman" w:cs="Times New Roman"/>
          <w:sz w:val="22"/>
          <w:szCs w:val="22"/>
        </w:rPr>
      </w:pPr>
      <w:r w:rsidRPr="00231C7E">
        <w:rPr>
          <w:rFonts w:ascii="Times New Roman" w:hAnsi="Times New Roman" w:cs="Times New Roman"/>
          <w:sz w:val="22"/>
          <w:szCs w:val="22"/>
        </w:rPr>
        <w:t>Inscrição</w:t>
      </w:r>
      <w:r w:rsidRPr="00231C7E">
        <w:rPr>
          <w:rFonts w:ascii="Times New Roman" w:hAnsi="Times New Roman" w:cs="Times New Roman"/>
          <w:spacing w:val="-2"/>
          <w:sz w:val="22"/>
          <w:szCs w:val="22"/>
        </w:rPr>
        <w:t xml:space="preserve"> </w:t>
      </w:r>
      <w:r w:rsidRPr="00231C7E">
        <w:rPr>
          <w:rFonts w:ascii="Times New Roman" w:hAnsi="Times New Roman" w:cs="Times New Roman"/>
          <w:sz w:val="22"/>
          <w:szCs w:val="22"/>
        </w:rPr>
        <w:t>do</w:t>
      </w:r>
      <w:r w:rsidRPr="00231C7E">
        <w:rPr>
          <w:rFonts w:ascii="Times New Roman" w:hAnsi="Times New Roman" w:cs="Times New Roman"/>
          <w:spacing w:val="-2"/>
          <w:sz w:val="22"/>
          <w:szCs w:val="22"/>
        </w:rPr>
        <w:t xml:space="preserve"> </w:t>
      </w:r>
      <w:r w:rsidRPr="00231C7E">
        <w:rPr>
          <w:rFonts w:ascii="Times New Roman" w:hAnsi="Times New Roman" w:cs="Times New Roman"/>
          <w:sz w:val="22"/>
          <w:szCs w:val="22"/>
        </w:rPr>
        <w:t>ato</w:t>
      </w:r>
      <w:r w:rsidRPr="00231C7E">
        <w:rPr>
          <w:rFonts w:ascii="Times New Roman" w:hAnsi="Times New Roman" w:cs="Times New Roman"/>
          <w:spacing w:val="-2"/>
          <w:sz w:val="22"/>
          <w:szCs w:val="22"/>
        </w:rPr>
        <w:t xml:space="preserve"> </w:t>
      </w:r>
      <w:r w:rsidRPr="00231C7E">
        <w:rPr>
          <w:rFonts w:ascii="Times New Roman" w:hAnsi="Times New Roman" w:cs="Times New Roman"/>
          <w:sz w:val="22"/>
          <w:szCs w:val="22"/>
        </w:rPr>
        <w:t>constitutivo,</w:t>
      </w:r>
      <w:r w:rsidRPr="00231C7E">
        <w:rPr>
          <w:rFonts w:ascii="Times New Roman" w:hAnsi="Times New Roman" w:cs="Times New Roman"/>
          <w:spacing w:val="-5"/>
          <w:sz w:val="22"/>
          <w:szCs w:val="22"/>
        </w:rPr>
        <w:t xml:space="preserve"> </w:t>
      </w:r>
      <w:r w:rsidRPr="00231C7E">
        <w:rPr>
          <w:rFonts w:ascii="Times New Roman" w:hAnsi="Times New Roman" w:cs="Times New Roman"/>
          <w:sz w:val="22"/>
          <w:szCs w:val="22"/>
        </w:rPr>
        <w:t>estatuto</w:t>
      </w:r>
      <w:r w:rsidRPr="00231C7E">
        <w:rPr>
          <w:rFonts w:ascii="Times New Roman" w:hAnsi="Times New Roman" w:cs="Times New Roman"/>
          <w:spacing w:val="-2"/>
          <w:sz w:val="22"/>
          <w:szCs w:val="22"/>
        </w:rPr>
        <w:t xml:space="preserve"> </w:t>
      </w:r>
      <w:r w:rsidRPr="00231C7E">
        <w:rPr>
          <w:rFonts w:ascii="Times New Roman" w:hAnsi="Times New Roman" w:cs="Times New Roman"/>
          <w:sz w:val="22"/>
          <w:szCs w:val="22"/>
        </w:rPr>
        <w:t>ou</w:t>
      </w:r>
      <w:r w:rsidRPr="00231C7E">
        <w:rPr>
          <w:rFonts w:ascii="Times New Roman" w:hAnsi="Times New Roman" w:cs="Times New Roman"/>
          <w:spacing w:val="-2"/>
          <w:sz w:val="22"/>
          <w:szCs w:val="22"/>
        </w:rPr>
        <w:t xml:space="preserve"> </w:t>
      </w:r>
      <w:r w:rsidRPr="00231C7E">
        <w:rPr>
          <w:rFonts w:ascii="Times New Roman" w:hAnsi="Times New Roman" w:cs="Times New Roman"/>
          <w:sz w:val="22"/>
          <w:szCs w:val="22"/>
        </w:rPr>
        <w:t>contrato</w:t>
      </w:r>
      <w:r w:rsidRPr="00231C7E">
        <w:rPr>
          <w:rFonts w:ascii="Times New Roman" w:hAnsi="Times New Roman" w:cs="Times New Roman"/>
          <w:spacing w:val="-2"/>
          <w:sz w:val="22"/>
          <w:szCs w:val="22"/>
        </w:rPr>
        <w:t xml:space="preserve"> </w:t>
      </w:r>
      <w:r w:rsidRPr="00231C7E">
        <w:rPr>
          <w:rFonts w:ascii="Times New Roman" w:hAnsi="Times New Roman" w:cs="Times New Roman"/>
          <w:sz w:val="22"/>
          <w:szCs w:val="22"/>
        </w:rPr>
        <w:t>social</w:t>
      </w:r>
      <w:r w:rsidRPr="00231C7E">
        <w:rPr>
          <w:rFonts w:ascii="Times New Roman" w:hAnsi="Times New Roman" w:cs="Times New Roman"/>
          <w:spacing w:val="-2"/>
          <w:sz w:val="22"/>
          <w:szCs w:val="22"/>
        </w:rPr>
        <w:t xml:space="preserve"> </w:t>
      </w:r>
      <w:r w:rsidRPr="00231C7E">
        <w:rPr>
          <w:rFonts w:ascii="Times New Roman" w:hAnsi="Times New Roman" w:cs="Times New Roman"/>
          <w:sz w:val="22"/>
          <w:szCs w:val="22"/>
        </w:rPr>
        <w:t>no</w:t>
      </w:r>
      <w:r w:rsidRPr="00231C7E">
        <w:rPr>
          <w:rFonts w:ascii="Times New Roman" w:hAnsi="Times New Roman" w:cs="Times New Roman"/>
          <w:spacing w:val="-2"/>
          <w:sz w:val="22"/>
          <w:szCs w:val="22"/>
        </w:rPr>
        <w:t xml:space="preserve"> </w:t>
      </w:r>
      <w:r w:rsidRPr="00231C7E">
        <w:rPr>
          <w:rFonts w:ascii="Times New Roman" w:hAnsi="Times New Roman" w:cs="Times New Roman"/>
          <w:sz w:val="22"/>
          <w:szCs w:val="22"/>
        </w:rPr>
        <w:t>Registro</w:t>
      </w:r>
      <w:r w:rsidRPr="00231C7E">
        <w:rPr>
          <w:rFonts w:ascii="Times New Roman" w:hAnsi="Times New Roman" w:cs="Times New Roman"/>
          <w:spacing w:val="-2"/>
          <w:sz w:val="22"/>
          <w:szCs w:val="22"/>
        </w:rPr>
        <w:t xml:space="preserve"> </w:t>
      </w:r>
      <w:r w:rsidRPr="00231C7E">
        <w:rPr>
          <w:rFonts w:ascii="Times New Roman" w:hAnsi="Times New Roman" w:cs="Times New Roman"/>
          <w:sz w:val="22"/>
          <w:szCs w:val="22"/>
        </w:rPr>
        <w:t>Público</w:t>
      </w:r>
      <w:r w:rsidRPr="00231C7E">
        <w:rPr>
          <w:rFonts w:ascii="Times New Roman" w:hAnsi="Times New Roman" w:cs="Times New Roman"/>
          <w:spacing w:val="-2"/>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5"/>
          <w:sz w:val="22"/>
          <w:szCs w:val="22"/>
        </w:rPr>
        <w:t xml:space="preserve"> </w:t>
      </w:r>
      <w:r w:rsidRPr="00231C7E">
        <w:rPr>
          <w:rFonts w:ascii="Times New Roman" w:hAnsi="Times New Roman" w:cs="Times New Roman"/>
          <w:sz w:val="22"/>
          <w:szCs w:val="22"/>
        </w:rPr>
        <w:t>Empresas Mercantis, a cargo da Junta Comercial da respectiva sede, acompanhada de documento comprobatório de seus administradores;</w:t>
      </w:r>
    </w:p>
    <w:p w14:paraId="7BE5F2DA" w14:textId="77777777" w:rsidR="003E5CF8" w:rsidRPr="00231C7E" w:rsidRDefault="003E5CF8" w:rsidP="00840ABB">
      <w:pPr>
        <w:pStyle w:val="Ttulo3"/>
        <w:keepNext w:val="0"/>
        <w:keepLines w:val="0"/>
        <w:widowControl w:val="0"/>
        <w:numPr>
          <w:ilvl w:val="0"/>
          <w:numId w:val="13"/>
        </w:numPr>
        <w:tabs>
          <w:tab w:val="left" w:pos="284"/>
          <w:tab w:val="left" w:pos="910"/>
        </w:tabs>
        <w:autoSpaceDE w:val="0"/>
        <w:autoSpaceDN w:val="0"/>
        <w:spacing w:before="0" w:line="233" w:lineRule="exact"/>
        <w:ind w:left="284" w:firstLine="0"/>
        <w:rPr>
          <w:rFonts w:ascii="Times New Roman" w:hAnsi="Times New Roman" w:cs="Times New Roman"/>
          <w:sz w:val="22"/>
          <w:szCs w:val="22"/>
        </w:rPr>
      </w:pPr>
      <w:r w:rsidRPr="00231C7E">
        <w:rPr>
          <w:rFonts w:ascii="Times New Roman" w:hAnsi="Times New Roman" w:cs="Times New Roman"/>
          <w:b/>
          <w:sz w:val="22"/>
          <w:szCs w:val="22"/>
        </w:rPr>
        <w:t>Sociedade</w:t>
      </w:r>
      <w:r w:rsidRPr="00231C7E">
        <w:rPr>
          <w:rFonts w:ascii="Times New Roman" w:hAnsi="Times New Roman" w:cs="Times New Roman"/>
          <w:b/>
          <w:spacing w:val="-10"/>
          <w:sz w:val="22"/>
          <w:szCs w:val="22"/>
        </w:rPr>
        <w:t xml:space="preserve"> </w:t>
      </w:r>
      <w:r w:rsidRPr="00231C7E">
        <w:rPr>
          <w:rFonts w:ascii="Times New Roman" w:hAnsi="Times New Roman" w:cs="Times New Roman"/>
          <w:b/>
          <w:sz w:val="22"/>
          <w:szCs w:val="22"/>
        </w:rPr>
        <w:t>empresária</w:t>
      </w:r>
      <w:r w:rsidRPr="00231C7E">
        <w:rPr>
          <w:rFonts w:ascii="Times New Roman" w:hAnsi="Times New Roman" w:cs="Times New Roman"/>
          <w:b/>
          <w:spacing w:val="-10"/>
          <w:sz w:val="22"/>
          <w:szCs w:val="22"/>
        </w:rPr>
        <w:t xml:space="preserve"> </w:t>
      </w:r>
      <w:r w:rsidRPr="00231C7E">
        <w:rPr>
          <w:rFonts w:ascii="Times New Roman" w:hAnsi="Times New Roman" w:cs="Times New Roman"/>
          <w:b/>
          <w:spacing w:val="-2"/>
          <w:sz w:val="22"/>
          <w:szCs w:val="22"/>
        </w:rPr>
        <w:t>estrangeira</w:t>
      </w:r>
      <w:r w:rsidRPr="00231C7E">
        <w:rPr>
          <w:rFonts w:ascii="Times New Roman" w:hAnsi="Times New Roman" w:cs="Times New Roman"/>
          <w:spacing w:val="-2"/>
          <w:sz w:val="22"/>
          <w:szCs w:val="22"/>
        </w:rPr>
        <w:t>:</w:t>
      </w:r>
    </w:p>
    <w:p w14:paraId="3FA2A116" w14:textId="77777777" w:rsidR="003E5CF8" w:rsidRPr="00231C7E" w:rsidRDefault="003E5CF8" w:rsidP="00840ABB">
      <w:pPr>
        <w:pStyle w:val="PargrafodaLista"/>
        <w:widowControl w:val="0"/>
        <w:numPr>
          <w:ilvl w:val="0"/>
          <w:numId w:val="22"/>
        </w:numPr>
        <w:tabs>
          <w:tab w:val="left" w:pos="284"/>
          <w:tab w:val="left" w:pos="1631"/>
          <w:tab w:val="left" w:pos="1633"/>
        </w:tabs>
        <w:autoSpaceDE w:val="0"/>
        <w:autoSpaceDN w:val="0"/>
        <w:ind w:left="284"/>
        <w:contextualSpacing w:val="0"/>
        <w:rPr>
          <w:rFonts w:ascii="Times New Roman" w:hAnsi="Times New Roman" w:cs="Times New Roman"/>
          <w:sz w:val="22"/>
          <w:szCs w:val="22"/>
        </w:rPr>
      </w:pPr>
      <w:r w:rsidRPr="00231C7E">
        <w:rPr>
          <w:rFonts w:ascii="Times New Roman" w:hAnsi="Times New Roman" w:cs="Times New Roman"/>
          <w:sz w:val="22"/>
          <w:szCs w:val="22"/>
        </w:rPr>
        <w:t>Portaria</w:t>
      </w:r>
      <w:r w:rsidRPr="00231C7E">
        <w:rPr>
          <w:rFonts w:ascii="Times New Roman" w:hAnsi="Times New Roman" w:cs="Times New Roman"/>
          <w:spacing w:val="-8"/>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8"/>
          <w:sz w:val="22"/>
          <w:szCs w:val="22"/>
        </w:rPr>
        <w:t xml:space="preserve"> </w:t>
      </w:r>
      <w:r w:rsidRPr="00231C7E">
        <w:rPr>
          <w:rFonts w:ascii="Times New Roman" w:hAnsi="Times New Roman" w:cs="Times New Roman"/>
          <w:sz w:val="22"/>
          <w:szCs w:val="22"/>
        </w:rPr>
        <w:t>autorização</w:t>
      </w:r>
      <w:r w:rsidRPr="00231C7E">
        <w:rPr>
          <w:rFonts w:ascii="Times New Roman" w:hAnsi="Times New Roman" w:cs="Times New Roman"/>
          <w:spacing w:val="-5"/>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8"/>
          <w:sz w:val="22"/>
          <w:szCs w:val="22"/>
        </w:rPr>
        <w:t xml:space="preserve"> </w:t>
      </w:r>
      <w:r w:rsidRPr="00231C7E">
        <w:rPr>
          <w:rFonts w:ascii="Times New Roman" w:hAnsi="Times New Roman" w:cs="Times New Roman"/>
          <w:sz w:val="22"/>
          <w:szCs w:val="22"/>
        </w:rPr>
        <w:t>funcionamento</w:t>
      </w:r>
      <w:r w:rsidRPr="00231C7E">
        <w:rPr>
          <w:rFonts w:ascii="Times New Roman" w:hAnsi="Times New Roman" w:cs="Times New Roman"/>
          <w:spacing w:val="-5"/>
          <w:sz w:val="22"/>
          <w:szCs w:val="22"/>
        </w:rPr>
        <w:t xml:space="preserve"> </w:t>
      </w:r>
      <w:r w:rsidRPr="00231C7E">
        <w:rPr>
          <w:rFonts w:ascii="Times New Roman" w:hAnsi="Times New Roman" w:cs="Times New Roman"/>
          <w:sz w:val="22"/>
          <w:szCs w:val="22"/>
        </w:rPr>
        <w:t>no</w:t>
      </w:r>
      <w:r w:rsidRPr="00231C7E">
        <w:rPr>
          <w:rFonts w:ascii="Times New Roman" w:hAnsi="Times New Roman" w:cs="Times New Roman"/>
          <w:spacing w:val="-4"/>
          <w:sz w:val="22"/>
          <w:szCs w:val="22"/>
        </w:rPr>
        <w:t xml:space="preserve"> </w:t>
      </w:r>
      <w:r w:rsidRPr="00231C7E">
        <w:rPr>
          <w:rFonts w:ascii="Times New Roman" w:hAnsi="Times New Roman" w:cs="Times New Roman"/>
          <w:sz w:val="22"/>
          <w:szCs w:val="22"/>
        </w:rPr>
        <w:t>Brasil,</w:t>
      </w:r>
      <w:r w:rsidRPr="00231C7E">
        <w:rPr>
          <w:rFonts w:ascii="Times New Roman" w:hAnsi="Times New Roman" w:cs="Times New Roman"/>
          <w:spacing w:val="-8"/>
          <w:sz w:val="22"/>
          <w:szCs w:val="22"/>
        </w:rPr>
        <w:t xml:space="preserve"> </w:t>
      </w:r>
      <w:r w:rsidRPr="00231C7E">
        <w:rPr>
          <w:rFonts w:ascii="Times New Roman" w:hAnsi="Times New Roman" w:cs="Times New Roman"/>
          <w:sz w:val="22"/>
          <w:szCs w:val="22"/>
        </w:rPr>
        <w:t>publicada</w:t>
      </w:r>
      <w:r w:rsidRPr="00231C7E">
        <w:rPr>
          <w:rFonts w:ascii="Times New Roman" w:hAnsi="Times New Roman" w:cs="Times New Roman"/>
          <w:spacing w:val="-8"/>
          <w:sz w:val="22"/>
          <w:szCs w:val="22"/>
        </w:rPr>
        <w:t xml:space="preserve"> </w:t>
      </w:r>
      <w:r w:rsidRPr="00231C7E">
        <w:rPr>
          <w:rFonts w:ascii="Times New Roman" w:hAnsi="Times New Roman" w:cs="Times New Roman"/>
          <w:sz w:val="22"/>
          <w:szCs w:val="22"/>
        </w:rPr>
        <w:t>no</w:t>
      </w:r>
      <w:r w:rsidRPr="00231C7E">
        <w:rPr>
          <w:rFonts w:ascii="Times New Roman" w:hAnsi="Times New Roman" w:cs="Times New Roman"/>
          <w:spacing w:val="-4"/>
          <w:sz w:val="22"/>
          <w:szCs w:val="22"/>
        </w:rPr>
        <w:t xml:space="preserve"> </w:t>
      </w:r>
      <w:r w:rsidRPr="00231C7E">
        <w:rPr>
          <w:rFonts w:ascii="Times New Roman" w:hAnsi="Times New Roman" w:cs="Times New Roman"/>
          <w:sz w:val="22"/>
          <w:szCs w:val="22"/>
        </w:rPr>
        <w:t>Diário</w:t>
      </w:r>
      <w:r w:rsidRPr="00231C7E">
        <w:rPr>
          <w:rFonts w:ascii="Times New Roman" w:hAnsi="Times New Roman" w:cs="Times New Roman"/>
          <w:spacing w:val="-4"/>
          <w:sz w:val="22"/>
          <w:szCs w:val="22"/>
        </w:rPr>
        <w:t xml:space="preserve"> </w:t>
      </w:r>
      <w:r w:rsidRPr="00231C7E">
        <w:rPr>
          <w:rFonts w:ascii="Times New Roman" w:hAnsi="Times New Roman" w:cs="Times New Roman"/>
          <w:sz w:val="22"/>
          <w:szCs w:val="22"/>
        </w:rPr>
        <w:t>Oficial</w:t>
      </w:r>
      <w:r w:rsidRPr="00231C7E">
        <w:rPr>
          <w:rFonts w:ascii="Times New Roman" w:hAnsi="Times New Roman" w:cs="Times New Roman"/>
          <w:spacing w:val="-5"/>
          <w:sz w:val="22"/>
          <w:szCs w:val="22"/>
        </w:rPr>
        <w:t xml:space="preserve"> </w:t>
      </w:r>
      <w:r w:rsidRPr="00231C7E">
        <w:rPr>
          <w:rFonts w:ascii="Times New Roman" w:hAnsi="Times New Roman" w:cs="Times New Roman"/>
          <w:sz w:val="22"/>
          <w:szCs w:val="22"/>
        </w:rPr>
        <w:t>da</w:t>
      </w:r>
      <w:r w:rsidRPr="00231C7E">
        <w:rPr>
          <w:rFonts w:ascii="Times New Roman" w:hAnsi="Times New Roman" w:cs="Times New Roman"/>
          <w:spacing w:val="-8"/>
          <w:sz w:val="22"/>
          <w:szCs w:val="22"/>
        </w:rPr>
        <w:t xml:space="preserve"> </w:t>
      </w:r>
      <w:r w:rsidRPr="00231C7E">
        <w:rPr>
          <w:rFonts w:ascii="Times New Roman" w:hAnsi="Times New Roman" w:cs="Times New Roman"/>
          <w:sz w:val="22"/>
          <w:szCs w:val="22"/>
        </w:rPr>
        <w:t>União</w:t>
      </w:r>
      <w:r w:rsidRPr="00231C7E">
        <w:rPr>
          <w:rFonts w:ascii="Times New Roman" w:hAnsi="Times New Roman" w:cs="Times New Roman"/>
          <w:spacing w:val="-5"/>
          <w:sz w:val="22"/>
          <w:szCs w:val="22"/>
        </w:rPr>
        <w:t xml:space="preserve"> </w:t>
      </w:r>
      <w:r w:rsidRPr="00231C7E">
        <w:rPr>
          <w:rFonts w:ascii="Times New Roman" w:hAnsi="Times New Roman" w:cs="Times New Roman"/>
          <w:sz w:val="22"/>
          <w:szCs w:val="22"/>
        </w:rPr>
        <w:t>e arquivada na Junta Comercial da unidade federativa onde se localizar a filial, agência, sucursal ou estabelecimento, a qual será considerada como sua</w:t>
      </w:r>
      <w:r w:rsidRPr="00231C7E">
        <w:rPr>
          <w:rFonts w:ascii="Times New Roman" w:hAnsi="Times New Roman" w:cs="Times New Roman"/>
          <w:spacing w:val="-1"/>
          <w:sz w:val="22"/>
          <w:szCs w:val="22"/>
        </w:rPr>
        <w:t xml:space="preserve"> </w:t>
      </w:r>
      <w:r w:rsidRPr="00231C7E">
        <w:rPr>
          <w:rFonts w:ascii="Times New Roman" w:hAnsi="Times New Roman" w:cs="Times New Roman"/>
          <w:sz w:val="22"/>
          <w:szCs w:val="22"/>
        </w:rPr>
        <w:t>sede, conforme Instrução Normativa DREI/ME n.º 77, de 18 de março de 2020.</w:t>
      </w:r>
    </w:p>
    <w:p w14:paraId="5D0AA7A0" w14:textId="77777777" w:rsidR="003E5CF8" w:rsidRPr="00231C7E" w:rsidRDefault="003E5CF8" w:rsidP="00840ABB">
      <w:pPr>
        <w:pStyle w:val="Ttulo3"/>
        <w:keepNext w:val="0"/>
        <w:keepLines w:val="0"/>
        <w:widowControl w:val="0"/>
        <w:numPr>
          <w:ilvl w:val="0"/>
          <w:numId w:val="13"/>
        </w:numPr>
        <w:tabs>
          <w:tab w:val="left" w:pos="284"/>
          <w:tab w:val="left" w:pos="910"/>
        </w:tabs>
        <w:autoSpaceDE w:val="0"/>
        <w:autoSpaceDN w:val="0"/>
        <w:spacing w:before="0" w:line="233" w:lineRule="exact"/>
        <w:ind w:left="284" w:firstLine="0"/>
        <w:rPr>
          <w:rFonts w:ascii="Times New Roman" w:hAnsi="Times New Roman" w:cs="Times New Roman"/>
          <w:b/>
          <w:sz w:val="22"/>
          <w:szCs w:val="22"/>
        </w:rPr>
      </w:pPr>
      <w:r w:rsidRPr="00231C7E">
        <w:rPr>
          <w:rFonts w:ascii="Times New Roman" w:hAnsi="Times New Roman" w:cs="Times New Roman"/>
          <w:b/>
          <w:sz w:val="22"/>
          <w:szCs w:val="22"/>
        </w:rPr>
        <w:t>Sociedade</w:t>
      </w:r>
      <w:r w:rsidRPr="00231C7E">
        <w:rPr>
          <w:rFonts w:ascii="Times New Roman" w:hAnsi="Times New Roman" w:cs="Times New Roman"/>
          <w:b/>
          <w:spacing w:val="-6"/>
          <w:sz w:val="22"/>
          <w:szCs w:val="22"/>
        </w:rPr>
        <w:t xml:space="preserve"> </w:t>
      </w:r>
      <w:r w:rsidRPr="00231C7E">
        <w:rPr>
          <w:rFonts w:ascii="Times New Roman" w:hAnsi="Times New Roman" w:cs="Times New Roman"/>
          <w:b/>
          <w:spacing w:val="-2"/>
          <w:sz w:val="22"/>
          <w:szCs w:val="22"/>
        </w:rPr>
        <w:t>simples:</w:t>
      </w:r>
    </w:p>
    <w:p w14:paraId="7CCD8EC5" w14:textId="77777777" w:rsidR="003E5CF8" w:rsidRPr="00231C7E" w:rsidRDefault="003E5CF8" w:rsidP="00840ABB">
      <w:pPr>
        <w:pStyle w:val="PargrafodaLista"/>
        <w:widowControl w:val="0"/>
        <w:numPr>
          <w:ilvl w:val="0"/>
          <w:numId w:val="23"/>
        </w:numPr>
        <w:tabs>
          <w:tab w:val="left" w:pos="284"/>
          <w:tab w:val="left" w:pos="1631"/>
          <w:tab w:val="left" w:pos="1633"/>
        </w:tabs>
        <w:autoSpaceDE w:val="0"/>
        <w:autoSpaceDN w:val="0"/>
        <w:ind w:left="284"/>
        <w:contextualSpacing w:val="0"/>
        <w:rPr>
          <w:rFonts w:ascii="Times New Roman" w:hAnsi="Times New Roman" w:cs="Times New Roman"/>
          <w:sz w:val="22"/>
          <w:szCs w:val="22"/>
        </w:rPr>
      </w:pPr>
      <w:r w:rsidRPr="00231C7E">
        <w:rPr>
          <w:rFonts w:ascii="Times New Roman" w:hAnsi="Times New Roman" w:cs="Times New Roman"/>
          <w:sz w:val="22"/>
          <w:szCs w:val="22"/>
        </w:rPr>
        <w:t>Inscrição do ato constitutivo no Registro Civil de Pessoas Jurídicas do local de sua sede, acompanhada de documento comprobatório de seus administradores;</w:t>
      </w:r>
    </w:p>
    <w:p w14:paraId="74EB201D" w14:textId="77777777" w:rsidR="003E5CF8" w:rsidRPr="00231C7E" w:rsidRDefault="003E5CF8" w:rsidP="00840ABB">
      <w:pPr>
        <w:pStyle w:val="Ttulo3"/>
        <w:keepNext w:val="0"/>
        <w:keepLines w:val="0"/>
        <w:widowControl w:val="0"/>
        <w:numPr>
          <w:ilvl w:val="0"/>
          <w:numId w:val="13"/>
        </w:numPr>
        <w:tabs>
          <w:tab w:val="left" w:pos="284"/>
          <w:tab w:val="left" w:pos="910"/>
        </w:tabs>
        <w:autoSpaceDE w:val="0"/>
        <w:autoSpaceDN w:val="0"/>
        <w:spacing w:before="0" w:line="234" w:lineRule="exact"/>
        <w:ind w:left="284" w:firstLine="0"/>
        <w:rPr>
          <w:rFonts w:ascii="Times New Roman" w:hAnsi="Times New Roman" w:cs="Times New Roman"/>
          <w:sz w:val="22"/>
          <w:szCs w:val="22"/>
        </w:rPr>
      </w:pPr>
      <w:r w:rsidRPr="00231C7E">
        <w:rPr>
          <w:rFonts w:ascii="Times New Roman" w:hAnsi="Times New Roman" w:cs="Times New Roman"/>
          <w:b/>
          <w:sz w:val="22"/>
          <w:szCs w:val="22"/>
        </w:rPr>
        <w:t>Filial,</w:t>
      </w:r>
      <w:r w:rsidRPr="00231C7E">
        <w:rPr>
          <w:rFonts w:ascii="Times New Roman" w:hAnsi="Times New Roman" w:cs="Times New Roman"/>
          <w:b/>
          <w:spacing w:val="-4"/>
          <w:sz w:val="22"/>
          <w:szCs w:val="22"/>
        </w:rPr>
        <w:t xml:space="preserve"> </w:t>
      </w:r>
      <w:r w:rsidRPr="00231C7E">
        <w:rPr>
          <w:rFonts w:ascii="Times New Roman" w:hAnsi="Times New Roman" w:cs="Times New Roman"/>
          <w:b/>
          <w:sz w:val="22"/>
          <w:szCs w:val="22"/>
        </w:rPr>
        <w:t>sucursal</w:t>
      </w:r>
      <w:r w:rsidRPr="00231C7E">
        <w:rPr>
          <w:rFonts w:ascii="Times New Roman" w:hAnsi="Times New Roman" w:cs="Times New Roman"/>
          <w:b/>
          <w:spacing w:val="-7"/>
          <w:sz w:val="22"/>
          <w:szCs w:val="22"/>
        </w:rPr>
        <w:t xml:space="preserve"> </w:t>
      </w:r>
      <w:r w:rsidRPr="00231C7E">
        <w:rPr>
          <w:rFonts w:ascii="Times New Roman" w:hAnsi="Times New Roman" w:cs="Times New Roman"/>
          <w:b/>
          <w:sz w:val="22"/>
          <w:szCs w:val="22"/>
        </w:rPr>
        <w:t>ou</w:t>
      </w:r>
      <w:r w:rsidRPr="00231C7E">
        <w:rPr>
          <w:rFonts w:ascii="Times New Roman" w:hAnsi="Times New Roman" w:cs="Times New Roman"/>
          <w:b/>
          <w:spacing w:val="-5"/>
          <w:sz w:val="22"/>
          <w:szCs w:val="22"/>
        </w:rPr>
        <w:t xml:space="preserve"> </w:t>
      </w:r>
      <w:r w:rsidRPr="00231C7E">
        <w:rPr>
          <w:rFonts w:ascii="Times New Roman" w:hAnsi="Times New Roman" w:cs="Times New Roman"/>
          <w:b/>
          <w:sz w:val="22"/>
          <w:szCs w:val="22"/>
        </w:rPr>
        <w:t>agência</w:t>
      </w:r>
      <w:r w:rsidRPr="00231C7E">
        <w:rPr>
          <w:rFonts w:ascii="Times New Roman" w:hAnsi="Times New Roman" w:cs="Times New Roman"/>
          <w:b/>
          <w:spacing w:val="-4"/>
          <w:sz w:val="22"/>
          <w:szCs w:val="22"/>
        </w:rPr>
        <w:t xml:space="preserve"> </w:t>
      </w:r>
      <w:r w:rsidRPr="00231C7E">
        <w:rPr>
          <w:rFonts w:ascii="Times New Roman" w:hAnsi="Times New Roman" w:cs="Times New Roman"/>
          <w:b/>
          <w:sz w:val="22"/>
          <w:szCs w:val="22"/>
        </w:rPr>
        <w:t>de</w:t>
      </w:r>
      <w:r w:rsidRPr="00231C7E">
        <w:rPr>
          <w:rFonts w:ascii="Times New Roman" w:hAnsi="Times New Roman" w:cs="Times New Roman"/>
          <w:b/>
          <w:spacing w:val="-4"/>
          <w:sz w:val="22"/>
          <w:szCs w:val="22"/>
        </w:rPr>
        <w:t xml:space="preserve"> </w:t>
      </w:r>
      <w:r w:rsidRPr="00231C7E">
        <w:rPr>
          <w:rFonts w:ascii="Times New Roman" w:hAnsi="Times New Roman" w:cs="Times New Roman"/>
          <w:b/>
          <w:sz w:val="22"/>
          <w:szCs w:val="22"/>
        </w:rPr>
        <w:t>sociedade</w:t>
      </w:r>
      <w:r w:rsidRPr="00231C7E">
        <w:rPr>
          <w:rFonts w:ascii="Times New Roman" w:hAnsi="Times New Roman" w:cs="Times New Roman"/>
          <w:b/>
          <w:spacing w:val="-4"/>
          <w:sz w:val="22"/>
          <w:szCs w:val="22"/>
        </w:rPr>
        <w:t xml:space="preserve"> </w:t>
      </w:r>
      <w:r w:rsidRPr="00231C7E">
        <w:rPr>
          <w:rFonts w:ascii="Times New Roman" w:hAnsi="Times New Roman" w:cs="Times New Roman"/>
          <w:b/>
          <w:sz w:val="22"/>
          <w:szCs w:val="22"/>
        </w:rPr>
        <w:t>simples</w:t>
      </w:r>
      <w:r w:rsidRPr="00231C7E">
        <w:rPr>
          <w:rFonts w:ascii="Times New Roman" w:hAnsi="Times New Roman" w:cs="Times New Roman"/>
          <w:b/>
          <w:spacing w:val="-5"/>
          <w:sz w:val="22"/>
          <w:szCs w:val="22"/>
        </w:rPr>
        <w:t xml:space="preserve"> </w:t>
      </w:r>
      <w:r w:rsidRPr="00231C7E">
        <w:rPr>
          <w:rFonts w:ascii="Times New Roman" w:hAnsi="Times New Roman" w:cs="Times New Roman"/>
          <w:b/>
          <w:sz w:val="22"/>
          <w:szCs w:val="22"/>
        </w:rPr>
        <w:t>ou</w:t>
      </w:r>
      <w:r w:rsidRPr="00231C7E">
        <w:rPr>
          <w:rFonts w:ascii="Times New Roman" w:hAnsi="Times New Roman" w:cs="Times New Roman"/>
          <w:b/>
          <w:spacing w:val="-5"/>
          <w:sz w:val="22"/>
          <w:szCs w:val="22"/>
        </w:rPr>
        <w:t xml:space="preserve"> </w:t>
      </w:r>
      <w:r w:rsidRPr="00231C7E">
        <w:rPr>
          <w:rFonts w:ascii="Times New Roman" w:hAnsi="Times New Roman" w:cs="Times New Roman"/>
          <w:b/>
          <w:spacing w:val="-2"/>
          <w:sz w:val="22"/>
          <w:szCs w:val="22"/>
        </w:rPr>
        <w:t>empresária</w:t>
      </w:r>
      <w:r w:rsidRPr="00231C7E">
        <w:rPr>
          <w:rFonts w:ascii="Times New Roman" w:hAnsi="Times New Roman" w:cs="Times New Roman"/>
          <w:spacing w:val="-2"/>
          <w:sz w:val="22"/>
          <w:szCs w:val="22"/>
        </w:rPr>
        <w:t>:</w:t>
      </w:r>
    </w:p>
    <w:p w14:paraId="7B3BDECF" w14:textId="77777777" w:rsidR="003E5CF8" w:rsidRPr="00231C7E" w:rsidRDefault="003E5CF8" w:rsidP="00840ABB">
      <w:pPr>
        <w:pStyle w:val="PargrafodaLista"/>
        <w:widowControl w:val="0"/>
        <w:numPr>
          <w:ilvl w:val="0"/>
          <w:numId w:val="24"/>
        </w:numPr>
        <w:tabs>
          <w:tab w:val="left" w:pos="284"/>
          <w:tab w:val="left" w:pos="1631"/>
          <w:tab w:val="left" w:pos="1633"/>
        </w:tabs>
        <w:autoSpaceDE w:val="0"/>
        <w:autoSpaceDN w:val="0"/>
        <w:ind w:left="284"/>
        <w:contextualSpacing w:val="0"/>
        <w:rPr>
          <w:rFonts w:ascii="Times New Roman" w:hAnsi="Times New Roman" w:cs="Times New Roman"/>
          <w:sz w:val="22"/>
          <w:szCs w:val="22"/>
        </w:rPr>
      </w:pPr>
      <w:r w:rsidRPr="00231C7E">
        <w:rPr>
          <w:rFonts w:ascii="Times New Roman" w:hAnsi="Times New Roman" w:cs="Times New Roman"/>
          <w:sz w:val="22"/>
          <w:szCs w:val="22"/>
        </w:rPr>
        <w:t xml:space="preserve">Inscrição do ato constitutivo da filial, sucursal ou agência da sociedade simples ou empresária, respectivamente, no Registro Civil das Pessoas Jurídicas ou no Registro Público de Empresas Mercantis onde opera, com averbação no Registro onde tem sede a </w:t>
      </w:r>
      <w:r w:rsidRPr="00231C7E">
        <w:rPr>
          <w:rFonts w:ascii="Times New Roman" w:hAnsi="Times New Roman" w:cs="Times New Roman"/>
          <w:spacing w:val="-2"/>
          <w:sz w:val="22"/>
          <w:szCs w:val="22"/>
        </w:rPr>
        <w:t>matriz</w:t>
      </w:r>
    </w:p>
    <w:p w14:paraId="42DFA927" w14:textId="77777777" w:rsidR="003E5CF8" w:rsidRPr="00231C7E" w:rsidRDefault="003E5CF8" w:rsidP="00840ABB">
      <w:pPr>
        <w:pStyle w:val="Ttulo3"/>
        <w:keepNext w:val="0"/>
        <w:keepLines w:val="0"/>
        <w:widowControl w:val="0"/>
        <w:numPr>
          <w:ilvl w:val="0"/>
          <w:numId w:val="13"/>
        </w:numPr>
        <w:tabs>
          <w:tab w:val="left" w:pos="284"/>
          <w:tab w:val="left" w:pos="910"/>
        </w:tabs>
        <w:autoSpaceDE w:val="0"/>
        <w:autoSpaceDN w:val="0"/>
        <w:spacing w:before="1" w:line="233" w:lineRule="exact"/>
        <w:ind w:left="284" w:firstLine="0"/>
        <w:rPr>
          <w:rFonts w:ascii="Times New Roman" w:hAnsi="Times New Roman" w:cs="Times New Roman"/>
          <w:sz w:val="22"/>
          <w:szCs w:val="22"/>
        </w:rPr>
      </w:pPr>
      <w:r w:rsidRPr="00231C7E">
        <w:rPr>
          <w:rFonts w:ascii="Times New Roman" w:hAnsi="Times New Roman" w:cs="Times New Roman"/>
          <w:b/>
          <w:sz w:val="22"/>
          <w:szCs w:val="22"/>
        </w:rPr>
        <w:t>Sociedade</w:t>
      </w:r>
      <w:r w:rsidRPr="00231C7E">
        <w:rPr>
          <w:rFonts w:ascii="Times New Roman" w:hAnsi="Times New Roman" w:cs="Times New Roman"/>
          <w:b/>
          <w:spacing w:val="-6"/>
          <w:sz w:val="22"/>
          <w:szCs w:val="22"/>
        </w:rPr>
        <w:t xml:space="preserve"> </w:t>
      </w:r>
      <w:r w:rsidRPr="00231C7E">
        <w:rPr>
          <w:rFonts w:ascii="Times New Roman" w:hAnsi="Times New Roman" w:cs="Times New Roman"/>
          <w:b/>
          <w:spacing w:val="-2"/>
          <w:sz w:val="22"/>
          <w:szCs w:val="22"/>
        </w:rPr>
        <w:t>cooperativa</w:t>
      </w:r>
      <w:r w:rsidRPr="00231C7E">
        <w:rPr>
          <w:rFonts w:ascii="Times New Roman" w:hAnsi="Times New Roman" w:cs="Times New Roman"/>
          <w:spacing w:val="-2"/>
          <w:sz w:val="22"/>
          <w:szCs w:val="22"/>
        </w:rPr>
        <w:t>:</w:t>
      </w:r>
    </w:p>
    <w:p w14:paraId="1969240C" w14:textId="77777777" w:rsidR="003E5CF8" w:rsidRPr="00231C7E" w:rsidRDefault="003E5CF8" w:rsidP="00840ABB">
      <w:pPr>
        <w:pStyle w:val="PargrafodaLista"/>
        <w:widowControl w:val="0"/>
        <w:numPr>
          <w:ilvl w:val="0"/>
          <w:numId w:val="25"/>
        </w:numPr>
        <w:tabs>
          <w:tab w:val="left" w:pos="284"/>
          <w:tab w:val="left" w:pos="1631"/>
          <w:tab w:val="left" w:pos="1633"/>
        </w:tabs>
        <w:autoSpaceDE w:val="0"/>
        <w:autoSpaceDN w:val="0"/>
        <w:ind w:left="284"/>
        <w:contextualSpacing w:val="0"/>
        <w:rPr>
          <w:rFonts w:ascii="Times New Roman" w:hAnsi="Times New Roman" w:cs="Times New Roman"/>
          <w:sz w:val="22"/>
          <w:szCs w:val="22"/>
        </w:rPr>
      </w:pPr>
      <w:r w:rsidRPr="00231C7E">
        <w:rPr>
          <w:rFonts w:ascii="Times New Roman" w:hAnsi="Times New Roman" w:cs="Times New Roman"/>
          <w:sz w:val="22"/>
          <w:szCs w:val="22"/>
        </w:rPr>
        <w:t>Ata de fundação e estatuto social, com a ata da assembleia que o aprovou, devidamente arquivado na Junta Comercial ou inscrito no Registro Civil das Pessoas Jurídicas da respectiva</w:t>
      </w:r>
      <w:r w:rsidRPr="00231C7E">
        <w:rPr>
          <w:rFonts w:ascii="Times New Roman" w:hAnsi="Times New Roman" w:cs="Times New Roman"/>
          <w:spacing w:val="-11"/>
          <w:sz w:val="22"/>
          <w:szCs w:val="22"/>
        </w:rPr>
        <w:t xml:space="preserve"> </w:t>
      </w:r>
      <w:r w:rsidRPr="00231C7E">
        <w:rPr>
          <w:rFonts w:ascii="Times New Roman" w:hAnsi="Times New Roman" w:cs="Times New Roman"/>
          <w:sz w:val="22"/>
          <w:szCs w:val="22"/>
        </w:rPr>
        <w:t>sede,</w:t>
      </w:r>
      <w:r w:rsidRPr="00231C7E">
        <w:rPr>
          <w:rFonts w:ascii="Times New Roman" w:hAnsi="Times New Roman" w:cs="Times New Roman"/>
          <w:spacing w:val="-11"/>
          <w:sz w:val="22"/>
          <w:szCs w:val="22"/>
        </w:rPr>
        <w:t xml:space="preserve"> </w:t>
      </w:r>
      <w:r w:rsidRPr="00231C7E">
        <w:rPr>
          <w:rFonts w:ascii="Times New Roman" w:hAnsi="Times New Roman" w:cs="Times New Roman"/>
          <w:sz w:val="22"/>
          <w:szCs w:val="22"/>
        </w:rPr>
        <w:t>além</w:t>
      </w:r>
      <w:r w:rsidRPr="00231C7E">
        <w:rPr>
          <w:rFonts w:ascii="Times New Roman" w:hAnsi="Times New Roman" w:cs="Times New Roman"/>
          <w:spacing w:val="-9"/>
          <w:sz w:val="22"/>
          <w:szCs w:val="22"/>
        </w:rPr>
        <w:t xml:space="preserve"> </w:t>
      </w:r>
      <w:r w:rsidRPr="00231C7E">
        <w:rPr>
          <w:rFonts w:ascii="Times New Roman" w:hAnsi="Times New Roman" w:cs="Times New Roman"/>
          <w:sz w:val="22"/>
          <w:szCs w:val="22"/>
        </w:rPr>
        <w:t>do</w:t>
      </w:r>
      <w:r w:rsidRPr="00231C7E">
        <w:rPr>
          <w:rFonts w:ascii="Times New Roman" w:hAnsi="Times New Roman" w:cs="Times New Roman"/>
          <w:spacing w:val="-8"/>
          <w:sz w:val="22"/>
          <w:szCs w:val="22"/>
        </w:rPr>
        <w:t xml:space="preserve"> </w:t>
      </w:r>
      <w:r w:rsidRPr="00231C7E">
        <w:rPr>
          <w:rFonts w:ascii="Times New Roman" w:hAnsi="Times New Roman" w:cs="Times New Roman"/>
          <w:sz w:val="22"/>
          <w:szCs w:val="22"/>
        </w:rPr>
        <w:t>registro</w:t>
      </w:r>
      <w:r w:rsidRPr="00231C7E">
        <w:rPr>
          <w:rFonts w:ascii="Times New Roman" w:hAnsi="Times New Roman" w:cs="Times New Roman"/>
          <w:spacing w:val="-8"/>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11"/>
          <w:sz w:val="22"/>
          <w:szCs w:val="22"/>
        </w:rPr>
        <w:t xml:space="preserve"> </w:t>
      </w:r>
      <w:r w:rsidRPr="00231C7E">
        <w:rPr>
          <w:rFonts w:ascii="Times New Roman" w:hAnsi="Times New Roman" w:cs="Times New Roman"/>
          <w:sz w:val="22"/>
          <w:szCs w:val="22"/>
        </w:rPr>
        <w:t>que</w:t>
      </w:r>
      <w:r w:rsidRPr="00231C7E">
        <w:rPr>
          <w:rFonts w:ascii="Times New Roman" w:hAnsi="Times New Roman" w:cs="Times New Roman"/>
          <w:spacing w:val="-11"/>
          <w:sz w:val="22"/>
          <w:szCs w:val="22"/>
        </w:rPr>
        <w:t xml:space="preserve"> </w:t>
      </w:r>
      <w:r w:rsidRPr="00231C7E">
        <w:rPr>
          <w:rFonts w:ascii="Times New Roman" w:hAnsi="Times New Roman" w:cs="Times New Roman"/>
          <w:sz w:val="22"/>
          <w:szCs w:val="22"/>
        </w:rPr>
        <w:t>trata</w:t>
      </w:r>
      <w:r w:rsidRPr="00231C7E">
        <w:rPr>
          <w:rFonts w:ascii="Times New Roman" w:hAnsi="Times New Roman" w:cs="Times New Roman"/>
          <w:spacing w:val="-11"/>
          <w:sz w:val="22"/>
          <w:szCs w:val="22"/>
        </w:rPr>
        <w:t xml:space="preserve"> </w:t>
      </w:r>
      <w:r w:rsidRPr="00231C7E">
        <w:rPr>
          <w:rFonts w:ascii="Times New Roman" w:hAnsi="Times New Roman" w:cs="Times New Roman"/>
          <w:sz w:val="22"/>
          <w:szCs w:val="22"/>
        </w:rPr>
        <w:t>o</w:t>
      </w:r>
      <w:r w:rsidRPr="00231C7E">
        <w:rPr>
          <w:rFonts w:ascii="Times New Roman" w:hAnsi="Times New Roman" w:cs="Times New Roman"/>
          <w:spacing w:val="-11"/>
          <w:sz w:val="22"/>
          <w:szCs w:val="22"/>
        </w:rPr>
        <w:t xml:space="preserve"> </w:t>
      </w:r>
      <w:r w:rsidRPr="00231C7E">
        <w:rPr>
          <w:rFonts w:ascii="Times New Roman" w:hAnsi="Times New Roman" w:cs="Times New Roman"/>
          <w:sz w:val="22"/>
          <w:szCs w:val="22"/>
        </w:rPr>
        <w:t>art.</w:t>
      </w:r>
      <w:r w:rsidRPr="00231C7E">
        <w:rPr>
          <w:rFonts w:ascii="Times New Roman" w:hAnsi="Times New Roman" w:cs="Times New Roman"/>
          <w:spacing w:val="-10"/>
          <w:sz w:val="22"/>
          <w:szCs w:val="22"/>
        </w:rPr>
        <w:t xml:space="preserve"> </w:t>
      </w:r>
      <w:r w:rsidRPr="00231C7E">
        <w:rPr>
          <w:rFonts w:ascii="Times New Roman" w:hAnsi="Times New Roman" w:cs="Times New Roman"/>
          <w:sz w:val="22"/>
          <w:szCs w:val="22"/>
        </w:rPr>
        <w:t>107</w:t>
      </w:r>
      <w:r w:rsidRPr="00231C7E">
        <w:rPr>
          <w:rFonts w:ascii="Times New Roman" w:hAnsi="Times New Roman" w:cs="Times New Roman"/>
          <w:spacing w:val="-8"/>
          <w:sz w:val="22"/>
          <w:szCs w:val="22"/>
        </w:rPr>
        <w:t xml:space="preserve"> </w:t>
      </w:r>
      <w:r w:rsidRPr="00231C7E">
        <w:rPr>
          <w:rFonts w:ascii="Times New Roman" w:hAnsi="Times New Roman" w:cs="Times New Roman"/>
          <w:sz w:val="22"/>
          <w:szCs w:val="22"/>
        </w:rPr>
        <w:t>da</w:t>
      </w:r>
      <w:r w:rsidRPr="00231C7E">
        <w:rPr>
          <w:rFonts w:ascii="Times New Roman" w:hAnsi="Times New Roman" w:cs="Times New Roman"/>
          <w:spacing w:val="-11"/>
          <w:sz w:val="22"/>
          <w:szCs w:val="22"/>
        </w:rPr>
        <w:t xml:space="preserve"> </w:t>
      </w:r>
      <w:r w:rsidRPr="00231C7E">
        <w:rPr>
          <w:rFonts w:ascii="Times New Roman" w:hAnsi="Times New Roman" w:cs="Times New Roman"/>
          <w:sz w:val="22"/>
          <w:szCs w:val="22"/>
        </w:rPr>
        <w:t>Lei</w:t>
      </w:r>
      <w:r w:rsidRPr="00231C7E">
        <w:rPr>
          <w:rFonts w:ascii="Times New Roman" w:hAnsi="Times New Roman" w:cs="Times New Roman"/>
          <w:spacing w:val="-9"/>
          <w:sz w:val="22"/>
          <w:szCs w:val="22"/>
        </w:rPr>
        <w:t xml:space="preserve"> </w:t>
      </w:r>
      <w:r w:rsidRPr="00231C7E">
        <w:rPr>
          <w:rFonts w:ascii="Times New Roman" w:hAnsi="Times New Roman" w:cs="Times New Roman"/>
          <w:sz w:val="22"/>
          <w:szCs w:val="22"/>
        </w:rPr>
        <w:t>nº</w:t>
      </w:r>
      <w:r w:rsidRPr="00231C7E">
        <w:rPr>
          <w:rFonts w:ascii="Times New Roman" w:hAnsi="Times New Roman" w:cs="Times New Roman"/>
          <w:spacing w:val="-11"/>
          <w:sz w:val="22"/>
          <w:szCs w:val="22"/>
        </w:rPr>
        <w:t xml:space="preserve"> </w:t>
      </w:r>
      <w:r w:rsidRPr="00231C7E">
        <w:rPr>
          <w:rFonts w:ascii="Times New Roman" w:hAnsi="Times New Roman" w:cs="Times New Roman"/>
          <w:sz w:val="22"/>
          <w:szCs w:val="22"/>
        </w:rPr>
        <w:lastRenderedPageBreak/>
        <w:t>5.764,</w:t>
      </w:r>
      <w:r w:rsidRPr="00231C7E">
        <w:rPr>
          <w:rFonts w:ascii="Times New Roman" w:hAnsi="Times New Roman" w:cs="Times New Roman"/>
          <w:spacing w:val="-11"/>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11"/>
          <w:sz w:val="22"/>
          <w:szCs w:val="22"/>
        </w:rPr>
        <w:t xml:space="preserve"> </w:t>
      </w:r>
      <w:r w:rsidRPr="00231C7E">
        <w:rPr>
          <w:rFonts w:ascii="Times New Roman" w:hAnsi="Times New Roman" w:cs="Times New Roman"/>
          <w:sz w:val="22"/>
          <w:szCs w:val="22"/>
        </w:rPr>
        <w:t>16</w:t>
      </w:r>
      <w:r w:rsidRPr="00231C7E">
        <w:rPr>
          <w:rFonts w:ascii="Times New Roman" w:hAnsi="Times New Roman" w:cs="Times New Roman"/>
          <w:spacing w:val="-11"/>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11"/>
          <w:sz w:val="22"/>
          <w:szCs w:val="22"/>
        </w:rPr>
        <w:t xml:space="preserve"> </w:t>
      </w:r>
      <w:r w:rsidRPr="00231C7E">
        <w:rPr>
          <w:rFonts w:ascii="Times New Roman" w:hAnsi="Times New Roman" w:cs="Times New Roman"/>
          <w:sz w:val="22"/>
          <w:szCs w:val="22"/>
        </w:rPr>
        <w:t xml:space="preserve">dezembro </w:t>
      </w:r>
      <w:r w:rsidRPr="00231C7E">
        <w:rPr>
          <w:rFonts w:ascii="Times New Roman" w:hAnsi="Times New Roman" w:cs="Times New Roman"/>
          <w:spacing w:val="-2"/>
          <w:sz w:val="22"/>
          <w:szCs w:val="22"/>
        </w:rPr>
        <w:t>1971.</w:t>
      </w:r>
    </w:p>
    <w:p w14:paraId="7198A2E5" w14:textId="77777777" w:rsidR="003E5CF8" w:rsidRPr="00231C7E" w:rsidRDefault="003E5CF8" w:rsidP="00103C12">
      <w:pPr>
        <w:tabs>
          <w:tab w:val="left" w:pos="284"/>
        </w:tabs>
        <w:spacing w:before="225" w:after="225"/>
        <w:ind w:left="284"/>
        <w:rPr>
          <w:rFonts w:ascii="Times New Roman" w:eastAsia="Times New Roman" w:hAnsi="Times New Roman" w:cs="Times New Roman"/>
          <w:color w:val="000000"/>
          <w:sz w:val="22"/>
          <w:szCs w:val="22"/>
        </w:rPr>
      </w:pPr>
      <w:r w:rsidRPr="00231C7E">
        <w:rPr>
          <w:rFonts w:ascii="Times New Roman" w:hAnsi="Times New Roman" w:cs="Times New Roman"/>
          <w:sz w:val="22"/>
          <w:szCs w:val="22"/>
        </w:rPr>
        <w:t>Os documentos acima mencionados deverão ser apresentados o que estiver em vigor com no mínimo o Sócio Administrador, o endereço da empresa, e representação societária e a data de registro desta última alteração, caso ausente, deverá estar acompanhados das alterações com os dados solicitados ou da consolidação respectiva</w:t>
      </w:r>
    </w:p>
    <w:p w14:paraId="07AE106C" w14:textId="77777777" w:rsidR="003E5CF8" w:rsidRPr="00231C7E" w:rsidRDefault="003E5CF8" w:rsidP="00103C12">
      <w:pPr>
        <w:tabs>
          <w:tab w:val="left" w:pos="284"/>
          <w:tab w:val="left" w:pos="9356"/>
        </w:tabs>
        <w:spacing w:before="225" w:after="225"/>
        <w:ind w:left="284"/>
        <w:rPr>
          <w:rFonts w:ascii="Times New Roman" w:hAnsi="Times New Roman" w:cs="Times New Roman"/>
          <w:b/>
          <w:sz w:val="22"/>
          <w:szCs w:val="22"/>
        </w:rPr>
      </w:pPr>
      <w:r w:rsidRPr="00231C7E">
        <w:rPr>
          <w:rFonts w:ascii="Times New Roman" w:hAnsi="Times New Roman" w:cs="Times New Roman"/>
          <w:b/>
          <w:sz w:val="22"/>
          <w:szCs w:val="22"/>
        </w:rPr>
        <w:t>7.2 Na fase de habilitação das licitações serão observadas as seguintes disposições, conforme prevista no Art. 63 da lei 14.133/2021.</w:t>
      </w:r>
    </w:p>
    <w:p w14:paraId="3BB8C1FF" w14:textId="77777777" w:rsidR="003E5CF8" w:rsidRPr="00231C7E" w:rsidRDefault="003E5CF8" w:rsidP="00103C12">
      <w:pPr>
        <w:spacing w:before="225" w:after="225"/>
        <w:ind w:left="284"/>
        <w:rPr>
          <w:rFonts w:ascii="Times New Roman" w:eastAsia="Times New Roman" w:hAnsi="Times New Roman" w:cs="Times New Roman"/>
          <w:color w:val="000000"/>
          <w:sz w:val="22"/>
          <w:szCs w:val="22"/>
        </w:rPr>
      </w:pPr>
      <w:r w:rsidRPr="00231C7E">
        <w:rPr>
          <w:rFonts w:ascii="Times New Roman" w:eastAsia="Times New Roman" w:hAnsi="Times New Roman" w:cs="Times New Roman"/>
          <w:color w:val="000000"/>
          <w:sz w:val="22"/>
          <w:szCs w:val="22"/>
        </w:rPr>
        <w:t>I -Poderá ser exigida dos licitantes a declaração de que atendem aos requisitos de habilitação, e o declarante responderá pela veracidade das informações prestadas, na forma da lei;</w:t>
      </w:r>
    </w:p>
    <w:p w14:paraId="39F72768" w14:textId="77777777" w:rsidR="003E5CF8" w:rsidRPr="00231C7E" w:rsidRDefault="003E5CF8" w:rsidP="00103C12">
      <w:pPr>
        <w:spacing w:before="225" w:after="225"/>
        <w:ind w:left="284"/>
        <w:rPr>
          <w:rFonts w:ascii="Times New Roman" w:eastAsia="Times New Roman" w:hAnsi="Times New Roman" w:cs="Times New Roman"/>
          <w:color w:val="000000"/>
          <w:sz w:val="22"/>
          <w:szCs w:val="22"/>
        </w:rPr>
      </w:pPr>
      <w:bookmarkStart w:id="44" w:name="art63ii"/>
      <w:bookmarkEnd w:id="44"/>
      <w:r w:rsidRPr="00231C7E">
        <w:rPr>
          <w:rFonts w:ascii="Times New Roman" w:eastAsia="Times New Roman" w:hAnsi="Times New Roman" w:cs="Times New Roman"/>
          <w:color w:val="000000"/>
          <w:sz w:val="22"/>
          <w:szCs w:val="22"/>
        </w:rPr>
        <w:t>II - Será exigida a apresentação dos documentos de habilitação apenas pelo licitante vencedor, exceto quando a fase de habilitação anteceder a de julgamento;</w:t>
      </w:r>
    </w:p>
    <w:p w14:paraId="59AF9D77" w14:textId="77777777" w:rsidR="003E5CF8" w:rsidRPr="00231C7E" w:rsidRDefault="003E5CF8" w:rsidP="00103C12">
      <w:pPr>
        <w:spacing w:before="225" w:after="225"/>
        <w:ind w:left="284"/>
        <w:rPr>
          <w:rFonts w:ascii="Times New Roman" w:eastAsia="Times New Roman" w:hAnsi="Times New Roman" w:cs="Times New Roman"/>
          <w:color w:val="000000"/>
          <w:sz w:val="22"/>
          <w:szCs w:val="22"/>
        </w:rPr>
      </w:pPr>
      <w:bookmarkStart w:id="45" w:name="art63iii"/>
      <w:bookmarkEnd w:id="45"/>
      <w:r w:rsidRPr="00231C7E">
        <w:rPr>
          <w:rFonts w:ascii="Times New Roman" w:eastAsia="Times New Roman" w:hAnsi="Times New Roman" w:cs="Times New Roman"/>
          <w:color w:val="000000"/>
          <w:sz w:val="22"/>
          <w:szCs w:val="22"/>
        </w:rPr>
        <w:t>III - Serão exigidos os documentos relativos à regularidade fiscal, em qualquer caso, somente em momento posterior ao julgamento das propostas, e apenas do licitante mais bem classificado;</w:t>
      </w:r>
    </w:p>
    <w:p w14:paraId="4138D285" w14:textId="77777777" w:rsidR="003E5CF8" w:rsidRPr="00231C7E" w:rsidRDefault="003E5CF8" w:rsidP="00103C12">
      <w:pPr>
        <w:spacing w:before="225" w:after="225"/>
        <w:ind w:left="284"/>
        <w:rPr>
          <w:rFonts w:ascii="Times New Roman" w:eastAsia="Times New Roman" w:hAnsi="Times New Roman" w:cs="Times New Roman"/>
          <w:color w:val="000000"/>
          <w:sz w:val="22"/>
          <w:szCs w:val="22"/>
        </w:rPr>
      </w:pPr>
      <w:r w:rsidRPr="00231C7E">
        <w:rPr>
          <w:rFonts w:ascii="Times New Roman" w:eastAsia="Times New Roman" w:hAnsi="Times New Roman" w:cs="Times New Roman"/>
          <w:color w:val="000000"/>
          <w:sz w:val="22"/>
          <w:szCs w:val="22"/>
        </w:rPr>
        <w:t>IV - Será exigida do licitante declaração de que cumpre as exigências de reserva de cargos para pessoa com deficiência e para reabilitado da Previdência Social, previstas em lei e em outras normas específicas.</w:t>
      </w:r>
    </w:p>
    <w:p w14:paraId="3BF10E8F" w14:textId="77777777" w:rsidR="003E5CF8" w:rsidRPr="00231C7E" w:rsidRDefault="003E5CF8" w:rsidP="00103C12">
      <w:pPr>
        <w:tabs>
          <w:tab w:val="left" w:pos="284"/>
          <w:tab w:val="left" w:pos="9356"/>
        </w:tabs>
        <w:spacing w:before="225" w:after="225"/>
        <w:ind w:left="284"/>
        <w:rPr>
          <w:rFonts w:ascii="Times New Roman" w:eastAsia="Times New Roman" w:hAnsi="Times New Roman" w:cs="Times New Roman"/>
          <w:sz w:val="22"/>
          <w:szCs w:val="22"/>
        </w:rPr>
      </w:pPr>
      <w:bookmarkStart w:id="46" w:name="art63iv"/>
      <w:bookmarkStart w:id="47" w:name="art63§1"/>
      <w:bookmarkEnd w:id="46"/>
      <w:bookmarkEnd w:id="47"/>
      <w:r w:rsidRPr="00231C7E">
        <w:rPr>
          <w:rFonts w:ascii="Times New Roman" w:eastAsia="Times New Roman" w:hAnsi="Times New Roman" w:cs="Times New Roman"/>
          <w:sz w:val="22"/>
          <w:szCs w:val="22"/>
        </w:rPr>
        <w:t>V- Sera exigido  dos licitantes,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29C8606A" w14:textId="77777777" w:rsidR="003E5CF8" w:rsidRPr="00231C7E" w:rsidRDefault="003E5CF8" w:rsidP="00103C12">
      <w:pPr>
        <w:tabs>
          <w:tab w:val="left" w:pos="284"/>
          <w:tab w:val="left" w:pos="9356"/>
        </w:tabs>
        <w:spacing w:before="225" w:after="225"/>
        <w:ind w:left="284"/>
        <w:rPr>
          <w:rFonts w:ascii="Times New Roman" w:hAnsi="Times New Roman" w:cs="Times New Roman"/>
          <w:sz w:val="22"/>
          <w:szCs w:val="22"/>
        </w:rPr>
      </w:pPr>
      <w:bookmarkStart w:id="48" w:name="art63§2"/>
      <w:bookmarkStart w:id="49" w:name="art63§3"/>
      <w:bookmarkStart w:id="50" w:name="art63§4"/>
      <w:bookmarkEnd w:id="48"/>
      <w:bookmarkEnd w:id="49"/>
      <w:bookmarkEnd w:id="50"/>
      <w:r w:rsidRPr="00231C7E">
        <w:rPr>
          <w:rFonts w:ascii="Times New Roman" w:hAnsi="Times New Roman" w:cs="Times New Roman"/>
          <w:b/>
          <w:sz w:val="22"/>
          <w:szCs w:val="22"/>
        </w:rPr>
        <w:t>7.3 Conforme o artigo Art. 64 da lei 14.133/2021. Após a entrega dos documentos para habilitação, não será permitida a substituição ou a apresentação de novos documentos salvo em sede de diligência, para:</w:t>
      </w:r>
    </w:p>
    <w:p w14:paraId="07277B88" w14:textId="77777777" w:rsidR="003E5CF8" w:rsidRPr="00231C7E" w:rsidRDefault="003E5CF8" w:rsidP="00103C12">
      <w:pPr>
        <w:tabs>
          <w:tab w:val="left" w:pos="284"/>
          <w:tab w:val="left" w:pos="9356"/>
        </w:tabs>
        <w:spacing w:before="225" w:after="225"/>
        <w:ind w:left="284"/>
        <w:rPr>
          <w:rFonts w:ascii="Times New Roman" w:eastAsia="Times New Roman" w:hAnsi="Times New Roman" w:cs="Times New Roman"/>
          <w:sz w:val="22"/>
          <w:szCs w:val="22"/>
        </w:rPr>
      </w:pPr>
      <w:r w:rsidRPr="00231C7E">
        <w:rPr>
          <w:rFonts w:ascii="Times New Roman" w:eastAsia="Times New Roman" w:hAnsi="Times New Roman" w:cs="Times New Roman"/>
          <w:sz w:val="22"/>
          <w:szCs w:val="22"/>
        </w:rPr>
        <w:t>I- Complementação de informações acerca dos documentos já apresentados pelos licitantes e desde que necessária para apurar fatos existentes à época da abertura do certame;</w:t>
      </w:r>
    </w:p>
    <w:p w14:paraId="10BACCA7" w14:textId="77777777" w:rsidR="003E5CF8" w:rsidRPr="00231C7E" w:rsidRDefault="003E5CF8" w:rsidP="00103C12">
      <w:pPr>
        <w:tabs>
          <w:tab w:val="left" w:pos="284"/>
          <w:tab w:val="left" w:pos="9356"/>
        </w:tabs>
        <w:spacing w:before="225" w:after="225"/>
        <w:ind w:left="284"/>
        <w:rPr>
          <w:rFonts w:ascii="Times New Roman" w:eastAsia="Times New Roman" w:hAnsi="Times New Roman" w:cs="Times New Roman"/>
          <w:sz w:val="22"/>
          <w:szCs w:val="22"/>
        </w:rPr>
      </w:pPr>
      <w:bookmarkStart w:id="51" w:name="art64ii"/>
      <w:bookmarkEnd w:id="51"/>
      <w:r w:rsidRPr="00231C7E">
        <w:rPr>
          <w:rFonts w:ascii="Times New Roman" w:eastAsia="Times New Roman" w:hAnsi="Times New Roman" w:cs="Times New Roman"/>
          <w:sz w:val="22"/>
          <w:szCs w:val="22"/>
        </w:rPr>
        <w:t>II - Atualização de documentos cuja validade tenha expirado após a data de recebimento das propostas.</w:t>
      </w:r>
    </w:p>
    <w:p w14:paraId="6949D7A4" w14:textId="77777777" w:rsidR="003E5CF8" w:rsidRPr="00231C7E" w:rsidRDefault="003E5CF8" w:rsidP="00103C12">
      <w:pPr>
        <w:tabs>
          <w:tab w:val="left" w:pos="284"/>
          <w:tab w:val="left" w:pos="9356"/>
        </w:tabs>
        <w:spacing w:before="225" w:after="225"/>
        <w:ind w:left="284"/>
        <w:rPr>
          <w:rFonts w:ascii="Times New Roman" w:eastAsia="Times New Roman" w:hAnsi="Times New Roman" w:cs="Times New Roman"/>
          <w:sz w:val="22"/>
          <w:szCs w:val="22"/>
        </w:rPr>
      </w:pPr>
      <w:r w:rsidRPr="00231C7E">
        <w:rPr>
          <w:rFonts w:ascii="Times New Roman" w:eastAsia="Times New Roman" w:hAnsi="Times New Roman" w:cs="Times New Roman"/>
          <w:sz w:val="22"/>
          <w:szCs w:val="22"/>
        </w:rPr>
        <w:t>§ 1º Na análise dos documentos de habilitação, a comissão de licitação poderá sanar erros ou falhas que não alterem a substância dos documentos e sua validade jurídica, mediante despacho fundamentado registrado e acessível a todos, atribuindo-lhes eficácia para fins de habilitação e classificação.</w:t>
      </w:r>
    </w:p>
    <w:p w14:paraId="50E29887" w14:textId="77777777" w:rsidR="003E5CF8" w:rsidRPr="00231C7E" w:rsidRDefault="003E5CF8" w:rsidP="00103C12">
      <w:pPr>
        <w:tabs>
          <w:tab w:val="left" w:pos="284"/>
          <w:tab w:val="left" w:pos="9356"/>
        </w:tabs>
        <w:spacing w:before="225" w:after="225"/>
        <w:ind w:left="284"/>
        <w:rPr>
          <w:rFonts w:ascii="Times New Roman" w:hAnsi="Times New Roman" w:cs="Times New Roman"/>
          <w:b/>
          <w:sz w:val="22"/>
          <w:szCs w:val="22"/>
        </w:rPr>
      </w:pPr>
      <w:bookmarkStart w:id="52" w:name="art64§2"/>
      <w:bookmarkEnd w:id="52"/>
      <w:r w:rsidRPr="00231C7E">
        <w:rPr>
          <w:rFonts w:ascii="Times New Roman" w:hAnsi="Times New Roman" w:cs="Times New Roman"/>
          <w:b/>
          <w:sz w:val="22"/>
          <w:szCs w:val="22"/>
        </w:rPr>
        <w:t>7.4 conforme previsto no Art. 65 da lei 14.133/2021. As condições de habilitação serão definidas no edital.</w:t>
      </w:r>
    </w:p>
    <w:p w14:paraId="200246BD" w14:textId="77777777" w:rsidR="003E5CF8" w:rsidRPr="00231C7E" w:rsidRDefault="003E5CF8" w:rsidP="00103C12">
      <w:pPr>
        <w:spacing w:before="225" w:after="225"/>
        <w:ind w:left="142"/>
        <w:rPr>
          <w:rFonts w:ascii="Times New Roman" w:eastAsia="Times New Roman" w:hAnsi="Times New Roman" w:cs="Times New Roman"/>
          <w:color w:val="000000"/>
          <w:sz w:val="22"/>
          <w:szCs w:val="22"/>
        </w:rPr>
      </w:pPr>
      <w:bookmarkStart w:id="53" w:name="art65§1"/>
      <w:bookmarkEnd w:id="53"/>
      <w:r w:rsidRPr="00231C7E">
        <w:rPr>
          <w:rFonts w:ascii="Times New Roman" w:eastAsia="Times New Roman" w:hAnsi="Times New Roman" w:cs="Times New Roman"/>
          <w:color w:val="000000"/>
          <w:sz w:val="22"/>
          <w:szCs w:val="22"/>
        </w:rPr>
        <w:t>§ 1º As empresas criadas no exercício financeiro da licitação deverão atender a todas as exigências da habilitação e ficarão autorizadas a substituir os demonstrativos contábeis pelo balanço de abertura.</w:t>
      </w:r>
    </w:p>
    <w:p w14:paraId="12609662" w14:textId="77777777" w:rsidR="003E5CF8" w:rsidRPr="00231C7E" w:rsidRDefault="003E5CF8" w:rsidP="00103C12">
      <w:pPr>
        <w:spacing w:before="225" w:after="225"/>
        <w:ind w:left="142"/>
        <w:rPr>
          <w:rFonts w:ascii="Times New Roman" w:eastAsia="Times New Roman" w:hAnsi="Times New Roman" w:cs="Times New Roman"/>
          <w:color w:val="000000"/>
          <w:sz w:val="22"/>
          <w:szCs w:val="22"/>
        </w:rPr>
      </w:pPr>
      <w:bookmarkStart w:id="54" w:name="art65§2"/>
      <w:bookmarkEnd w:id="54"/>
      <w:r w:rsidRPr="00231C7E">
        <w:rPr>
          <w:rFonts w:ascii="Times New Roman" w:eastAsia="Times New Roman" w:hAnsi="Times New Roman" w:cs="Times New Roman"/>
          <w:color w:val="000000"/>
          <w:sz w:val="22"/>
          <w:szCs w:val="22"/>
        </w:rPr>
        <w:t>§ 2º A habilitação poderá ser realizada por processo eletrônico de comunicação a distância, nos termos dispostos em regulamento.</w:t>
      </w:r>
    </w:p>
    <w:p w14:paraId="1E75D94A" w14:textId="77777777" w:rsidR="003E5CF8" w:rsidRPr="00231C7E" w:rsidRDefault="003E5CF8" w:rsidP="00103C12">
      <w:pPr>
        <w:tabs>
          <w:tab w:val="left" w:pos="284"/>
          <w:tab w:val="left" w:pos="9356"/>
        </w:tabs>
        <w:spacing w:before="225" w:after="225"/>
        <w:ind w:left="142"/>
        <w:rPr>
          <w:rFonts w:ascii="Times New Roman" w:hAnsi="Times New Roman" w:cs="Times New Roman"/>
          <w:sz w:val="22"/>
          <w:szCs w:val="22"/>
          <w:u w:val="single"/>
        </w:rPr>
      </w:pPr>
      <w:r w:rsidRPr="00231C7E">
        <w:rPr>
          <w:rFonts w:ascii="Times New Roman" w:hAnsi="Times New Roman" w:cs="Times New Roman"/>
          <w:sz w:val="22"/>
          <w:szCs w:val="22"/>
          <w:u w:val="single"/>
        </w:rPr>
        <w:lastRenderedPageBreak/>
        <w:t>Paragrafo único encerrada a análise e aceitação da proposta de preço, o licitante melhor classificado será convocado via chat para apresentar os documentos de habilitação de acordo com o solicitado no edital e seus anxo no prazo de até 30 (trinta) minutos, os quais deverão ser enviados via sistema em documentos complementares sob pena de ser dasabilitado.</w:t>
      </w:r>
    </w:p>
    <w:p w14:paraId="2A1D9B64" w14:textId="77777777" w:rsidR="003E5CF8" w:rsidRPr="00231C7E" w:rsidRDefault="003E5CF8" w:rsidP="00103C12">
      <w:pPr>
        <w:tabs>
          <w:tab w:val="left" w:pos="284"/>
          <w:tab w:val="left" w:pos="9356"/>
        </w:tabs>
        <w:spacing w:before="225" w:after="225"/>
        <w:ind w:left="142"/>
        <w:rPr>
          <w:rFonts w:ascii="Times New Roman" w:hAnsi="Times New Roman" w:cs="Times New Roman"/>
          <w:sz w:val="22"/>
          <w:szCs w:val="22"/>
        </w:rPr>
      </w:pPr>
      <w:r w:rsidRPr="00231C7E">
        <w:rPr>
          <w:rFonts w:ascii="Times New Roman" w:hAnsi="Times New Roman" w:cs="Times New Roman"/>
          <w:b/>
          <w:sz w:val="22"/>
          <w:szCs w:val="22"/>
        </w:rPr>
        <w:t>7.5  Conforme artigo Art. 66.  Da lei 14.133/21</w:t>
      </w:r>
      <w:r w:rsidRPr="00231C7E">
        <w:rPr>
          <w:rFonts w:ascii="Times New Roman" w:hAnsi="Times New Roman" w:cs="Times New Roman"/>
          <w:sz w:val="22"/>
          <w:szCs w:val="22"/>
        </w:rPr>
        <w:t>. A habilitação jurídica visa a demonstrar a capacidade de o licitante exercer direitos e assumir obrigações, e a documentação a ser apresentada por ele limita-se à comprovação de existência jurídica da pessoa e, quando cabível, de autorização para o exercício da atividade a ser contratada.</w:t>
      </w:r>
    </w:p>
    <w:p w14:paraId="4CDF04F3" w14:textId="77777777" w:rsidR="003E5CF8" w:rsidRPr="00231C7E" w:rsidRDefault="003E5CF8" w:rsidP="00103C12">
      <w:pPr>
        <w:pStyle w:val="NormalWeb"/>
        <w:spacing w:before="225" w:beforeAutospacing="0" w:after="225" w:afterAutospacing="0"/>
        <w:ind w:left="142"/>
        <w:rPr>
          <w:color w:val="000000"/>
          <w:sz w:val="22"/>
          <w:szCs w:val="22"/>
        </w:rPr>
      </w:pPr>
      <w:r w:rsidRPr="00231C7E">
        <w:rPr>
          <w:b/>
          <w:color w:val="000000"/>
          <w:sz w:val="22"/>
          <w:szCs w:val="22"/>
        </w:rPr>
        <w:t>7.6 De acordo com o Art. 67.</w:t>
      </w:r>
      <w:r w:rsidRPr="00231C7E">
        <w:rPr>
          <w:b/>
          <w:sz w:val="22"/>
          <w:szCs w:val="22"/>
        </w:rPr>
        <w:t xml:space="preserve"> Da lei 14.133/21</w:t>
      </w:r>
      <w:r w:rsidRPr="00231C7E">
        <w:rPr>
          <w:b/>
          <w:color w:val="000000"/>
          <w:sz w:val="22"/>
          <w:szCs w:val="22"/>
        </w:rPr>
        <w:t xml:space="preserve"> A documentação relativa à qualificação técnico-profissional e técnico-operacional será restrita a</w:t>
      </w:r>
      <w:r w:rsidRPr="00231C7E">
        <w:rPr>
          <w:color w:val="000000"/>
          <w:sz w:val="22"/>
          <w:szCs w:val="22"/>
        </w:rPr>
        <w:t>:</w:t>
      </w:r>
    </w:p>
    <w:p w14:paraId="22CDABE8" w14:textId="77777777" w:rsidR="003E5CF8" w:rsidRPr="00231C7E" w:rsidRDefault="003E5CF8" w:rsidP="00103C12">
      <w:pPr>
        <w:pStyle w:val="NormalWeb"/>
        <w:spacing w:before="225" w:beforeAutospacing="0" w:after="225" w:afterAutospacing="0"/>
        <w:ind w:left="142" w:firstLine="570"/>
        <w:rPr>
          <w:color w:val="000000"/>
          <w:sz w:val="22"/>
          <w:szCs w:val="22"/>
        </w:rPr>
      </w:pPr>
      <w:r w:rsidRPr="00231C7E">
        <w:rPr>
          <w:color w:val="000000"/>
          <w:sz w:val="22"/>
          <w:szCs w:val="22"/>
        </w:rPr>
        <w:t>I - Prova do atendimento de requisitos previstos em lei especial, quando for o caso;</w:t>
      </w:r>
    </w:p>
    <w:p w14:paraId="47489DA6" w14:textId="77777777" w:rsidR="003E5CF8" w:rsidRPr="00231C7E" w:rsidRDefault="003E5CF8" w:rsidP="00103C12">
      <w:pPr>
        <w:pStyle w:val="NormalWeb"/>
        <w:spacing w:before="225" w:beforeAutospacing="0" w:after="225" w:afterAutospacing="0"/>
        <w:ind w:left="142" w:firstLine="570"/>
        <w:rPr>
          <w:color w:val="000000"/>
          <w:sz w:val="22"/>
          <w:szCs w:val="22"/>
        </w:rPr>
      </w:pPr>
      <w:r w:rsidRPr="00231C7E">
        <w:rPr>
          <w:color w:val="000000"/>
          <w:sz w:val="22"/>
          <w:szCs w:val="22"/>
        </w:rPr>
        <w:t>II -</w:t>
      </w:r>
      <w:r w:rsidRPr="00231C7E">
        <w:rPr>
          <w:sz w:val="22"/>
          <w:szCs w:val="22"/>
        </w:rPr>
        <w:t xml:space="preserve"> </w:t>
      </w:r>
      <w:r w:rsidRPr="00231C7E">
        <w:rPr>
          <w:color w:val="000000"/>
          <w:sz w:val="22"/>
          <w:szCs w:val="22"/>
        </w:rPr>
        <w:t>Declaração de que o licitante tomou conhecimento de todas as informações e das condições locais para o cumprimento das obrigações objeto da licitação.</w:t>
      </w:r>
    </w:p>
    <w:p w14:paraId="47D4D640" w14:textId="77777777" w:rsidR="003E5CF8" w:rsidRPr="00231C7E" w:rsidRDefault="003E5CF8" w:rsidP="00103C12">
      <w:pPr>
        <w:tabs>
          <w:tab w:val="left" w:pos="284"/>
          <w:tab w:val="left" w:pos="9356"/>
        </w:tabs>
        <w:spacing w:before="225" w:after="225"/>
        <w:ind w:left="142"/>
        <w:rPr>
          <w:rFonts w:ascii="Times New Roman" w:hAnsi="Times New Roman" w:cs="Times New Roman"/>
          <w:color w:val="000000"/>
          <w:sz w:val="22"/>
          <w:szCs w:val="22"/>
        </w:rPr>
      </w:pPr>
      <w:bookmarkStart w:id="55" w:name="art67§3"/>
      <w:bookmarkStart w:id="56" w:name="art67§6"/>
      <w:bookmarkStart w:id="57" w:name="art67§9"/>
      <w:bookmarkStart w:id="58" w:name="art67§10i"/>
      <w:bookmarkEnd w:id="55"/>
      <w:bookmarkEnd w:id="56"/>
      <w:bookmarkEnd w:id="57"/>
      <w:bookmarkEnd w:id="58"/>
      <w:r w:rsidRPr="00231C7E">
        <w:rPr>
          <w:rFonts w:ascii="Times New Roman" w:hAnsi="Times New Roman" w:cs="Times New Roman"/>
          <w:color w:val="000000"/>
          <w:sz w:val="22"/>
          <w:szCs w:val="22"/>
        </w:rPr>
        <w:t>III</w:t>
      </w:r>
      <w:r w:rsidRPr="00231C7E">
        <w:rPr>
          <w:rFonts w:ascii="Times New Roman" w:hAnsi="Times New Roman" w:cs="Times New Roman"/>
          <w:sz w:val="22"/>
          <w:szCs w:val="22"/>
        </w:rPr>
        <w:t>- Apresenta atestado de capacidade técnica tenha sido emitido em favor da empresa, acompanhados de suas comprovações, tais como notas ficais ou contrato ou atas de registro de preço</w:t>
      </w:r>
      <w:r w:rsidRPr="00231C7E">
        <w:rPr>
          <w:rFonts w:ascii="Times New Roman" w:hAnsi="Times New Roman" w:cs="Times New Roman"/>
          <w:color w:val="000000"/>
          <w:sz w:val="22"/>
          <w:szCs w:val="22"/>
        </w:rPr>
        <w:t>.</w:t>
      </w:r>
    </w:p>
    <w:p w14:paraId="4B2C3323" w14:textId="77777777" w:rsidR="003E5CF8" w:rsidRPr="00231C7E" w:rsidRDefault="003E5CF8" w:rsidP="00103C12">
      <w:pPr>
        <w:tabs>
          <w:tab w:val="left" w:pos="284"/>
          <w:tab w:val="left" w:pos="9356"/>
        </w:tabs>
        <w:spacing w:before="225" w:after="225"/>
        <w:ind w:left="142"/>
        <w:rPr>
          <w:rFonts w:ascii="Times New Roman" w:hAnsi="Times New Roman" w:cs="Times New Roman"/>
          <w:sz w:val="22"/>
          <w:szCs w:val="22"/>
        </w:rPr>
      </w:pPr>
      <w:r w:rsidRPr="00231C7E">
        <w:rPr>
          <w:rFonts w:ascii="Times New Roman" w:hAnsi="Times New Roman" w:cs="Times New Roman"/>
          <w:color w:val="000000"/>
          <w:sz w:val="22"/>
          <w:szCs w:val="22"/>
        </w:rPr>
        <w:t>Paragrafo único: A solicitação da comprovação do atestado de capacidade técnica com objetivo com base legal no rt. 5º  da lei 14.133/2021, zelando pelo princípios da legalidade, da moralidade, da eficiência, do interesse público,  da celeridade, assim como as disposições do </w:t>
      </w:r>
      <w:hyperlink r:id="rId45" w:history="1">
        <w:r w:rsidRPr="00231C7E">
          <w:rPr>
            <w:rStyle w:val="Hyperlink"/>
            <w:rFonts w:ascii="Times New Roman" w:hAnsi="Times New Roman" w:cs="Times New Roman"/>
            <w:sz w:val="22"/>
            <w:szCs w:val="22"/>
          </w:rPr>
          <w:t>Decreto-Lei nº 4.657, de 4 de setembro de 1942 (Lei de Introdução às Normas do Direito Brasileiro)</w:t>
        </w:r>
      </w:hyperlink>
      <w:r w:rsidRPr="00231C7E">
        <w:rPr>
          <w:rFonts w:ascii="Times New Roman" w:hAnsi="Times New Roman" w:cs="Times New Roman"/>
          <w:color w:val="000000"/>
          <w:sz w:val="22"/>
          <w:szCs w:val="22"/>
        </w:rPr>
        <w:t>.</w:t>
      </w:r>
    </w:p>
    <w:p w14:paraId="79B2900A" w14:textId="77777777" w:rsidR="003E5CF8" w:rsidRPr="00231C7E" w:rsidRDefault="003E5CF8" w:rsidP="00103C12">
      <w:pPr>
        <w:pStyle w:val="NormalWeb"/>
        <w:tabs>
          <w:tab w:val="left" w:pos="284"/>
          <w:tab w:val="left" w:pos="9356"/>
        </w:tabs>
        <w:spacing w:before="225" w:beforeAutospacing="0" w:after="225" w:afterAutospacing="0"/>
        <w:ind w:left="142"/>
        <w:rPr>
          <w:b/>
          <w:sz w:val="22"/>
          <w:szCs w:val="22"/>
        </w:rPr>
      </w:pPr>
      <w:bookmarkStart w:id="59" w:name="art41"/>
      <w:bookmarkStart w:id="60" w:name="art67i"/>
      <w:bookmarkStart w:id="61" w:name="art67ii"/>
      <w:bookmarkStart w:id="62" w:name="art67iii"/>
      <w:bookmarkStart w:id="63" w:name="art67§1"/>
      <w:bookmarkEnd w:id="59"/>
      <w:bookmarkEnd w:id="60"/>
      <w:bookmarkEnd w:id="61"/>
      <w:bookmarkEnd w:id="62"/>
      <w:bookmarkEnd w:id="63"/>
      <w:r w:rsidRPr="00231C7E">
        <w:rPr>
          <w:sz w:val="22"/>
          <w:szCs w:val="22"/>
        </w:rPr>
        <w:t xml:space="preserve">7.8 </w:t>
      </w:r>
      <w:r w:rsidRPr="00231C7E">
        <w:rPr>
          <w:b/>
          <w:sz w:val="22"/>
          <w:szCs w:val="22"/>
        </w:rPr>
        <w:t>Conforme previsto no artigo art. 68 da lei 14.133/2021. As habilitações fiscal, social e trabalhista serão aferidas mediante a verificação dos seguintes requisitos previsto na lei 14.133/2021:</w:t>
      </w:r>
    </w:p>
    <w:p w14:paraId="524CD707" w14:textId="77777777" w:rsidR="003E5CF8" w:rsidRPr="00231C7E" w:rsidRDefault="003E5CF8" w:rsidP="00103C12">
      <w:pPr>
        <w:pStyle w:val="PargrafodaLista"/>
        <w:widowControl w:val="0"/>
        <w:tabs>
          <w:tab w:val="left" w:pos="284"/>
          <w:tab w:val="left" w:pos="910"/>
        </w:tabs>
        <w:autoSpaceDE w:val="0"/>
        <w:autoSpaceDN w:val="0"/>
        <w:spacing w:line="233" w:lineRule="exact"/>
        <w:ind w:left="142"/>
        <w:rPr>
          <w:rFonts w:ascii="Times New Roman" w:hAnsi="Times New Roman" w:cs="Times New Roman"/>
          <w:b/>
          <w:sz w:val="22"/>
          <w:szCs w:val="22"/>
        </w:rPr>
      </w:pPr>
      <w:r w:rsidRPr="00231C7E">
        <w:rPr>
          <w:rFonts w:ascii="Times New Roman" w:hAnsi="Times New Roman" w:cs="Times New Roman"/>
          <w:sz w:val="22"/>
          <w:szCs w:val="22"/>
        </w:rPr>
        <w:t>- </w:t>
      </w:r>
      <w:bookmarkStart w:id="64" w:name="art68v"/>
      <w:bookmarkEnd w:id="64"/>
      <w:r w:rsidRPr="00231C7E">
        <w:rPr>
          <w:rFonts w:ascii="Times New Roman" w:hAnsi="Times New Roman" w:cs="Times New Roman"/>
          <w:b/>
          <w:sz w:val="22"/>
          <w:szCs w:val="22"/>
        </w:rPr>
        <w:t>Habilitação</w:t>
      </w:r>
      <w:r w:rsidRPr="00231C7E">
        <w:rPr>
          <w:rFonts w:ascii="Times New Roman" w:hAnsi="Times New Roman" w:cs="Times New Roman"/>
          <w:b/>
          <w:spacing w:val="-6"/>
          <w:sz w:val="22"/>
          <w:szCs w:val="22"/>
        </w:rPr>
        <w:t xml:space="preserve"> </w:t>
      </w:r>
      <w:r w:rsidRPr="00231C7E">
        <w:rPr>
          <w:rFonts w:ascii="Times New Roman" w:hAnsi="Times New Roman" w:cs="Times New Roman"/>
          <w:b/>
          <w:sz w:val="22"/>
          <w:szCs w:val="22"/>
        </w:rPr>
        <w:t>fiscal,</w:t>
      </w:r>
      <w:r w:rsidRPr="00231C7E">
        <w:rPr>
          <w:rFonts w:ascii="Times New Roman" w:hAnsi="Times New Roman" w:cs="Times New Roman"/>
          <w:b/>
          <w:spacing w:val="-5"/>
          <w:sz w:val="22"/>
          <w:szCs w:val="22"/>
        </w:rPr>
        <w:t xml:space="preserve"> </w:t>
      </w:r>
      <w:r w:rsidRPr="00231C7E">
        <w:rPr>
          <w:rFonts w:ascii="Times New Roman" w:hAnsi="Times New Roman" w:cs="Times New Roman"/>
          <w:b/>
          <w:sz w:val="22"/>
          <w:szCs w:val="22"/>
        </w:rPr>
        <w:t>social</w:t>
      </w:r>
      <w:r w:rsidRPr="00231C7E">
        <w:rPr>
          <w:rFonts w:ascii="Times New Roman" w:hAnsi="Times New Roman" w:cs="Times New Roman"/>
          <w:b/>
          <w:spacing w:val="-7"/>
          <w:sz w:val="22"/>
          <w:szCs w:val="22"/>
        </w:rPr>
        <w:t xml:space="preserve"> </w:t>
      </w:r>
      <w:r w:rsidRPr="00231C7E">
        <w:rPr>
          <w:rFonts w:ascii="Times New Roman" w:hAnsi="Times New Roman" w:cs="Times New Roman"/>
          <w:b/>
          <w:sz w:val="22"/>
          <w:szCs w:val="22"/>
        </w:rPr>
        <w:t>e</w:t>
      </w:r>
      <w:r w:rsidRPr="00231C7E">
        <w:rPr>
          <w:rFonts w:ascii="Times New Roman" w:hAnsi="Times New Roman" w:cs="Times New Roman"/>
          <w:b/>
          <w:spacing w:val="-5"/>
          <w:sz w:val="22"/>
          <w:szCs w:val="22"/>
        </w:rPr>
        <w:t xml:space="preserve"> </w:t>
      </w:r>
      <w:r w:rsidRPr="00231C7E">
        <w:rPr>
          <w:rFonts w:ascii="Times New Roman" w:hAnsi="Times New Roman" w:cs="Times New Roman"/>
          <w:b/>
          <w:spacing w:val="-2"/>
          <w:sz w:val="22"/>
          <w:szCs w:val="22"/>
        </w:rPr>
        <w:t>trabalhista</w:t>
      </w:r>
    </w:p>
    <w:p w14:paraId="68E20A12" w14:textId="77777777" w:rsidR="003E5CF8" w:rsidRPr="00231C7E" w:rsidRDefault="003E5CF8" w:rsidP="00840ABB">
      <w:pPr>
        <w:pStyle w:val="PargrafodaLista"/>
        <w:widowControl w:val="0"/>
        <w:numPr>
          <w:ilvl w:val="0"/>
          <w:numId w:val="17"/>
        </w:numPr>
        <w:tabs>
          <w:tab w:val="left" w:pos="284"/>
          <w:tab w:val="left" w:pos="1631"/>
          <w:tab w:val="left" w:pos="1633"/>
        </w:tabs>
        <w:autoSpaceDE w:val="0"/>
        <w:autoSpaceDN w:val="0"/>
        <w:spacing w:before="240"/>
        <w:ind w:left="142"/>
        <w:rPr>
          <w:rFonts w:ascii="Times New Roman" w:hAnsi="Times New Roman" w:cs="Times New Roman"/>
          <w:sz w:val="22"/>
          <w:szCs w:val="22"/>
        </w:rPr>
      </w:pPr>
      <w:r w:rsidRPr="00231C7E">
        <w:rPr>
          <w:rFonts w:ascii="Times New Roman" w:hAnsi="Times New Roman" w:cs="Times New Roman"/>
          <w:sz w:val="22"/>
          <w:szCs w:val="22"/>
        </w:rPr>
        <w:t xml:space="preserve">Prova de inscrição no Cadastro Nacional de Pessoas Jurídicas </w:t>
      </w:r>
      <w:r w:rsidRPr="00231C7E">
        <w:rPr>
          <w:rFonts w:ascii="Times New Roman" w:hAnsi="Times New Roman" w:cs="Times New Roman"/>
          <w:b/>
          <w:sz w:val="22"/>
          <w:szCs w:val="22"/>
        </w:rPr>
        <w:t xml:space="preserve">(CNPJ) </w:t>
      </w:r>
      <w:r w:rsidRPr="00231C7E">
        <w:rPr>
          <w:rFonts w:ascii="Times New Roman" w:hAnsi="Times New Roman" w:cs="Times New Roman"/>
          <w:sz w:val="22"/>
          <w:szCs w:val="22"/>
        </w:rPr>
        <w:t xml:space="preserve">ou no Cadastro de Pessoas Físicas </w:t>
      </w:r>
      <w:r w:rsidRPr="00231C7E">
        <w:rPr>
          <w:rFonts w:ascii="Times New Roman" w:hAnsi="Times New Roman" w:cs="Times New Roman"/>
          <w:b/>
          <w:sz w:val="22"/>
          <w:szCs w:val="22"/>
        </w:rPr>
        <w:t xml:space="preserve">(CPF), </w:t>
      </w:r>
      <w:r w:rsidRPr="00231C7E">
        <w:rPr>
          <w:rFonts w:ascii="Times New Roman" w:hAnsi="Times New Roman" w:cs="Times New Roman"/>
          <w:sz w:val="22"/>
          <w:szCs w:val="22"/>
        </w:rPr>
        <w:t>conforme o caso;</w:t>
      </w:r>
    </w:p>
    <w:p w14:paraId="42A94F46" w14:textId="77777777" w:rsidR="003E5CF8" w:rsidRPr="00231C7E" w:rsidRDefault="003E5CF8" w:rsidP="00840ABB">
      <w:pPr>
        <w:pStyle w:val="PargrafodaLista"/>
        <w:widowControl w:val="0"/>
        <w:numPr>
          <w:ilvl w:val="0"/>
          <w:numId w:val="17"/>
        </w:numPr>
        <w:tabs>
          <w:tab w:val="left" w:pos="284"/>
          <w:tab w:val="left" w:pos="1631"/>
          <w:tab w:val="left" w:pos="1633"/>
        </w:tabs>
        <w:autoSpaceDE w:val="0"/>
        <w:autoSpaceDN w:val="0"/>
        <w:spacing w:before="2"/>
        <w:ind w:left="142"/>
        <w:contextualSpacing w:val="0"/>
        <w:rPr>
          <w:rFonts w:ascii="Times New Roman" w:hAnsi="Times New Roman" w:cs="Times New Roman"/>
          <w:sz w:val="22"/>
          <w:szCs w:val="22"/>
        </w:rPr>
      </w:pPr>
      <w:r w:rsidRPr="00231C7E">
        <w:rPr>
          <w:rFonts w:ascii="Times New Roman" w:hAnsi="Times New Roman" w:cs="Times New Roman"/>
          <w:b/>
          <w:sz w:val="22"/>
          <w:szCs w:val="22"/>
        </w:rPr>
        <w:t>Prova de regularidade fiscal perante a Fazenda Nacional</w:t>
      </w:r>
      <w:r w:rsidRPr="00231C7E">
        <w:rPr>
          <w:rFonts w:ascii="Times New Roman" w:hAnsi="Times New Roman" w:cs="Times New Roman"/>
          <w:sz w:val="22"/>
          <w:szCs w:val="22"/>
        </w:rPr>
        <w:t>, mediante apresentação de certidão</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expedida</w:t>
      </w:r>
      <w:r w:rsidRPr="00231C7E">
        <w:rPr>
          <w:rFonts w:ascii="Times New Roman" w:hAnsi="Times New Roman" w:cs="Times New Roman"/>
          <w:spacing w:val="-9"/>
          <w:sz w:val="22"/>
          <w:szCs w:val="22"/>
        </w:rPr>
        <w:t xml:space="preserve"> </w:t>
      </w:r>
      <w:r w:rsidRPr="00231C7E">
        <w:rPr>
          <w:rFonts w:ascii="Times New Roman" w:hAnsi="Times New Roman" w:cs="Times New Roman"/>
          <w:sz w:val="22"/>
          <w:szCs w:val="22"/>
        </w:rPr>
        <w:t>conjuntamente</w:t>
      </w:r>
      <w:r w:rsidRPr="00231C7E">
        <w:rPr>
          <w:rFonts w:ascii="Times New Roman" w:hAnsi="Times New Roman" w:cs="Times New Roman"/>
          <w:spacing w:val="-9"/>
          <w:sz w:val="22"/>
          <w:szCs w:val="22"/>
        </w:rPr>
        <w:t xml:space="preserve"> </w:t>
      </w:r>
      <w:r w:rsidRPr="00231C7E">
        <w:rPr>
          <w:rFonts w:ascii="Times New Roman" w:hAnsi="Times New Roman" w:cs="Times New Roman"/>
          <w:sz w:val="22"/>
          <w:szCs w:val="22"/>
        </w:rPr>
        <w:t>pela</w:t>
      </w:r>
      <w:r w:rsidRPr="00231C7E">
        <w:rPr>
          <w:rFonts w:ascii="Times New Roman" w:hAnsi="Times New Roman" w:cs="Times New Roman"/>
          <w:spacing w:val="-9"/>
          <w:sz w:val="22"/>
          <w:szCs w:val="22"/>
        </w:rPr>
        <w:t xml:space="preserve"> </w:t>
      </w:r>
      <w:r w:rsidRPr="00231C7E">
        <w:rPr>
          <w:rFonts w:ascii="Times New Roman" w:hAnsi="Times New Roman" w:cs="Times New Roman"/>
          <w:sz w:val="22"/>
          <w:szCs w:val="22"/>
        </w:rPr>
        <w:t>Secretaria</w:t>
      </w:r>
      <w:r w:rsidRPr="00231C7E">
        <w:rPr>
          <w:rFonts w:ascii="Times New Roman" w:hAnsi="Times New Roman" w:cs="Times New Roman"/>
          <w:spacing w:val="-9"/>
          <w:sz w:val="22"/>
          <w:szCs w:val="22"/>
        </w:rPr>
        <w:t xml:space="preserve"> </w:t>
      </w:r>
      <w:r w:rsidRPr="00231C7E">
        <w:rPr>
          <w:rFonts w:ascii="Times New Roman" w:hAnsi="Times New Roman" w:cs="Times New Roman"/>
          <w:sz w:val="22"/>
          <w:szCs w:val="22"/>
        </w:rPr>
        <w:t>da</w:t>
      </w:r>
      <w:r w:rsidRPr="00231C7E">
        <w:rPr>
          <w:rFonts w:ascii="Times New Roman" w:hAnsi="Times New Roman" w:cs="Times New Roman"/>
          <w:spacing w:val="-9"/>
          <w:sz w:val="22"/>
          <w:szCs w:val="22"/>
        </w:rPr>
        <w:t xml:space="preserve"> </w:t>
      </w:r>
      <w:r w:rsidRPr="00231C7E">
        <w:rPr>
          <w:rFonts w:ascii="Times New Roman" w:hAnsi="Times New Roman" w:cs="Times New Roman"/>
          <w:sz w:val="22"/>
          <w:szCs w:val="22"/>
        </w:rPr>
        <w:t>Receita</w:t>
      </w:r>
      <w:r w:rsidRPr="00231C7E">
        <w:rPr>
          <w:rFonts w:ascii="Times New Roman" w:hAnsi="Times New Roman" w:cs="Times New Roman"/>
          <w:spacing w:val="-9"/>
          <w:sz w:val="22"/>
          <w:szCs w:val="22"/>
        </w:rPr>
        <w:t xml:space="preserve"> </w:t>
      </w:r>
      <w:r w:rsidRPr="00231C7E">
        <w:rPr>
          <w:rFonts w:ascii="Times New Roman" w:hAnsi="Times New Roman" w:cs="Times New Roman"/>
          <w:sz w:val="22"/>
          <w:szCs w:val="22"/>
        </w:rPr>
        <w:t>Federal</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do</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Brasil</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(RFB)</w:t>
      </w:r>
      <w:r w:rsidRPr="00231C7E">
        <w:rPr>
          <w:rFonts w:ascii="Times New Roman" w:hAnsi="Times New Roman" w:cs="Times New Roman"/>
          <w:spacing w:val="-8"/>
          <w:sz w:val="22"/>
          <w:szCs w:val="22"/>
        </w:rPr>
        <w:t xml:space="preserve"> </w:t>
      </w:r>
      <w:r w:rsidRPr="00231C7E">
        <w:rPr>
          <w:rFonts w:ascii="Times New Roman" w:hAnsi="Times New Roman" w:cs="Times New Roman"/>
          <w:sz w:val="22"/>
          <w:szCs w:val="22"/>
        </w:rPr>
        <w:t>e</w:t>
      </w:r>
      <w:r w:rsidRPr="00231C7E">
        <w:rPr>
          <w:rFonts w:ascii="Times New Roman" w:hAnsi="Times New Roman" w:cs="Times New Roman"/>
          <w:spacing w:val="-9"/>
          <w:sz w:val="22"/>
          <w:szCs w:val="22"/>
        </w:rPr>
        <w:t xml:space="preserve"> </w:t>
      </w:r>
      <w:r w:rsidRPr="00231C7E">
        <w:rPr>
          <w:rFonts w:ascii="Times New Roman" w:hAnsi="Times New Roman" w:cs="Times New Roman"/>
          <w:sz w:val="22"/>
          <w:szCs w:val="22"/>
        </w:rPr>
        <w:t>pela Procuradoria-Geral</w:t>
      </w:r>
      <w:r w:rsidRPr="00231C7E">
        <w:rPr>
          <w:rFonts w:ascii="Times New Roman" w:hAnsi="Times New Roman" w:cs="Times New Roman"/>
          <w:spacing w:val="-1"/>
          <w:sz w:val="22"/>
          <w:szCs w:val="22"/>
        </w:rPr>
        <w:t xml:space="preserve"> </w:t>
      </w:r>
      <w:r w:rsidRPr="00231C7E">
        <w:rPr>
          <w:rFonts w:ascii="Times New Roman" w:hAnsi="Times New Roman" w:cs="Times New Roman"/>
          <w:sz w:val="22"/>
          <w:szCs w:val="22"/>
        </w:rPr>
        <w:t>da</w:t>
      </w:r>
      <w:r w:rsidRPr="00231C7E">
        <w:rPr>
          <w:rFonts w:ascii="Times New Roman" w:hAnsi="Times New Roman" w:cs="Times New Roman"/>
          <w:spacing w:val="-4"/>
          <w:sz w:val="22"/>
          <w:szCs w:val="22"/>
        </w:rPr>
        <w:t xml:space="preserve"> </w:t>
      </w:r>
      <w:r w:rsidRPr="00231C7E">
        <w:rPr>
          <w:rFonts w:ascii="Times New Roman" w:hAnsi="Times New Roman" w:cs="Times New Roman"/>
          <w:sz w:val="22"/>
          <w:szCs w:val="22"/>
        </w:rPr>
        <w:t>Fazenda</w:t>
      </w:r>
      <w:r w:rsidRPr="00231C7E">
        <w:rPr>
          <w:rFonts w:ascii="Times New Roman" w:hAnsi="Times New Roman" w:cs="Times New Roman"/>
          <w:spacing w:val="-4"/>
          <w:sz w:val="22"/>
          <w:szCs w:val="22"/>
        </w:rPr>
        <w:t xml:space="preserve"> </w:t>
      </w:r>
      <w:r w:rsidRPr="00231C7E">
        <w:rPr>
          <w:rFonts w:ascii="Times New Roman" w:hAnsi="Times New Roman" w:cs="Times New Roman"/>
          <w:sz w:val="22"/>
          <w:szCs w:val="22"/>
        </w:rPr>
        <w:t>Nacional</w:t>
      </w:r>
      <w:r w:rsidRPr="00231C7E">
        <w:rPr>
          <w:rFonts w:ascii="Times New Roman" w:hAnsi="Times New Roman" w:cs="Times New Roman"/>
          <w:spacing w:val="-1"/>
          <w:sz w:val="22"/>
          <w:szCs w:val="22"/>
        </w:rPr>
        <w:t xml:space="preserve"> </w:t>
      </w:r>
      <w:r w:rsidRPr="00231C7E">
        <w:rPr>
          <w:rFonts w:ascii="Times New Roman" w:hAnsi="Times New Roman" w:cs="Times New Roman"/>
          <w:sz w:val="22"/>
          <w:szCs w:val="22"/>
        </w:rPr>
        <w:t>(PGFN),</w:t>
      </w:r>
      <w:r w:rsidRPr="00231C7E">
        <w:rPr>
          <w:rFonts w:ascii="Times New Roman" w:hAnsi="Times New Roman" w:cs="Times New Roman"/>
          <w:spacing w:val="-4"/>
          <w:sz w:val="22"/>
          <w:szCs w:val="22"/>
        </w:rPr>
        <w:t xml:space="preserve"> </w:t>
      </w:r>
      <w:r w:rsidRPr="00231C7E">
        <w:rPr>
          <w:rFonts w:ascii="Times New Roman" w:hAnsi="Times New Roman" w:cs="Times New Roman"/>
          <w:sz w:val="22"/>
          <w:szCs w:val="22"/>
        </w:rPr>
        <w:t>referente a</w:t>
      </w:r>
      <w:r w:rsidRPr="00231C7E">
        <w:rPr>
          <w:rFonts w:ascii="Times New Roman" w:hAnsi="Times New Roman" w:cs="Times New Roman"/>
          <w:spacing w:val="-4"/>
          <w:sz w:val="22"/>
          <w:szCs w:val="22"/>
        </w:rPr>
        <w:t xml:space="preserve"> </w:t>
      </w:r>
      <w:r w:rsidRPr="00231C7E">
        <w:rPr>
          <w:rFonts w:ascii="Times New Roman" w:hAnsi="Times New Roman" w:cs="Times New Roman"/>
          <w:sz w:val="22"/>
          <w:szCs w:val="22"/>
        </w:rPr>
        <w:t>todos</w:t>
      </w:r>
      <w:r w:rsidRPr="00231C7E">
        <w:rPr>
          <w:rFonts w:ascii="Times New Roman" w:hAnsi="Times New Roman" w:cs="Times New Roman"/>
          <w:spacing w:val="-1"/>
          <w:sz w:val="22"/>
          <w:szCs w:val="22"/>
        </w:rPr>
        <w:t xml:space="preserve"> </w:t>
      </w:r>
      <w:r w:rsidRPr="00231C7E">
        <w:rPr>
          <w:rFonts w:ascii="Times New Roman" w:hAnsi="Times New Roman" w:cs="Times New Roman"/>
          <w:sz w:val="22"/>
          <w:szCs w:val="22"/>
        </w:rPr>
        <w:t>os</w:t>
      </w:r>
      <w:r w:rsidRPr="00231C7E">
        <w:rPr>
          <w:rFonts w:ascii="Times New Roman" w:hAnsi="Times New Roman" w:cs="Times New Roman"/>
          <w:spacing w:val="-1"/>
          <w:sz w:val="22"/>
          <w:szCs w:val="22"/>
        </w:rPr>
        <w:t xml:space="preserve"> </w:t>
      </w:r>
      <w:r w:rsidRPr="00231C7E">
        <w:rPr>
          <w:rFonts w:ascii="Times New Roman" w:hAnsi="Times New Roman" w:cs="Times New Roman"/>
          <w:sz w:val="22"/>
          <w:szCs w:val="22"/>
        </w:rPr>
        <w:t>créditos</w:t>
      </w:r>
      <w:r w:rsidRPr="00231C7E">
        <w:rPr>
          <w:rFonts w:ascii="Times New Roman" w:hAnsi="Times New Roman" w:cs="Times New Roman"/>
          <w:spacing w:val="-1"/>
          <w:sz w:val="22"/>
          <w:szCs w:val="22"/>
        </w:rPr>
        <w:t xml:space="preserve"> </w:t>
      </w:r>
      <w:r w:rsidRPr="00231C7E">
        <w:rPr>
          <w:rFonts w:ascii="Times New Roman" w:hAnsi="Times New Roman" w:cs="Times New Roman"/>
          <w:sz w:val="22"/>
          <w:szCs w:val="22"/>
        </w:rPr>
        <w:t>tributários federais e à Dívida Ativa da União (DAU);</w:t>
      </w:r>
    </w:p>
    <w:p w14:paraId="7452F822" w14:textId="77777777" w:rsidR="003E5CF8" w:rsidRPr="00231C7E" w:rsidRDefault="003E5CF8" w:rsidP="00840ABB">
      <w:pPr>
        <w:pStyle w:val="Ttulo3"/>
        <w:keepNext w:val="0"/>
        <w:keepLines w:val="0"/>
        <w:widowControl w:val="0"/>
        <w:numPr>
          <w:ilvl w:val="0"/>
          <w:numId w:val="17"/>
        </w:numPr>
        <w:tabs>
          <w:tab w:val="left" w:pos="284"/>
          <w:tab w:val="left" w:pos="1631"/>
        </w:tabs>
        <w:autoSpaceDE w:val="0"/>
        <w:autoSpaceDN w:val="0"/>
        <w:spacing w:before="0" w:line="233" w:lineRule="exact"/>
        <w:ind w:left="142"/>
        <w:rPr>
          <w:rFonts w:ascii="Times New Roman" w:hAnsi="Times New Roman" w:cs="Times New Roman"/>
          <w:b/>
          <w:sz w:val="22"/>
          <w:szCs w:val="22"/>
        </w:rPr>
      </w:pPr>
      <w:r w:rsidRPr="00231C7E">
        <w:rPr>
          <w:rFonts w:ascii="Times New Roman" w:hAnsi="Times New Roman" w:cs="Times New Roman"/>
          <w:sz w:val="22"/>
          <w:szCs w:val="22"/>
        </w:rPr>
        <w:t>Prova</w:t>
      </w:r>
      <w:r w:rsidRPr="00231C7E">
        <w:rPr>
          <w:rFonts w:ascii="Times New Roman" w:hAnsi="Times New Roman" w:cs="Times New Roman"/>
          <w:spacing w:val="-8"/>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2"/>
          <w:sz w:val="22"/>
          <w:szCs w:val="22"/>
        </w:rPr>
        <w:t xml:space="preserve"> </w:t>
      </w:r>
      <w:r w:rsidRPr="00231C7E">
        <w:rPr>
          <w:rFonts w:ascii="Times New Roman" w:hAnsi="Times New Roman" w:cs="Times New Roman"/>
          <w:sz w:val="22"/>
          <w:szCs w:val="22"/>
        </w:rPr>
        <w:t>regularidade</w:t>
      </w:r>
      <w:r w:rsidRPr="00231C7E">
        <w:rPr>
          <w:rFonts w:ascii="Times New Roman" w:hAnsi="Times New Roman" w:cs="Times New Roman"/>
          <w:spacing w:val="-3"/>
          <w:sz w:val="22"/>
          <w:szCs w:val="22"/>
        </w:rPr>
        <w:t xml:space="preserve"> </w:t>
      </w:r>
      <w:r w:rsidRPr="00231C7E">
        <w:rPr>
          <w:rFonts w:ascii="Times New Roman" w:hAnsi="Times New Roman" w:cs="Times New Roman"/>
          <w:sz w:val="22"/>
          <w:szCs w:val="22"/>
        </w:rPr>
        <w:t>com</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o</w:t>
      </w:r>
      <w:r w:rsidRPr="00231C7E">
        <w:rPr>
          <w:rFonts w:ascii="Times New Roman" w:hAnsi="Times New Roman" w:cs="Times New Roman"/>
          <w:spacing w:val="-3"/>
          <w:sz w:val="22"/>
          <w:szCs w:val="22"/>
        </w:rPr>
        <w:t xml:space="preserve"> </w:t>
      </w:r>
      <w:r w:rsidRPr="00231C7E">
        <w:rPr>
          <w:rFonts w:ascii="Times New Roman" w:hAnsi="Times New Roman" w:cs="Times New Roman"/>
          <w:sz w:val="22"/>
          <w:szCs w:val="22"/>
        </w:rPr>
        <w:t>Fundo</w:t>
      </w:r>
      <w:r w:rsidRPr="00231C7E">
        <w:rPr>
          <w:rFonts w:ascii="Times New Roman" w:hAnsi="Times New Roman" w:cs="Times New Roman"/>
          <w:spacing w:val="-2"/>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3"/>
          <w:sz w:val="22"/>
          <w:szCs w:val="22"/>
        </w:rPr>
        <w:t xml:space="preserve"> </w:t>
      </w:r>
      <w:r w:rsidRPr="00231C7E">
        <w:rPr>
          <w:rFonts w:ascii="Times New Roman" w:hAnsi="Times New Roman" w:cs="Times New Roman"/>
          <w:sz w:val="22"/>
          <w:szCs w:val="22"/>
        </w:rPr>
        <w:t>Garantia</w:t>
      </w:r>
      <w:r w:rsidRPr="00231C7E">
        <w:rPr>
          <w:rFonts w:ascii="Times New Roman" w:hAnsi="Times New Roman" w:cs="Times New Roman"/>
          <w:spacing w:val="-4"/>
          <w:sz w:val="22"/>
          <w:szCs w:val="22"/>
        </w:rPr>
        <w:t xml:space="preserve"> </w:t>
      </w:r>
      <w:r w:rsidRPr="00231C7E">
        <w:rPr>
          <w:rFonts w:ascii="Times New Roman" w:hAnsi="Times New Roman" w:cs="Times New Roman"/>
          <w:sz w:val="22"/>
          <w:szCs w:val="22"/>
        </w:rPr>
        <w:t>do</w:t>
      </w:r>
      <w:r w:rsidRPr="00231C7E">
        <w:rPr>
          <w:rFonts w:ascii="Times New Roman" w:hAnsi="Times New Roman" w:cs="Times New Roman"/>
          <w:spacing w:val="-2"/>
          <w:sz w:val="22"/>
          <w:szCs w:val="22"/>
        </w:rPr>
        <w:t xml:space="preserve"> </w:t>
      </w:r>
      <w:r w:rsidRPr="00231C7E">
        <w:rPr>
          <w:rFonts w:ascii="Times New Roman" w:hAnsi="Times New Roman" w:cs="Times New Roman"/>
          <w:sz w:val="22"/>
          <w:szCs w:val="22"/>
        </w:rPr>
        <w:t>Tempo</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3"/>
          <w:sz w:val="22"/>
          <w:szCs w:val="22"/>
        </w:rPr>
        <w:t xml:space="preserve"> </w:t>
      </w:r>
      <w:r w:rsidRPr="00231C7E">
        <w:rPr>
          <w:rFonts w:ascii="Times New Roman" w:hAnsi="Times New Roman" w:cs="Times New Roman"/>
          <w:sz w:val="22"/>
          <w:szCs w:val="22"/>
        </w:rPr>
        <w:t>Serviço</w:t>
      </w:r>
      <w:r w:rsidRPr="00231C7E">
        <w:rPr>
          <w:rFonts w:ascii="Times New Roman" w:hAnsi="Times New Roman" w:cs="Times New Roman"/>
          <w:spacing w:val="6"/>
          <w:sz w:val="22"/>
          <w:szCs w:val="22"/>
        </w:rPr>
        <w:t xml:space="preserve"> </w:t>
      </w:r>
      <w:r w:rsidRPr="00231C7E">
        <w:rPr>
          <w:rFonts w:ascii="Times New Roman" w:hAnsi="Times New Roman" w:cs="Times New Roman"/>
          <w:spacing w:val="-2"/>
          <w:sz w:val="22"/>
          <w:szCs w:val="22"/>
        </w:rPr>
        <w:t>(FGTS);</w:t>
      </w:r>
    </w:p>
    <w:p w14:paraId="2E062A09" w14:textId="77777777" w:rsidR="003E5CF8" w:rsidRPr="00231C7E" w:rsidRDefault="003E5CF8" w:rsidP="00840ABB">
      <w:pPr>
        <w:pStyle w:val="PargrafodaLista"/>
        <w:widowControl w:val="0"/>
        <w:numPr>
          <w:ilvl w:val="0"/>
          <w:numId w:val="17"/>
        </w:numPr>
        <w:tabs>
          <w:tab w:val="left" w:pos="284"/>
          <w:tab w:val="left" w:pos="1630"/>
          <w:tab w:val="left" w:pos="1633"/>
        </w:tabs>
        <w:autoSpaceDE w:val="0"/>
        <w:autoSpaceDN w:val="0"/>
        <w:spacing w:before="2"/>
        <w:ind w:left="142"/>
        <w:contextualSpacing w:val="0"/>
        <w:rPr>
          <w:rFonts w:ascii="Times New Roman" w:hAnsi="Times New Roman" w:cs="Times New Roman"/>
          <w:sz w:val="22"/>
          <w:szCs w:val="22"/>
        </w:rPr>
      </w:pPr>
      <w:r w:rsidRPr="00231C7E">
        <w:rPr>
          <w:rFonts w:ascii="Times New Roman" w:hAnsi="Times New Roman" w:cs="Times New Roman"/>
          <w:b/>
          <w:sz w:val="22"/>
          <w:szCs w:val="22"/>
        </w:rPr>
        <w:t>Prova de inexistência de débitos inadimplidos perante a Justiça do Trabalho</w:t>
      </w:r>
      <w:r w:rsidRPr="00231C7E">
        <w:rPr>
          <w:rFonts w:ascii="Times New Roman" w:hAnsi="Times New Roman" w:cs="Times New Roman"/>
          <w:sz w:val="22"/>
          <w:szCs w:val="22"/>
        </w:rPr>
        <w:t>, mediante a apresentação de certidão negativa ou positiva com efeito de negativa, nos termos do Título VII-A da Consolidação das Leis do Trabalho, aprovada pelo Decreto-Lei nº 5.452, de 1º de maio de 1943;</w:t>
      </w:r>
    </w:p>
    <w:p w14:paraId="3D877482" w14:textId="77777777" w:rsidR="003E5CF8" w:rsidRPr="00231C7E" w:rsidRDefault="003E5CF8" w:rsidP="00840ABB">
      <w:pPr>
        <w:pStyle w:val="PargrafodaLista"/>
        <w:widowControl w:val="0"/>
        <w:numPr>
          <w:ilvl w:val="0"/>
          <w:numId w:val="17"/>
        </w:numPr>
        <w:tabs>
          <w:tab w:val="left" w:pos="284"/>
          <w:tab w:val="left" w:pos="1631"/>
          <w:tab w:val="left" w:pos="1633"/>
        </w:tabs>
        <w:autoSpaceDE w:val="0"/>
        <w:autoSpaceDN w:val="0"/>
        <w:ind w:left="142"/>
        <w:contextualSpacing w:val="0"/>
        <w:rPr>
          <w:rFonts w:ascii="Times New Roman" w:hAnsi="Times New Roman" w:cs="Times New Roman"/>
          <w:sz w:val="22"/>
          <w:szCs w:val="22"/>
        </w:rPr>
      </w:pPr>
      <w:r w:rsidRPr="00231C7E">
        <w:rPr>
          <w:rFonts w:ascii="Times New Roman" w:hAnsi="Times New Roman" w:cs="Times New Roman"/>
          <w:b/>
          <w:sz w:val="22"/>
          <w:szCs w:val="22"/>
        </w:rPr>
        <w:t>Prova</w:t>
      </w:r>
      <w:r w:rsidRPr="00231C7E">
        <w:rPr>
          <w:rFonts w:ascii="Times New Roman" w:hAnsi="Times New Roman" w:cs="Times New Roman"/>
          <w:b/>
          <w:spacing w:val="-11"/>
          <w:sz w:val="22"/>
          <w:szCs w:val="22"/>
        </w:rPr>
        <w:t xml:space="preserve"> </w:t>
      </w:r>
      <w:r w:rsidRPr="00231C7E">
        <w:rPr>
          <w:rFonts w:ascii="Times New Roman" w:hAnsi="Times New Roman" w:cs="Times New Roman"/>
          <w:b/>
          <w:sz w:val="22"/>
          <w:szCs w:val="22"/>
        </w:rPr>
        <w:t>de</w:t>
      </w:r>
      <w:r w:rsidRPr="00231C7E">
        <w:rPr>
          <w:rFonts w:ascii="Times New Roman" w:hAnsi="Times New Roman" w:cs="Times New Roman"/>
          <w:b/>
          <w:spacing w:val="-11"/>
          <w:sz w:val="22"/>
          <w:szCs w:val="22"/>
        </w:rPr>
        <w:t xml:space="preserve"> </w:t>
      </w:r>
      <w:r w:rsidRPr="00231C7E">
        <w:rPr>
          <w:rFonts w:ascii="Times New Roman" w:hAnsi="Times New Roman" w:cs="Times New Roman"/>
          <w:b/>
          <w:sz w:val="22"/>
          <w:szCs w:val="22"/>
        </w:rPr>
        <w:t>inscrição</w:t>
      </w:r>
      <w:r w:rsidRPr="00231C7E">
        <w:rPr>
          <w:rFonts w:ascii="Times New Roman" w:hAnsi="Times New Roman" w:cs="Times New Roman"/>
          <w:b/>
          <w:spacing w:val="-11"/>
          <w:sz w:val="22"/>
          <w:szCs w:val="22"/>
        </w:rPr>
        <w:t xml:space="preserve"> </w:t>
      </w:r>
      <w:r w:rsidRPr="00231C7E">
        <w:rPr>
          <w:rFonts w:ascii="Times New Roman" w:hAnsi="Times New Roman" w:cs="Times New Roman"/>
          <w:b/>
          <w:sz w:val="22"/>
          <w:szCs w:val="22"/>
        </w:rPr>
        <w:t>no</w:t>
      </w:r>
      <w:r w:rsidRPr="00231C7E">
        <w:rPr>
          <w:rFonts w:ascii="Times New Roman" w:hAnsi="Times New Roman" w:cs="Times New Roman"/>
          <w:b/>
          <w:spacing w:val="-11"/>
          <w:sz w:val="22"/>
          <w:szCs w:val="22"/>
        </w:rPr>
        <w:t xml:space="preserve"> </w:t>
      </w:r>
      <w:r w:rsidRPr="00231C7E">
        <w:rPr>
          <w:rFonts w:ascii="Times New Roman" w:hAnsi="Times New Roman" w:cs="Times New Roman"/>
          <w:b/>
          <w:sz w:val="22"/>
          <w:szCs w:val="22"/>
        </w:rPr>
        <w:t>cadastro</w:t>
      </w:r>
      <w:r w:rsidRPr="00231C7E">
        <w:rPr>
          <w:rFonts w:ascii="Times New Roman" w:hAnsi="Times New Roman" w:cs="Times New Roman"/>
          <w:b/>
          <w:spacing w:val="-11"/>
          <w:sz w:val="22"/>
          <w:szCs w:val="22"/>
        </w:rPr>
        <w:t xml:space="preserve"> </w:t>
      </w:r>
      <w:r w:rsidRPr="00231C7E">
        <w:rPr>
          <w:rFonts w:ascii="Times New Roman" w:hAnsi="Times New Roman" w:cs="Times New Roman"/>
          <w:b/>
          <w:sz w:val="22"/>
          <w:szCs w:val="22"/>
        </w:rPr>
        <w:t>de</w:t>
      </w:r>
      <w:r w:rsidRPr="00231C7E">
        <w:rPr>
          <w:rFonts w:ascii="Times New Roman" w:hAnsi="Times New Roman" w:cs="Times New Roman"/>
          <w:b/>
          <w:spacing w:val="-11"/>
          <w:sz w:val="22"/>
          <w:szCs w:val="22"/>
        </w:rPr>
        <w:t xml:space="preserve"> </w:t>
      </w:r>
      <w:r w:rsidRPr="00231C7E">
        <w:rPr>
          <w:rFonts w:ascii="Times New Roman" w:hAnsi="Times New Roman" w:cs="Times New Roman"/>
          <w:b/>
          <w:sz w:val="22"/>
          <w:szCs w:val="22"/>
        </w:rPr>
        <w:t>contribuintes</w:t>
      </w:r>
      <w:r w:rsidRPr="00231C7E">
        <w:rPr>
          <w:rFonts w:ascii="Times New Roman" w:hAnsi="Times New Roman" w:cs="Times New Roman"/>
          <w:b/>
          <w:spacing w:val="-11"/>
          <w:sz w:val="22"/>
          <w:szCs w:val="22"/>
        </w:rPr>
        <w:t xml:space="preserve"> </w:t>
      </w:r>
      <w:r w:rsidRPr="00231C7E">
        <w:rPr>
          <w:rFonts w:ascii="Times New Roman" w:hAnsi="Times New Roman" w:cs="Times New Roman"/>
          <w:b/>
          <w:sz w:val="22"/>
          <w:szCs w:val="22"/>
        </w:rPr>
        <w:t>Estadual</w:t>
      </w:r>
      <w:r w:rsidRPr="00231C7E">
        <w:rPr>
          <w:rFonts w:ascii="Times New Roman" w:hAnsi="Times New Roman" w:cs="Times New Roman"/>
          <w:sz w:val="22"/>
          <w:szCs w:val="22"/>
        </w:rPr>
        <w:t>,</w:t>
      </w:r>
      <w:r w:rsidRPr="00231C7E">
        <w:rPr>
          <w:rFonts w:ascii="Times New Roman" w:hAnsi="Times New Roman" w:cs="Times New Roman"/>
          <w:spacing w:val="-11"/>
          <w:sz w:val="22"/>
          <w:szCs w:val="22"/>
        </w:rPr>
        <w:t xml:space="preserve"> </w:t>
      </w:r>
      <w:r w:rsidRPr="00231C7E">
        <w:rPr>
          <w:rFonts w:ascii="Times New Roman" w:hAnsi="Times New Roman" w:cs="Times New Roman"/>
          <w:sz w:val="22"/>
          <w:szCs w:val="22"/>
        </w:rPr>
        <w:t>relativo</w:t>
      </w:r>
      <w:r w:rsidRPr="00231C7E">
        <w:rPr>
          <w:rFonts w:ascii="Times New Roman" w:hAnsi="Times New Roman" w:cs="Times New Roman"/>
          <w:spacing w:val="-11"/>
          <w:sz w:val="22"/>
          <w:szCs w:val="22"/>
        </w:rPr>
        <w:t xml:space="preserve"> </w:t>
      </w:r>
      <w:r w:rsidRPr="00231C7E">
        <w:rPr>
          <w:rFonts w:ascii="Times New Roman" w:hAnsi="Times New Roman" w:cs="Times New Roman"/>
          <w:sz w:val="22"/>
          <w:szCs w:val="22"/>
        </w:rPr>
        <w:t>ao</w:t>
      </w:r>
      <w:r w:rsidRPr="00231C7E">
        <w:rPr>
          <w:rFonts w:ascii="Times New Roman" w:hAnsi="Times New Roman" w:cs="Times New Roman"/>
          <w:spacing w:val="-11"/>
          <w:sz w:val="22"/>
          <w:szCs w:val="22"/>
        </w:rPr>
        <w:t xml:space="preserve"> </w:t>
      </w:r>
      <w:r w:rsidRPr="00231C7E">
        <w:rPr>
          <w:rFonts w:ascii="Times New Roman" w:hAnsi="Times New Roman" w:cs="Times New Roman"/>
          <w:sz w:val="22"/>
          <w:szCs w:val="22"/>
        </w:rPr>
        <w:t>domicílio</w:t>
      </w:r>
      <w:r w:rsidRPr="00231C7E">
        <w:rPr>
          <w:rFonts w:ascii="Times New Roman" w:hAnsi="Times New Roman" w:cs="Times New Roman"/>
          <w:spacing w:val="-11"/>
          <w:sz w:val="22"/>
          <w:szCs w:val="22"/>
        </w:rPr>
        <w:t xml:space="preserve"> </w:t>
      </w:r>
      <w:r w:rsidRPr="00231C7E">
        <w:rPr>
          <w:rFonts w:ascii="Times New Roman" w:hAnsi="Times New Roman" w:cs="Times New Roman"/>
          <w:sz w:val="22"/>
          <w:szCs w:val="22"/>
        </w:rPr>
        <w:t>ou</w:t>
      </w:r>
      <w:r w:rsidRPr="00231C7E">
        <w:rPr>
          <w:rFonts w:ascii="Times New Roman" w:hAnsi="Times New Roman" w:cs="Times New Roman"/>
          <w:spacing w:val="-11"/>
          <w:sz w:val="22"/>
          <w:szCs w:val="22"/>
        </w:rPr>
        <w:t xml:space="preserve"> </w:t>
      </w:r>
      <w:r w:rsidRPr="00231C7E">
        <w:rPr>
          <w:rFonts w:ascii="Times New Roman" w:hAnsi="Times New Roman" w:cs="Times New Roman"/>
          <w:sz w:val="22"/>
          <w:szCs w:val="22"/>
        </w:rPr>
        <w:t>sede do</w:t>
      </w:r>
      <w:r w:rsidRPr="00231C7E">
        <w:rPr>
          <w:rFonts w:ascii="Times New Roman" w:hAnsi="Times New Roman" w:cs="Times New Roman"/>
          <w:spacing w:val="-1"/>
          <w:sz w:val="22"/>
          <w:szCs w:val="22"/>
        </w:rPr>
        <w:t xml:space="preserve"> </w:t>
      </w:r>
      <w:r w:rsidRPr="00231C7E">
        <w:rPr>
          <w:rFonts w:ascii="Times New Roman" w:hAnsi="Times New Roman" w:cs="Times New Roman"/>
          <w:sz w:val="22"/>
          <w:szCs w:val="22"/>
        </w:rPr>
        <w:t>fornecedor,</w:t>
      </w:r>
      <w:r w:rsidRPr="00231C7E">
        <w:rPr>
          <w:rFonts w:ascii="Times New Roman" w:hAnsi="Times New Roman" w:cs="Times New Roman"/>
          <w:spacing w:val="-4"/>
          <w:sz w:val="22"/>
          <w:szCs w:val="22"/>
        </w:rPr>
        <w:t xml:space="preserve"> </w:t>
      </w:r>
      <w:r w:rsidRPr="00231C7E">
        <w:rPr>
          <w:rFonts w:ascii="Times New Roman" w:hAnsi="Times New Roman" w:cs="Times New Roman"/>
          <w:sz w:val="22"/>
          <w:szCs w:val="22"/>
        </w:rPr>
        <w:t>pertinente</w:t>
      </w:r>
      <w:r w:rsidRPr="00231C7E">
        <w:rPr>
          <w:rFonts w:ascii="Times New Roman" w:hAnsi="Times New Roman" w:cs="Times New Roman"/>
          <w:spacing w:val="-4"/>
          <w:sz w:val="22"/>
          <w:szCs w:val="22"/>
        </w:rPr>
        <w:t xml:space="preserve"> </w:t>
      </w:r>
      <w:r w:rsidRPr="00231C7E">
        <w:rPr>
          <w:rFonts w:ascii="Times New Roman" w:hAnsi="Times New Roman" w:cs="Times New Roman"/>
          <w:sz w:val="22"/>
          <w:szCs w:val="22"/>
        </w:rPr>
        <w:t>ao</w:t>
      </w:r>
      <w:r w:rsidRPr="00231C7E">
        <w:rPr>
          <w:rFonts w:ascii="Times New Roman" w:hAnsi="Times New Roman" w:cs="Times New Roman"/>
          <w:spacing w:val="-1"/>
          <w:sz w:val="22"/>
          <w:szCs w:val="22"/>
        </w:rPr>
        <w:t xml:space="preserve"> </w:t>
      </w:r>
      <w:r w:rsidRPr="00231C7E">
        <w:rPr>
          <w:rFonts w:ascii="Times New Roman" w:hAnsi="Times New Roman" w:cs="Times New Roman"/>
          <w:sz w:val="22"/>
          <w:szCs w:val="22"/>
        </w:rPr>
        <w:t>seu</w:t>
      </w:r>
      <w:r w:rsidRPr="00231C7E">
        <w:rPr>
          <w:rFonts w:ascii="Times New Roman" w:hAnsi="Times New Roman" w:cs="Times New Roman"/>
          <w:spacing w:val="-1"/>
          <w:sz w:val="22"/>
          <w:szCs w:val="22"/>
        </w:rPr>
        <w:t xml:space="preserve"> </w:t>
      </w:r>
      <w:r w:rsidRPr="00231C7E">
        <w:rPr>
          <w:rFonts w:ascii="Times New Roman" w:hAnsi="Times New Roman" w:cs="Times New Roman"/>
          <w:sz w:val="22"/>
          <w:szCs w:val="22"/>
        </w:rPr>
        <w:t>ramo</w:t>
      </w:r>
      <w:r w:rsidRPr="00231C7E">
        <w:rPr>
          <w:rFonts w:ascii="Times New Roman" w:hAnsi="Times New Roman" w:cs="Times New Roman"/>
          <w:spacing w:val="-1"/>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4"/>
          <w:sz w:val="22"/>
          <w:szCs w:val="22"/>
        </w:rPr>
        <w:t xml:space="preserve"> </w:t>
      </w:r>
      <w:r w:rsidRPr="00231C7E">
        <w:rPr>
          <w:rFonts w:ascii="Times New Roman" w:hAnsi="Times New Roman" w:cs="Times New Roman"/>
          <w:sz w:val="22"/>
          <w:szCs w:val="22"/>
        </w:rPr>
        <w:t>atividade</w:t>
      </w:r>
      <w:r w:rsidRPr="00231C7E">
        <w:rPr>
          <w:rFonts w:ascii="Times New Roman" w:hAnsi="Times New Roman" w:cs="Times New Roman"/>
          <w:spacing w:val="-4"/>
          <w:sz w:val="22"/>
          <w:szCs w:val="22"/>
        </w:rPr>
        <w:t xml:space="preserve"> </w:t>
      </w:r>
      <w:r w:rsidRPr="00231C7E">
        <w:rPr>
          <w:rFonts w:ascii="Times New Roman" w:hAnsi="Times New Roman" w:cs="Times New Roman"/>
          <w:sz w:val="22"/>
          <w:szCs w:val="22"/>
        </w:rPr>
        <w:t>e</w:t>
      </w:r>
      <w:r w:rsidRPr="00231C7E">
        <w:rPr>
          <w:rFonts w:ascii="Times New Roman" w:hAnsi="Times New Roman" w:cs="Times New Roman"/>
          <w:spacing w:val="-4"/>
          <w:sz w:val="22"/>
          <w:szCs w:val="22"/>
        </w:rPr>
        <w:t xml:space="preserve"> </w:t>
      </w:r>
      <w:r w:rsidRPr="00231C7E">
        <w:rPr>
          <w:rFonts w:ascii="Times New Roman" w:hAnsi="Times New Roman" w:cs="Times New Roman"/>
          <w:sz w:val="22"/>
          <w:szCs w:val="22"/>
        </w:rPr>
        <w:t>compatível</w:t>
      </w:r>
      <w:r w:rsidRPr="00231C7E">
        <w:rPr>
          <w:rFonts w:ascii="Times New Roman" w:hAnsi="Times New Roman" w:cs="Times New Roman"/>
          <w:spacing w:val="-1"/>
          <w:sz w:val="22"/>
          <w:szCs w:val="22"/>
        </w:rPr>
        <w:t xml:space="preserve"> </w:t>
      </w:r>
      <w:r w:rsidRPr="00231C7E">
        <w:rPr>
          <w:rFonts w:ascii="Times New Roman" w:hAnsi="Times New Roman" w:cs="Times New Roman"/>
          <w:sz w:val="22"/>
          <w:szCs w:val="22"/>
        </w:rPr>
        <w:t>com</w:t>
      </w:r>
      <w:r w:rsidRPr="00231C7E">
        <w:rPr>
          <w:rFonts w:ascii="Times New Roman" w:hAnsi="Times New Roman" w:cs="Times New Roman"/>
          <w:spacing w:val="-1"/>
          <w:sz w:val="22"/>
          <w:szCs w:val="22"/>
        </w:rPr>
        <w:t xml:space="preserve"> </w:t>
      </w:r>
      <w:r w:rsidRPr="00231C7E">
        <w:rPr>
          <w:rFonts w:ascii="Times New Roman" w:hAnsi="Times New Roman" w:cs="Times New Roman"/>
          <w:sz w:val="22"/>
          <w:szCs w:val="22"/>
        </w:rPr>
        <w:t>o</w:t>
      </w:r>
      <w:r w:rsidRPr="00231C7E">
        <w:rPr>
          <w:rFonts w:ascii="Times New Roman" w:hAnsi="Times New Roman" w:cs="Times New Roman"/>
          <w:spacing w:val="-1"/>
          <w:sz w:val="22"/>
          <w:szCs w:val="22"/>
        </w:rPr>
        <w:t xml:space="preserve"> </w:t>
      </w:r>
      <w:r w:rsidRPr="00231C7E">
        <w:rPr>
          <w:rFonts w:ascii="Times New Roman" w:hAnsi="Times New Roman" w:cs="Times New Roman"/>
          <w:sz w:val="22"/>
          <w:szCs w:val="22"/>
        </w:rPr>
        <w:t>objeto contratual;</w:t>
      </w:r>
    </w:p>
    <w:p w14:paraId="108D85E2" w14:textId="77777777" w:rsidR="003E5CF8" w:rsidRPr="00231C7E" w:rsidRDefault="003E5CF8" w:rsidP="00840ABB">
      <w:pPr>
        <w:pStyle w:val="PargrafodaLista"/>
        <w:widowControl w:val="0"/>
        <w:numPr>
          <w:ilvl w:val="0"/>
          <w:numId w:val="17"/>
        </w:numPr>
        <w:tabs>
          <w:tab w:val="left" w:pos="284"/>
          <w:tab w:val="left" w:pos="1631"/>
          <w:tab w:val="left" w:pos="1633"/>
        </w:tabs>
        <w:autoSpaceDE w:val="0"/>
        <w:autoSpaceDN w:val="0"/>
        <w:spacing w:line="242" w:lineRule="auto"/>
        <w:ind w:left="142"/>
        <w:contextualSpacing w:val="0"/>
        <w:rPr>
          <w:rFonts w:ascii="Times New Roman" w:hAnsi="Times New Roman" w:cs="Times New Roman"/>
          <w:sz w:val="22"/>
          <w:szCs w:val="22"/>
        </w:rPr>
      </w:pPr>
      <w:r w:rsidRPr="00231C7E">
        <w:rPr>
          <w:rFonts w:ascii="Times New Roman" w:hAnsi="Times New Roman" w:cs="Times New Roman"/>
          <w:b/>
          <w:sz w:val="22"/>
          <w:szCs w:val="22"/>
        </w:rPr>
        <w:t>Prova de regularidade com a Fazenda Estadual</w:t>
      </w:r>
      <w:r w:rsidRPr="00231C7E">
        <w:rPr>
          <w:rFonts w:ascii="Times New Roman" w:hAnsi="Times New Roman" w:cs="Times New Roman"/>
          <w:sz w:val="22"/>
          <w:szCs w:val="22"/>
        </w:rPr>
        <w:t>, do domicílio ou sede do fornecedor, relativa à atividade em cujo exercício contrata ou concorre;</w:t>
      </w:r>
    </w:p>
    <w:p w14:paraId="2055DCBC" w14:textId="77777777" w:rsidR="003E5CF8" w:rsidRPr="00231C7E" w:rsidRDefault="003E5CF8" w:rsidP="00103C12">
      <w:pPr>
        <w:pStyle w:val="PargrafodaLista"/>
        <w:widowControl w:val="0"/>
        <w:tabs>
          <w:tab w:val="left" w:pos="284"/>
          <w:tab w:val="left" w:pos="1631"/>
          <w:tab w:val="left" w:pos="1633"/>
        </w:tabs>
        <w:autoSpaceDE w:val="0"/>
        <w:autoSpaceDN w:val="0"/>
        <w:spacing w:line="242" w:lineRule="auto"/>
        <w:ind w:left="142"/>
        <w:contextualSpacing w:val="0"/>
        <w:rPr>
          <w:rFonts w:ascii="Times New Roman" w:hAnsi="Times New Roman" w:cs="Times New Roman"/>
          <w:sz w:val="22"/>
          <w:szCs w:val="22"/>
        </w:rPr>
      </w:pPr>
    </w:p>
    <w:p w14:paraId="1901E387" w14:textId="77777777" w:rsidR="003E5CF8" w:rsidRPr="00231C7E" w:rsidRDefault="003E5CF8" w:rsidP="00103C12">
      <w:pPr>
        <w:widowControl w:val="0"/>
        <w:tabs>
          <w:tab w:val="left" w:pos="284"/>
          <w:tab w:val="left" w:pos="2353"/>
        </w:tabs>
        <w:autoSpaceDE w:val="0"/>
        <w:autoSpaceDN w:val="0"/>
        <w:spacing w:before="19" w:line="237" w:lineRule="auto"/>
        <w:ind w:left="142"/>
        <w:rPr>
          <w:rFonts w:ascii="Times New Roman" w:hAnsi="Times New Roman" w:cs="Times New Roman"/>
          <w:sz w:val="22"/>
          <w:szCs w:val="22"/>
        </w:rPr>
      </w:pPr>
      <w:r w:rsidRPr="00231C7E">
        <w:rPr>
          <w:rFonts w:ascii="Times New Roman" w:hAnsi="Times New Roman" w:cs="Times New Roman"/>
          <w:sz w:val="22"/>
          <w:szCs w:val="22"/>
        </w:rPr>
        <w:t>g. Caso o fornecedor</w:t>
      </w:r>
      <w:r w:rsidRPr="00231C7E">
        <w:rPr>
          <w:rFonts w:ascii="Times New Roman" w:hAnsi="Times New Roman" w:cs="Times New Roman"/>
          <w:spacing w:val="-1"/>
          <w:sz w:val="22"/>
          <w:szCs w:val="22"/>
        </w:rPr>
        <w:t xml:space="preserve"> </w:t>
      </w:r>
      <w:r w:rsidRPr="00231C7E">
        <w:rPr>
          <w:rFonts w:ascii="Times New Roman" w:hAnsi="Times New Roman" w:cs="Times New Roman"/>
          <w:sz w:val="22"/>
          <w:szCs w:val="22"/>
        </w:rPr>
        <w:t>seja</w:t>
      </w:r>
      <w:r w:rsidRPr="00231C7E">
        <w:rPr>
          <w:rFonts w:ascii="Times New Roman" w:hAnsi="Times New Roman" w:cs="Times New Roman"/>
          <w:spacing w:val="-3"/>
          <w:sz w:val="22"/>
          <w:szCs w:val="22"/>
        </w:rPr>
        <w:t xml:space="preserve"> </w:t>
      </w:r>
      <w:r w:rsidRPr="00231C7E">
        <w:rPr>
          <w:rFonts w:ascii="Times New Roman" w:hAnsi="Times New Roman" w:cs="Times New Roman"/>
          <w:sz w:val="22"/>
          <w:szCs w:val="22"/>
        </w:rPr>
        <w:t>considerado isento dos tributos Estadual,</w:t>
      </w:r>
      <w:r w:rsidRPr="00231C7E">
        <w:rPr>
          <w:rFonts w:ascii="Times New Roman" w:hAnsi="Times New Roman" w:cs="Times New Roman"/>
          <w:spacing w:val="-3"/>
          <w:sz w:val="22"/>
          <w:szCs w:val="22"/>
        </w:rPr>
        <w:t xml:space="preserve"> </w:t>
      </w:r>
      <w:r w:rsidRPr="00231C7E">
        <w:rPr>
          <w:rFonts w:ascii="Times New Roman" w:hAnsi="Times New Roman" w:cs="Times New Roman"/>
          <w:sz w:val="22"/>
          <w:szCs w:val="22"/>
        </w:rPr>
        <w:t>relacionados ao objeto</w:t>
      </w:r>
      <w:r w:rsidRPr="00231C7E">
        <w:rPr>
          <w:rFonts w:ascii="Times New Roman" w:hAnsi="Times New Roman" w:cs="Times New Roman"/>
          <w:spacing w:val="28"/>
          <w:sz w:val="22"/>
          <w:szCs w:val="22"/>
        </w:rPr>
        <w:t xml:space="preserve"> </w:t>
      </w:r>
      <w:r w:rsidRPr="00231C7E">
        <w:rPr>
          <w:rFonts w:ascii="Times New Roman" w:hAnsi="Times New Roman" w:cs="Times New Roman"/>
          <w:sz w:val="22"/>
          <w:szCs w:val="22"/>
        </w:rPr>
        <w:t>contratual,</w:t>
      </w:r>
      <w:r w:rsidRPr="00231C7E">
        <w:rPr>
          <w:rFonts w:ascii="Times New Roman" w:hAnsi="Times New Roman" w:cs="Times New Roman"/>
          <w:spacing w:val="25"/>
          <w:sz w:val="22"/>
          <w:szCs w:val="22"/>
        </w:rPr>
        <w:t xml:space="preserve"> </w:t>
      </w:r>
      <w:r w:rsidRPr="00231C7E">
        <w:rPr>
          <w:rFonts w:ascii="Times New Roman" w:hAnsi="Times New Roman" w:cs="Times New Roman"/>
          <w:sz w:val="22"/>
          <w:szCs w:val="22"/>
        </w:rPr>
        <w:t>deverá</w:t>
      </w:r>
      <w:r w:rsidRPr="00231C7E">
        <w:rPr>
          <w:rFonts w:ascii="Times New Roman" w:hAnsi="Times New Roman" w:cs="Times New Roman"/>
          <w:spacing w:val="25"/>
          <w:sz w:val="22"/>
          <w:szCs w:val="22"/>
        </w:rPr>
        <w:t xml:space="preserve"> </w:t>
      </w:r>
      <w:r w:rsidRPr="00231C7E">
        <w:rPr>
          <w:rFonts w:ascii="Times New Roman" w:hAnsi="Times New Roman" w:cs="Times New Roman"/>
          <w:sz w:val="22"/>
          <w:szCs w:val="22"/>
        </w:rPr>
        <w:t>comprovar</w:t>
      </w:r>
      <w:r w:rsidRPr="00231C7E">
        <w:rPr>
          <w:rFonts w:ascii="Times New Roman" w:hAnsi="Times New Roman" w:cs="Times New Roman"/>
          <w:spacing w:val="27"/>
          <w:sz w:val="22"/>
          <w:szCs w:val="22"/>
        </w:rPr>
        <w:t xml:space="preserve"> </w:t>
      </w:r>
      <w:r w:rsidRPr="00231C7E">
        <w:rPr>
          <w:rFonts w:ascii="Times New Roman" w:hAnsi="Times New Roman" w:cs="Times New Roman"/>
          <w:sz w:val="22"/>
          <w:szCs w:val="22"/>
        </w:rPr>
        <w:t>tal</w:t>
      </w:r>
      <w:r w:rsidRPr="00231C7E">
        <w:rPr>
          <w:rFonts w:ascii="Times New Roman" w:hAnsi="Times New Roman" w:cs="Times New Roman"/>
          <w:spacing w:val="28"/>
          <w:sz w:val="22"/>
          <w:szCs w:val="22"/>
        </w:rPr>
        <w:t xml:space="preserve"> </w:t>
      </w:r>
      <w:r w:rsidRPr="00231C7E">
        <w:rPr>
          <w:rFonts w:ascii="Times New Roman" w:hAnsi="Times New Roman" w:cs="Times New Roman"/>
          <w:sz w:val="22"/>
          <w:szCs w:val="22"/>
        </w:rPr>
        <w:t>condição</w:t>
      </w:r>
      <w:r w:rsidRPr="00231C7E">
        <w:rPr>
          <w:rFonts w:ascii="Times New Roman" w:hAnsi="Times New Roman" w:cs="Times New Roman"/>
          <w:spacing w:val="28"/>
          <w:sz w:val="22"/>
          <w:szCs w:val="22"/>
        </w:rPr>
        <w:t xml:space="preserve"> </w:t>
      </w:r>
      <w:r w:rsidRPr="00231C7E">
        <w:rPr>
          <w:rFonts w:ascii="Times New Roman" w:hAnsi="Times New Roman" w:cs="Times New Roman"/>
          <w:sz w:val="22"/>
          <w:szCs w:val="22"/>
        </w:rPr>
        <w:t>mediante</w:t>
      </w:r>
      <w:r w:rsidRPr="00231C7E">
        <w:rPr>
          <w:rFonts w:ascii="Times New Roman" w:hAnsi="Times New Roman" w:cs="Times New Roman"/>
          <w:spacing w:val="25"/>
          <w:sz w:val="22"/>
          <w:szCs w:val="22"/>
        </w:rPr>
        <w:t xml:space="preserve"> </w:t>
      </w:r>
      <w:r w:rsidRPr="00231C7E">
        <w:rPr>
          <w:rFonts w:ascii="Times New Roman" w:hAnsi="Times New Roman" w:cs="Times New Roman"/>
          <w:sz w:val="22"/>
          <w:szCs w:val="22"/>
        </w:rPr>
        <w:t>a</w:t>
      </w:r>
      <w:r w:rsidRPr="00231C7E">
        <w:rPr>
          <w:rFonts w:ascii="Times New Roman" w:hAnsi="Times New Roman" w:cs="Times New Roman"/>
          <w:spacing w:val="25"/>
          <w:sz w:val="22"/>
          <w:szCs w:val="22"/>
        </w:rPr>
        <w:t xml:space="preserve"> </w:t>
      </w:r>
      <w:r w:rsidRPr="00231C7E">
        <w:rPr>
          <w:rFonts w:ascii="Times New Roman" w:hAnsi="Times New Roman" w:cs="Times New Roman"/>
          <w:sz w:val="22"/>
          <w:szCs w:val="22"/>
        </w:rPr>
        <w:t>apresentação</w:t>
      </w:r>
      <w:r w:rsidRPr="00231C7E">
        <w:rPr>
          <w:rFonts w:ascii="Times New Roman" w:hAnsi="Times New Roman" w:cs="Times New Roman"/>
          <w:spacing w:val="28"/>
          <w:sz w:val="22"/>
          <w:szCs w:val="22"/>
        </w:rPr>
        <w:t xml:space="preserve"> </w:t>
      </w:r>
      <w:r w:rsidRPr="00231C7E">
        <w:rPr>
          <w:rFonts w:ascii="Times New Roman" w:hAnsi="Times New Roman" w:cs="Times New Roman"/>
          <w:sz w:val="22"/>
          <w:szCs w:val="22"/>
        </w:rPr>
        <w:t>de declaração</w:t>
      </w:r>
      <w:r w:rsidRPr="00231C7E">
        <w:rPr>
          <w:rFonts w:ascii="Times New Roman" w:hAnsi="Times New Roman" w:cs="Times New Roman"/>
          <w:spacing w:val="-2"/>
          <w:sz w:val="22"/>
          <w:szCs w:val="22"/>
        </w:rPr>
        <w:t xml:space="preserve"> </w:t>
      </w:r>
      <w:r w:rsidRPr="00231C7E">
        <w:rPr>
          <w:rFonts w:ascii="Times New Roman" w:hAnsi="Times New Roman" w:cs="Times New Roman"/>
          <w:sz w:val="22"/>
          <w:szCs w:val="22"/>
        </w:rPr>
        <w:t>da</w:t>
      </w:r>
      <w:r w:rsidRPr="00231C7E">
        <w:rPr>
          <w:rFonts w:ascii="Times New Roman" w:hAnsi="Times New Roman" w:cs="Times New Roman"/>
          <w:spacing w:val="-5"/>
          <w:sz w:val="22"/>
          <w:szCs w:val="22"/>
        </w:rPr>
        <w:t xml:space="preserve"> </w:t>
      </w:r>
      <w:r w:rsidRPr="00231C7E">
        <w:rPr>
          <w:rFonts w:ascii="Times New Roman" w:hAnsi="Times New Roman" w:cs="Times New Roman"/>
          <w:sz w:val="22"/>
          <w:szCs w:val="22"/>
        </w:rPr>
        <w:t>Fazenda</w:t>
      </w:r>
      <w:r w:rsidRPr="00231C7E">
        <w:rPr>
          <w:rFonts w:ascii="Times New Roman" w:hAnsi="Times New Roman" w:cs="Times New Roman"/>
          <w:spacing w:val="-5"/>
          <w:sz w:val="22"/>
          <w:szCs w:val="22"/>
        </w:rPr>
        <w:t xml:space="preserve"> </w:t>
      </w:r>
      <w:r w:rsidRPr="00231C7E">
        <w:rPr>
          <w:rFonts w:ascii="Times New Roman" w:hAnsi="Times New Roman" w:cs="Times New Roman"/>
          <w:sz w:val="22"/>
          <w:szCs w:val="22"/>
        </w:rPr>
        <w:t>respectiva</w:t>
      </w:r>
      <w:r w:rsidRPr="00231C7E">
        <w:rPr>
          <w:rFonts w:ascii="Times New Roman" w:hAnsi="Times New Roman" w:cs="Times New Roman"/>
          <w:spacing w:val="-2"/>
          <w:sz w:val="22"/>
          <w:szCs w:val="22"/>
        </w:rPr>
        <w:t xml:space="preserve"> </w:t>
      </w:r>
      <w:r w:rsidRPr="00231C7E">
        <w:rPr>
          <w:rFonts w:ascii="Times New Roman" w:hAnsi="Times New Roman" w:cs="Times New Roman"/>
          <w:sz w:val="22"/>
          <w:szCs w:val="22"/>
        </w:rPr>
        <w:t>do</w:t>
      </w:r>
      <w:r w:rsidRPr="00231C7E">
        <w:rPr>
          <w:rFonts w:ascii="Times New Roman" w:hAnsi="Times New Roman" w:cs="Times New Roman"/>
          <w:spacing w:val="-2"/>
          <w:sz w:val="22"/>
          <w:szCs w:val="22"/>
        </w:rPr>
        <w:t xml:space="preserve"> </w:t>
      </w:r>
      <w:r w:rsidRPr="00231C7E">
        <w:rPr>
          <w:rFonts w:ascii="Times New Roman" w:hAnsi="Times New Roman" w:cs="Times New Roman"/>
          <w:sz w:val="22"/>
          <w:szCs w:val="22"/>
        </w:rPr>
        <w:t>seu</w:t>
      </w:r>
      <w:r w:rsidRPr="00231C7E">
        <w:rPr>
          <w:rFonts w:ascii="Times New Roman" w:hAnsi="Times New Roman" w:cs="Times New Roman"/>
          <w:spacing w:val="-2"/>
          <w:sz w:val="22"/>
          <w:szCs w:val="22"/>
        </w:rPr>
        <w:t xml:space="preserve"> </w:t>
      </w:r>
      <w:r w:rsidRPr="00231C7E">
        <w:rPr>
          <w:rFonts w:ascii="Times New Roman" w:hAnsi="Times New Roman" w:cs="Times New Roman"/>
          <w:sz w:val="22"/>
          <w:szCs w:val="22"/>
        </w:rPr>
        <w:t>domicílio</w:t>
      </w:r>
      <w:r w:rsidRPr="00231C7E">
        <w:rPr>
          <w:rFonts w:ascii="Times New Roman" w:hAnsi="Times New Roman" w:cs="Times New Roman"/>
          <w:spacing w:val="-1"/>
          <w:sz w:val="22"/>
          <w:szCs w:val="22"/>
        </w:rPr>
        <w:t xml:space="preserve"> </w:t>
      </w:r>
      <w:r w:rsidRPr="00231C7E">
        <w:rPr>
          <w:rFonts w:ascii="Times New Roman" w:hAnsi="Times New Roman" w:cs="Times New Roman"/>
          <w:sz w:val="22"/>
          <w:szCs w:val="22"/>
        </w:rPr>
        <w:t>ou</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sede,</w:t>
      </w:r>
      <w:r w:rsidRPr="00231C7E">
        <w:rPr>
          <w:rFonts w:ascii="Times New Roman" w:hAnsi="Times New Roman" w:cs="Times New Roman"/>
          <w:spacing w:val="-5"/>
          <w:sz w:val="22"/>
          <w:szCs w:val="22"/>
        </w:rPr>
        <w:t xml:space="preserve"> </w:t>
      </w:r>
      <w:r w:rsidRPr="00231C7E">
        <w:rPr>
          <w:rFonts w:ascii="Times New Roman" w:hAnsi="Times New Roman" w:cs="Times New Roman"/>
          <w:sz w:val="22"/>
          <w:szCs w:val="22"/>
        </w:rPr>
        <w:t>ou</w:t>
      </w:r>
      <w:r w:rsidRPr="00231C7E">
        <w:rPr>
          <w:rFonts w:ascii="Times New Roman" w:hAnsi="Times New Roman" w:cs="Times New Roman"/>
          <w:spacing w:val="-2"/>
          <w:sz w:val="22"/>
          <w:szCs w:val="22"/>
        </w:rPr>
        <w:t xml:space="preserve"> </w:t>
      </w:r>
      <w:r w:rsidRPr="00231C7E">
        <w:rPr>
          <w:rFonts w:ascii="Times New Roman" w:hAnsi="Times New Roman" w:cs="Times New Roman"/>
          <w:sz w:val="22"/>
          <w:szCs w:val="22"/>
        </w:rPr>
        <w:t>outra</w:t>
      </w:r>
      <w:r w:rsidRPr="00231C7E">
        <w:rPr>
          <w:rFonts w:ascii="Times New Roman" w:hAnsi="Times New Roman" w:cs="Times New Roman"/>
          <w:spacing w:val="-5"/>
          <w:sz w:val="22"/>
          <w:szCs w:val="22"/>
        </w:rPr>
        <w:t xml:space="preserve"> </w:t>
      </w:r>
      <w:r w:rsidRPr="00231C7E">
        <w:rPr>
          <w:rFonts w:ascii="Times New Roman" w:hAnsi="Times New Roman" w:cs="Times New Roman"/>
          <w:sz w:val="22"/>
          <w:szCs w:val="22"/>
        </w:rPr>
        <w:t>equivalente, na forma da lei.</w:t>
      </w:r>
    </w:p>
    <w:p w14:paraId="7882739A" w14:textId="77777777" w:rsidR="003E5CF8" w:rsidRPr="00231C7E" w:rsidRDefault="003E5CF8" w:rsidP="00103C12">
      <w:pPr>
        <w:pStyle w:val="PargrafodaLista"/>
        <w:widowControl w:val="0"/>
        <w:tabs>
          <w:tab w:val="left" w:pos="284"/>
          <w:tab w:val="left" w:pos="2353"/>
        </w:tabs>
        <w:autoSpaceDE w:val="0"/>
        <w:autoSpaceDN w:val="0"/>
        <w:spacing w:before="19" w:line="237" w:lineRule="auto"/>
        <w:ind w:left="142"/>
        <w:contextualSpacing w:val="0"/>
        <w:rPr>
          <w:rFonts w:ascii="Times New Roman" w:hAnsi="Times New Roman" w:cs="Times New Roman"/>
          <w:sz w:val="22"/>
          <w:szCs w:val="22"/>
        </w:rPr>
      </w:pPr>
    </w:p>
    <w:p w14:paraId="3F99D8AD" w14:textId="77777777" w:rsidR="003E5CF8" w:rsidRPr="00231C7E" w:rsidRDefault="003E5CF8" w:rsidP="00103C12">
      <w:pPr>
        <w:pStyle w:val="PargrafodaLista"/>
        <w:widowControl w:val="0"/>
        <w:tabs>
          <w:tab w:val="left" w:pos="284"/>
          <w:tab w:val="left" w:pos="1631"/>
        </w:tabs>
        <w:autoSpaceDE w:val="0"/>
        <w:autoSpaceDN w:val="0"/>
        <w:spacing w:before="2" w:line="233" w:lineRule="exact"/>
        <w:ind w:left="142"/>
        <w:contextualSpacing w:val="0"/>
        <w:rPr>
          <w:rFonts w:ascii="Times New Roman" w:hAnsi="Times New Roman" w:cs="Times New Roman"/>
          <w:sz w:val="22"/>
          <w:szCs w:val="22"/>
        </w:rPr>
      </w:pPr>
      <w:r w:rsidRPr="00231C7E">
        <w:rPr>
          <w:rFonts w:ascii="Times New Roman" w:hAnsi="Times New Roman" w:cs="Times New Roman"/>
          <w:b/>
          <w:sz w:val="22"/>
          <w:szCs w:val="22"/>
        </w:rPr>
        <w:t>h. Prova</w:t>
      </w:r>
      <w:r w:rsidRPr="00231C7E">
        <w:rPr>
          <w:rFonts w:ascii="Times New Roman" w:hAnsi="Times New Roman" w:cs="Times New Roman"/>
          <w:b/>
          <w:spacing w:val="-8"/>
          <w:sz w:val="22"/>
          <w:szCs w:val="22"/>
        </w:rPr>
        <w:t xml:space="preserve"> </w:t>
      </w:r>
      <w:r w:rsidRPr="00231C7E">
        <w:rPr>
          <w:rFonts w:ascii="Times New Roman" w:hAnsi="Times New Roman" w:cs="Times New Roman"/>
          <w:b/>
          <w:sz w:val="22"/>
          <w:szCs w:val="22"/>
        </w:rPr>
        <w:t>de</w:t>
      </w:r>
      <w:r w:rsidRPr="00231C7E">
        <w:rPr>
          <w:rFonts w:ascii="Times New Roman" w:hAnsi="Times New Roman" w:cs="Times New Roman"/>
          <w:b/>
          <w:spacing w:val="-4"/>
          <w:sz w:val="22"/>
          <w:szCs w:val="22"/>
        </w:rPr>
        <w:t xml:space="preserve"> </w:t>
      </w:r>
      <w:r w:rsidRPr="00231C7E">
        <w:rPr>
          <w:rFonts w:ascii="Times New Roman" w:hAnsi="Times New Roman" w:cs="Times New Roman"/>
          <w:b/>
          <w:sz w:val="22"/>
          <w:szCs w:val="22"/>
        </w:rPr>
        <w:t>regularidade</w:t>
      </w:r>
      <w:r w:rsidRPr="00231C7E">
        <w:rPr>
          <w:rFonts w:ascii="Times New Roman" w:hAnsi="Times New Roman" w:cs="Times New Roman"/>
          <w:b/>
          <w:spacing w:val="-3"/>
          <w:sz w:val="22"/>
          <w:szCs w:val="22"/>
        </w:rPr>
        <w:t xml:space="preserve"> </w:t>
      </w:r>
      <w:r w:rsidRPr="00231C7E">
        <w:rPr>
          <w:rFonts w:ascii="Times New Roman" w:hAnsi="Times New Roman" w:cs="Times New Roman"/>
          <w:b/>
          <w:sz w:val="22"/>
          <w:szCs w:val="22"/>
        </w:rPr>
        <w:t>com</w:t>
      </w:r>
      <w:r w:rsidRPr="00231C7E">
        <w:rPr>
          <w:rFonts w:ascii="Times New Roman" w:hAnsi="Times New Roman" w:cs="Times New Roman"/>
          <w:b/>
          <w:spacing w:val="-3"/>
          <w:sz w:val="22"/>
          <w:szCs w:val="22"/>
        </w:rPr>
        <w:t xml:space="preserve"> </w:t>
      </w:r>
      <w:r w:rsidRPr="00231C7E">
        <w:rPr>
          <w:rFonts w:ascii="Times New Roman" w:hAnsi="Times New Roman" w:cs="Times New Roman"/>
          <w:b/>
          <w:sz w:val="22"/>
          <w:szCs w:val="22"/>
        </w:rPr>
        <w:t>a</w:t>
      </w:r>
      <w:r w:rsidRPr="00231C7E">
        <w:rPr>
          <w:rFonts w:ascii="Times New Roman" w:hAnsi="Times New Roman" w:cs="Times New Roman"/>
          <w:b/>
          <w:spacing w:val="-8"/>
          <w:sz w:val="22"/>
          <w:szCs w:val="22"/>
        </w:rPr>
        <w:t xml:space="preserve"> </w:t>
      </w:r>
      <w:r w:rsidRPr="00231C7E">
        <w:rPr>
          <w:rFonts w:ascii="Times New Roman" w:hAnsi="Times New Roman" w:cs="Times New Roman"/>
          <w:b/>
          <w:sz w:val="22"/>
          <w:szCs w:val="22"/>
        </w:rPr>
        <w:t>Fazenda</w:t>
      </w:r>
      <w:r w:rsidRPr="00231C7E">
        <w:rPr>
          <w:rFonts w:ascii="Times New Roman" w:hAnsi="Times New Roman" w:cs="Times New Roman"/>
          <w:b/>
          <w:spacing w:val="-4"/>
          <w:sz w:val="22"/>
          <w:szCs w:val="22"/>
        </w:rPr>
        <w:t xml:space="preserve"> </w:t>
      </w:r>
      <w:r w:rsidRPr="00231C7E">
        <w:rPr>
          <w:rFonts w:ascii="Times New Roman" w:hAnsi="Times New Roman" w:cs="Times New Roman"/>
          <w:b/>
          <w:sz w:val="22"/>
          <w:szCs w:val="22"/>
        </w:rPr>
        <w:t>Municipal</w:t>
      </w:r>
      <w:r w:rsidRPr="00231C7E">
        <w:rPr>
          <w:rFonts w:ascii="Times New Roman" w:hAnsi="Times New Roman" w:cs="Times New Roman"/>
          <w:sz w:val="22"/>
          <w:szCs w:val="22"/>
        </w:rPr>
        <w:t>,</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do</w:t>
      </w:r>
      <w:r w:rsidRPr="00231C7E">
        <w:rPr>
          <w:rFonts w:ascii="Times New Roman" w:hAnsi="Times New Roman" w:cs="Times New Roman"/>
          <w:spacing w:val="-3"/>
          <w:sz w:val="22"/>
          <w:szCs w:val="22"/>
        </w:rPr>
        <w:t xml:space="preserve"> </w:t>
      </w:r>
      <w:r w:rsidRPr="00231C7E">
        <w:rPr>
          <w:rFonts w:ascii="Times New Roman" w:hAnsi="Times New Roman" w:cs="Times New Roman"/>
          <w:sz w:val="22"/>
          <w:szCs w:val="22"/>
        </w:rPr>
        <w:t>domicílio</w:t>
      </w:r>
      <w:r w:rsidRPr="00231C7E">
        <w:rPr>
          <w:rFonts w:ascii="Times New Roman" w:hAnsi="Times New Roman" w:cs="Times New Roman"/>
          <w:spacing w:val="-3"/>
          <w:sz w:val="22"/>
          <w:szCs w:val="22"/>
        </w:rPr>
        <w:t xml:space="preserve"> </w:t>
      </w:r>
      <w:r w:rsidRPr="00231C7E">
        <w:rPr>
          <w:rFonts w:ascii="Times New Roman" w:hAnsi="Times New Roman" w:cs="Times New Roman"/>
          <w:sz w:val="22"/>
          <w:szCs w:val="22"/>
        </w:rPr>
        <w:t>ou</w:t>
      </w:r>
      <w:r w:rsidRPr="00231C7E">
        <w:rPr>
          <w:rFonts w:ascii="Times New Roman" w:hAnsi="Times New Roman" w:cs="Times New Roman"/>
          <w:spacing w:val="-3"/>
          <w:sz w:val="22"/>
          <w:szCs w:val="22"/>
        </w:rPr>
        <w:t xml:space="preserve"> </w:t>
      </w:r>
      <w:r w:rsidRPr="00231C7E">
        <w:rPr>
          <w:rFonts w:ascii="Times New Roman" w:hAnsi="Times New Roman" w:cs="Times New Roman"/>
          <w:sz w:val="22"/>
          <w:szCs w:val="22"/>
        </w:rPr>
        <w:t>sede</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do</w:t>
      </w:r>
      <w:r w:rsidRPr="00231C7E">
        <w:rPr>
          <w:rFonts w:ascii="Times New Roman" w:hAnsi="Times New Roman" w:cs="Times New Roman"/>
          <w:spacing w:val="-3"/>
          <w:sz w:val="22"/>
          <w:szCs w:val="22"/>
        </w:rPr>
        <w:t xml:space="preserve"> </w:t>
      </w:r>
      <w:r w:rsidRPr="00231C7E">
        <w:rPr>
          <w:rFonts w:ascii="Times New Roman" w:hAnsi="Times New Roman" w:cs="Times New Roman"/>
          <w:spacing w:val="-2"/>
          <w:sz w:val="22"/>
          <w:szCs w:val="22"/>
        </w:rPr>
        <w:t>fornecedor;</w:t>
      </w:r>
    </w:p>
    <w:p w14:paraId="0C1A36E6" w14:textId="77777777" w:rsidR="003E5CF8" w:rsidRPr="00231C7E" w:rsidRDefault="003E5CF8" w:rsidP="00840ABB">
      <w:pPr>
        <w:pStyle w:val="PargrafodaLista"/>
        <w:widowControl w:val="0"/>
        <w:numPr>
          <w:ilvl w:val="2"/>
          <w:numId w:val="17"/>
        </w:numPr>
        <w:tabs>
          <w:tab w:val="left" w:pos="284"/>
          <w:tab w:val="left" w:pos="2353"/>
        </w:tabs>
        <w:autoSpaceDE w:val="0"/>
        <w:autoSpaceDN w:val="0"/>
        <w:ind w:left="142" w:firstLine="0"/>
        <w:contextualSpacing w:val="0"/>
        <w:rPr>
          <w:rFonts w:ascii="Times New Roman" w:hAnsi="Times New Roman" w:cs="Times New Roman"/>
          <w:sz w:val="22"/>
          <w:szCs w:val="22"/>
        </w:rPr>
      </w:pPr>
      <w:r w:rsidRPr="00231C7E">
        <w:rPr>
          <w:rFonts w:ascii="Times New Roman" w:hAnsi="Times New Roman" w:cs="Times New Roman"/>
          <w:sz w:val="22"/>
          <w:szCs w:val="22"/>
        </w:rPr>
        <w:lastRenderedPageBreak/>
        <w:t>Caso o fornecedor</w:t>
      </w:r>
      <w:r w:rsidRPr="00231C7E">
        <w:rPr>
          <w:rFonts w:ascii="Times New Roman" w:hAnsi="Times New Roman" w:cs="Times New Roman"/>
          <w:spacing w:val="-1"/>
          <w:sz w:val="22"/>
          <w:szCs w:val="22"/>
        </w:rPr>
        <w:t xml:space="preserve"> </w:t>
      </w:r>
      <w:r w:rsidRPr="00231C7E">
        <w:rPr>
          <w:rFonts w:ascii="Times New Roman" w:hAnsi="Times New Roman" w:cs="Times New Roman"/>
          <w:sz w:val="22"/>
          <w:szCs w:val="22"/>
        </w:rPr>
        <w:t>seja</w:t>
      </w:r>
      <w:r w:rsidRPr="00231C7E">
        <w:rPr>
          <w:rFonts w:ascii="Times New Roman" w:hAnsi="Times New Roman" w:cs="Times New Roman"/>
          <w:spacing w:val="-3"/>
          <w:sz w:val="22"/>
          <w:szCs w:val="22"/>
        </w:rPr>
        <w:t xml:space="preserve"> </w:t>
      </w:r>
      <w:r w:rsidRPr="00231C7E">
        <w:rPr>
          <w:rFonts w:ascii="Times New Roman" w:hAnsi="Times New Roman" w:cs="Times New Roman"/>
          <w:sz w:val="22"/>
          <w:szCs w:val="22"/>
        </w:rPr>
        <w:t>considerado isento dos tributos Estadual,</w:t>
      </w:r>
      <w:r w:rsidRPr="00231C7E">
        <w:rPr>
          <w:rFonts w:ascii="Times New Roman" w:hAnsi="Times New Roman" w:cs="Times New Roman"/>
          <w:spacing w:val="-3"/>
          <w:sz w:val="22"/>
          <w:szCs w:val="22"/>
        </w:rPr>
        <w:t xml:space="preserve"> </w:t>
      </w:r>
      <w:r w:rsidRPr="00231C7E">
        <w:rPr>
          <w:rFonts w:ascii="Times New Roman" w:hAnsi="Times New Roman" w:cs="Times New Roman"/>
          <w:sz w:val="22"/>
          <w:szCs w:val="22"/>
        </w:rPr>
        <w:t>relacionados ao objeto contratual, deverá comprovar tal condição mediante a apresentação de declaração</w:t>
      </w:r>
      <w:r w:rsidRPr="00231C7E">
        <w:rPr>
          <w:rFonts w:ascii="Times New Roman" w:hAnsi="Times New Roman" w:cs="Times New Roman"/>
          <w:spacing w:val="-1"/>
          <w:sz w:val="22"/>
          <w:szCs w:val="22"/>
        </w:rPr>
        <w:t xml:space="preserve"> </w:t>
      </w:r>
      <w:r w:rsidRPr="00231C7E">
        <w:rPr>
          <w:rFonts w:ascii="Times New Roman" w:hAnsi="Times New Roman" w:cs="Times New Roman"/>
          <w:sz w:val="22"/>
          <w:szCs w:val="22"/>
        </w:rPr>
        <w:t>da</w:t>
      </w:r>
      <w:r w:rsidRPr="00231C7E">
        <w:rPr>
          <w:rFonts w:ascii="Times New Roman" w:hAnsi="Times New Roman" w:cs="Times New Roman"/>
          <w:spacing w:val="-4"/>
          <w:sz w:val="22"/>
          <w:szCs w:val="22"/>
        </w:rPr>
        <w:t xml:space="preserve"> </w:t>
      </w:r>
      <w:r w:rsidRPr="00231C7E">
        <w:rPr>
          <w:rFonts w:ascii="Times New Roman" w:hAnsi="Times New Roman" w:cs="Times New Roman"/>
          <w:sz w:val="22"/>
          <w:szCs w:val="22"/>
        </w:rPr>
        <w:t>Fazenda</w:t>
      </w:r>
      <w:r w:rsidRPr="00231C7E">
        <w:rPr>
          <w:rFonts w:ascii="Times New Roman" w:hAnsi="Times New Roman" w:cs="Times New Roman"/>
          <w:spacing w:val="-4"/>
          <w:sz w:val="22"/>
          <w:szCs w:val="22"/>
        </w:rPr>
        <w:t xml:space="preserve"> </w:t>
      </w:r>
      <w:r w:rsidRPr="00231C7E">
        <w:rPr>
          <w:rFonts w:ascii="Times New Roman" w:hAnsi="Times New Roman" w:cs="Times New Roman"/>
          <w:sz w:val="22"/>
          <w:szCs w:val="22"/>
        </w:rPr>
        <w:t>respectiva</w:t>
      </w:r>
      <w:r w:rsidRPr="00231C7E">
        <w:rPr>
          <w:rFonts w:ascii="Times New Roman" w:hAnsi="Times New Roman" w:cs="Times New Roman"/>
          <w:spacing w:val="-1"/>
          <w:sz w:val="22"/>
          <w:szCs w:val="22"/>
        </w:rPr>
        <w:t xml:space="preserve"> </w:t>
      </w:r>
      <w:r w:rsidRPr="00231C7E">
        <w:rPr>
          <w:rFonts w:ascii="Times New Roman" w:hAnsi="Times New Roman" w:cs="Times New Roman"/>
          <w:sz w:val="22"/>
          <w:szCs w:val="22"/>
        </w:rPr>
        <w:t>do</w:t>
      </w:r>
      <w:r w:rsidRPr="00231C7E">
        <w:rPr>
          <w:rFonts w:ascii="Times New Roman" w:hAnsi="Times New Roman" w:cs="Times New Roman"/>
          <w:spacing w:val="-1"/>
          <w:sz w:val="22"/>
          <w:szCs w:val="22"/>
        </w:rPr>
        <w:t xml:space="preserve"> </w:t>
      </w:r>
      <w:r w:rsidRPr="00231C7E">
        <w:rPr>
          <w:rFonts w:ascii="Times New Roman" w:hAnsi="Times New Roman" w:cs="Times New Roman"/>
          <w:sz w:val="22"/>
          <w:szCs w:val="22"/>
        </w:rPr>
        <w:t>seu</w:t>
      </w:r>
      <w:r w:rsidRPr="00231C7E">
        <w:rPr>
          <w:rFonts w:ascii="Times New Roman" w:hAnsi="Times New Roman" w:cs="Times New Roman"/>
          <w:spacing w:val="-1"/>
          <w:sz w:val="22"/>
          <w:szCs w:val="22"/>
        </w:rPr>
        <w:t xml:space="preserve"> </w:t>
      </w:r>
      <w:r w:rsidRPr="00231C7E">
        <w:rPr>
          <w:rFonts w:ascii="Times New Roman" w:hAnsi="Times New Roman" w:cs="Times New Roman"/>
          <w:sz w:val="22"/>
          <w:szCs w:val="22"/>
        </w:rPr>
        <w:t>domicílio ou</w:t>
      </w:r>
      <w:r w:rsidRPr="00231C7E">
        <w:rPr>
          <w:rFonts w:ascii="Times New Roman" w:hAnsi="Times New Roman" w:cs="Times New Roman"/>
          <w:spacing w:val="-5"/>
          <w:sz w:val="22"/>
          <w:szCs w:val="22"/>
        </w:rPr>
        <w:t xml:space="preserve"> </w:t>
      </w:r>
      <w:r w:rsidRPr="00231C7E">
        <w:rPr>
          <w:rFonts w:ascii="Times New Roman" w:hAnsi="Times New Roman" w:cs="Times New Roman"/>
          <w:sz w:val="22"/>
          <w:szCs w:val="22"/>
        </w:rPr>
        <w:t>sede,</w:t>
      </w:r>
      <w:r w:rsidRPr="00231C7E">
        <w:rPr>
          <w:rFonts w:ascii="Times New Roman" w:hAnsi="Times New Roman" w:cs="Times New Roman"/>
          <w:spacing w:val="-4"/>
          <w:sz w:val="22"/>
          <w:szCs w:val="22"/>
        </w:rPr>
        <w:t xml:space="preserve"> </w:t>
      </w:r>
      <w:r w:rsidRPr="00231C7E">
        <w:rPr>
          <w:rFonts w:ascii="Times New Roman" w:hAnsi="Times New Roman" w:cs="Times New Roman"/>
          <w:sz w:val="22"/>
          <w:szCs w:val="22"/>
        </w:rPr>
        <w:t>ou</w:t>
      </w:r>
      <w:r w:rsidRPr="00231C7E">
        <w:rPr>
          <w:rFonts w:ascii="Times New Roman" w:hAnsi="Times New Roman" w:cs="Times New Roman"/>
          <w:spacing w:val="-1"/>
          <w:sz w:val="22"/>
          <w:szCs w:val="22"/>
        </w:rPr>
        <w:t xml:space="preserve"> </w:t>
      </w:r>
      <w:r w:rsidRPr="00231C7E">
        <w:rPr>
          <w:rFonts w:ascii="Times New Roman" w:hAnsi="Times New Roman" w:cs="Times New Roman"/>
          <w:sz w:val="22"/>
          <w:szCs w:val="22"/>
        </w:rPr>
        <w:t>outra</w:t>
      </w:r>
      <w:r w:rsidRPr="00231C7E">
        <w:rPr>
          <w:rFonts w:ascii="Times New Roman" w:hAnsi="Times New Roman" w:cs="Times New Roman"/>
          <w:spacing w:val="-4"/>
          <w:sz w:val="22"/>
          <w:szCs w:val="22"/>
        </w:rPr>
        <w:t xml:space="preserve"> </w:t>
      </w:r>
      <w:r w:rsidRPr="00231C7E">
        <w:rPr>
          <w:rFonts w:ascii="Times New Roman" w:hAnsi="Times New Roman" w:cs="Times New Roman"/>
          <w:sz w:val="22"/>
          <w:szCs w:val="22"/>
        </w:rPr>
        <w:t>equivalente, na forma da lei.</w:t>
      </w:r>
    </w:p>
    <w:p w14:paraId="64B8C50F" w14:textId="77777777" w:rsidR="003E5CF8" w:rsidRPr="00231C7E" w:rsidRDefault="003E5CF8" w:rsidP="00103C12">
      <w:pPr>
        <w:pStyle w:val="PargrafodaLista"/>
        <w:widowControl w:val="0"/>
        <w:tabs>
          <w:tab w:val="left" w:pos="284"/>
          <w:tab w:val="left" w:pos="2353"/>
        </w:tabs>
        <w:autoSpaceDE w:val="0"/>
        <w:autoSpaceDN w:val="0"/>
        <w:ind w:left="142"/>
        <w:contextualSpacing w:val="0"/>
        <w:rPr>
          <w:rFonts w:ascii="Times New Roman" w:hAnsi="Times New Roman" w:cs="Times New Roman"/>
          <w:sz w:val="22"/>
          <w:szCs w:val="22"/>
        </w:rPr>
      </w:pPr>
    </w:p>
    <w:p w14:paraId="1F6CB06F" w14:textId="77777777" w:rsidR="003E5CF8" w:rsidRPr="00231C7E" w:rsidRDefault="003E5CF8" w:rsidP="00840ABB">
      <w:pPr>
        <w:pStyle w:val="PargrafodaLista"/>
        <w:widowControl w:val="0"/>
        <w:numPr>
          <w:ilvl w:val="0"/>
          <w:numId w:val="18"/>
        </w:numPr>
        <w:tabs>
          <w:tab w:val="left" w:pos="284"/>
          <w:tab w:val="left" w:pos="910"/>
          <w:tab w:val="left" w:pos="912"/>
        </w:tabs>
        <w:autoSpaceDE w:val="0"/>
        <w:autoSpaceDN w:val="0"/>
        <w:spacing w:before="2"/>
        <w:ind w:left="142" w:firstLine="0"/>
        <w:rPr>
          <w:rFonts w:ascii="Times New Roman" w:hAnsi="Times New Roman" w:cs="Times New Roman"/>
          <w:sz w:val="22"/>
          <w:szCs w:val="22"/>
        </w:rPr>
      </w:pPr>
      <w:r w:rsidRPr="00231C7E">
        <w:rPr>
          <w:rFonts w:ascii="Times New Roman" w:hAnsi="Times New Roman" w:cs="Times New Roman"/>
          <w:sz w:val="22"/>
          <w:szCs w:val="22"/>
        </w:rPr>
        <w:t>O</w:t>
      </w:r>
      <w:r w:rsidRPr="00231C7E">
        <w:rPr>
          <w:rFonts w:ascii="Times New Roman" w:hAnsi="Times New Roman" w:cs="Times New Roman"/>
          <w:spacing w:val="-8"/>
          <w:sz w:val="22"/>
          <w:szCs w:val="22"/>
        </w:rPr>
        <w:t xml:space="preserve"> </w:t>
      </w:r>
      <w:r w:rsidRPr="00231C7E">
        <w:rPr>
          <w:rFonts w:ascii="Times New Roman" w:hAnsi="Times New Roman" w:cs="Times New Roman"/>
          <w:sz w:val="22"/>
          <w:szCs w:val="22"/>
        </w:rPr>
        <w:t>fornecedor</w:t>
      </w:r>
      <w:r w:rsidRPr="00231C7E">
        <w:rPr>
          <w:rFonts w:ascii="Times New Roman" w:hAnsi="Times New Roman" w:cs="Times New Roman"/>
          <w:spacing w:val="-8"/>
          <w:sz w:val="22"/>
          <w:szCs w:val="22"/>
        </w:rPr>
        <w:t xml:space="preserve"> </w:t>
      </w:r>
      <w:r w:rsidRPr="00231C7E">
        <w:rPr>
          <w:rFonts w:ascii="Times New Roman" w:hAnsi="Times New Roman" w:cs="Times New Roman"/>
          <w:sz w:val="22"/>
          <w:szCs w:val="22"/>
        </w:rPr>
        <w:t>enquadrado</w:t>
      </w:r>
      <w:r w:rsidRPr="00231C7E">
        <w:rPr>
          <w:rFonts w:ascii="Times New Roman" w:hAnsi="Times New Roman" w:cs="Times New Roman"/>
          <w:spacing w:val="-8"/>
          <w:sz w:val="22"/>
          <w:szCs w:val="22"/>
        </w:rPr>
        <w:t xml:space="preserve"> </w:t>
      </w:r>
      <w:r w:rsidRPr="00231C7E">
        <w:rPr>
          <w:rFonts w:ascii="Times New Roman" w:hAnsi="Times New Roman" w:cs="Times New Roman"/>
          <w:sz w:val="22"/>
          <w:szCs w:val="22"/>
        </w:rPr>
        <w:t>como</w:t>
      </w:r>
      <w:r w:rsidRPr="00231C7E">
        <w:rPr>
          <w:rFonts w:ascii="Times New Roman" w:hAnsi="Times New Roman" w:cs="Times New Roman"/>
          <w:spacing w:val="-8"/>
          <w:sz w:val="22"/>
          <w:szCs w:val="22"/>
        </w:rPr>
        <w:t xml:space="preserve"> </w:t>
      </w:r>
      <w:r w:rsidRPr="00231C7E">
        <w:rPr>
          <w:rFonts w:ascii="Times New Roman" w:hAnsi="Times New Roman" w:cs="Times New Roman"/>
          <w:sz w:val="22"/>
          <w:szCs w:val="22"/>
        </w:rPr>
        <w:t>microempreendedor</w:t>
      </w:r>
      <w:r w:rsidRPr="00231C7E">
        <w:rPr>
          <w:rFonts w:ascii="Times New Roman" w:hAnsi="Times New Roman" w:cs="Times New Roman"/>
          <w:spacing w:val="-8"/>
          <w:sz w:val="22"/>
          <w:szCs w:val="22"/>
        </w:rPr>
        <w:t xml:space="preserve"> </w:t>
      </w:r>
      <w:r w:rsidRPr="00231C7E">
        <w:rPr>
          <w:rFonts w:ascii="Times New Roman" w:hAnsi="Times New Roman" w:cs="Times New Roman"/>
          <w:sz w:val="22"/>
          <w:szCs w:val="22"/>
        </w:rPr>
        <w:t>individual</w:t>
      </w:r>
      <w:r w:rsidRPr="00231C7E">
        <w:rPr>
          <w:rFonts w:ascii="Times New Roman" w:hAnsi="Times New Roman" w:cs="Times New Roman"/>
          <w:spacing w:val="-8"/>
          <w:sz w:val="22"/>
          <w:szCs w:val="22"/>
        </w:rPr>
        <w:t xml:space="preserve"> </w:t>
      </w:r>
      <w:r w:rsidRPr="00231C7E">
        <w:rPr>
          <w:rFonts w:ascii="Times New Roman" w:hAnsi="Times New Roman" w:cs="Times New Roman"/>
          <w:sz w:val="22"/>
          <w:szCs w:val="22"/>
        </w:rPr>
        <w:t>que</w:t>
      </w:r>
      <w:r w:rsidRPr="00231C7E">
        <w:rPr>
          <w:rFonts w:ascii="Times New Roman" w:hAnsi="Times New Roman" w:cs="Times New Roman"/>
          <w:spacing w:val="-11"/>
          <w:sz w:val="22"/>
          <w:szCs w:val="22"/>
        </w:rPr>
        <w:t xml:space="preserve"> </w:t>
      </w:r>
      <w:r w:rsidRPr="00231C7E">
        <w:rPr>
          <w:rFonts w:ascii="Times New Roman" w:hAnsi="Times New Roman" w:cs="Times New Roman"/>
          <w:sz w:val="22"/>
          <w:szCs w:val="22"/>
        </w:rPr>
        <w:t>pretenda</w:t>
      </w:r>
      <w:r w:rsidRPr="00231C7E">
        <w:rPr>
          <w:rFonts w:ascii="Times New Roman" w:hAnsi="Times New Roman" w:cs="Times New Roman"/>
          <w:spacing w:val="-11"/>
          <w:sz w:val="22"/>
          <w:szCs w:val="22"/>
        </w:rPr>
        <w:t xml:space="preserve"> </w:t>
      </w:r>
      <w:r w:rsidRPr="00231C7E">
        <w:rPr>
          <w:rFonts w:ascii="Times New Roman" w:hAnsi="Times New Roman" w:cs="Times New Roman"/>
          <w:sz w:val="22"/>
          <w:szCs w:val="22"/>
        </w:rPr>
        <w:t>auferir</w:t>
      </w:r>
      <w:r w:rsidRPr="00231C7E">
        <w:rPr>
          <w:rFonts w:ascii="Times New Roman" w:hAnsi="Times New Roman" w:cs="Times New Roman"/>
          <w:spacing w:val="-8"/>
          <w:sz w:val="22"/>
          <w:szCs w:val="22"/>
        </w:rPr>
        <w:t xml:space="preserve"> </w:t>
      </w:r>
      <w:r w:rsidRPr="00231C7E">
        <w:rPr>
          <w:rFonts w:ascii="Times New Roman" w:hAnsi="Times New Roman" w:cs="Times New Roman"/>
          <w:sz w:val="22"/>
          <w:szCs w:val="22"/>
        </w:rPr>
        <w:t>os</w:t>
      </w:r>
      <w:r w:rsidRPr="00231C7E">
        <w:rPr>
          <w:rFonts w:ascii="Times New Roman" w:hAnsi="Times New Roman" w:cs="Times New Roman"/>
          <w:spacing w:val="-8"/>
          <w:sz w:val="22"/>
          <w:szCs w:val="22"/>
        </w:rPr>
        <w:t xml:space="preserve"> </w:t>
      </w:r>
      <w:r w:rsidRPr="00231C7E">
        <w:rPr>
          <w:rFonts w:ascii="Times New Roman" w:hAnsi="Times New Roman" w:cs="Times New Roman"/>
          <w:sz w:val="22"/>
          <w:szCs w:val="22"/>
        </w:rPr>
        <w:t>benefícios do tratamento diferenciado previstos na Lei Complementar n. 123, de 2006, estará dispensado</w:t>
      </w:r>
      <w:r w:rsidRPr="00231C7E">
        <w:rPr>
          <w:rFonts w:ascii="Times New Roman" w:hAnsi="Times New Roman" w:cs="Times New Roman"/>
          <w:spacing w:val="-1"/>
          <w:sz w:val="22"/>
          <w:szCs w:val="22"/>
        </w:rPr>
        <w:t xml:space="preserve"> </w:t>
      </w:r>
      <w:r w:rsidRPr="00231C7E">
        <w:rPr>
          <w:rFonts w:ascii="Times New Roman" w:hAnsi="Times New Roman" w:cs="Times New Roman"/>
          <w:sz w:val="22"/>
          <w:szCs w:val="22"/>
        </w:rPr>
        <w:t>da prova de inscrição nos cadastros de contribuintes estadual e municipal.</w:t>
      </w:r>
    </w:p>
    <w:p w14:paraId="27B95FF4" w14:textId="77777777" w:rsidR="003E5CF8" w:rsidRPr="00231C7E" w:rsidRDefault="003E5CF8" w:rsidP="00103C12">
      <w:pPr>
        <w:pStyle w:val="NormalWeb"/>
        <w:tabs>
          <w:tab w:val="left" w:pos="284"/>
          <w:tab w:val="left" w:pos="9356"/>
        </w:tabs>
        <w:spacing w:before="225" w:beforeAutospacing="0" w:after="225" w:afterAutospacing="0"/>
        <w:ind w:left="142"/>
        <w:rPr>
          <w:rFonts w:eastAsia="Times New Roman"/>
          <w:sz w:val="22"/>
          <w:szCs w:val="22"/>
        </w:rPr>
      </w:pPr>
      <w:r w:rsidRPr="00231C7E">
        <w:rPr>
          <w:sz w:val="22"/>
          <w:szCs w:val="22"/>
        </w:rPr>
        <w:t xml:space="preserve">V - </w:t>
      </w:r>
      <w:r w:rsidRPr="00231C7E">
        <w:rPr>
          <w:rFonts w:eastAsia="Times New Roman"/>
          <w:sz w:val="22"/>
          <w:szCs w:val="22"/>
        </w:rPr>
        <w:t>§ 1º Os documentos referidos nos incisos do </w:t>
      </w:r>
      <w:r w:rsidRPr="00231C7E">
        <w:rPr>
          <w:rFonts w:eastAsia="Times New Roman"/>
          <w:b/>
          <w:bCs/>
          <w:sz w:val="22"/>
          <w:szCs w:val="22"/>
        </w:rPr>
        <w:t>caput</w:t>
      </w:r>
      <w:r w:rsidRPr="00231C7E">
        <w:rPr>
          <w:rFonts w:eastAsia="Times New Roman"/>
          <w:sz w:val="22"/>
          <w:szCs w:val="22"/>
        </w:rPr>
        <w:t> deste artigo poderão ser substituídos ou supridos, no todo ou em parte, por outros meios hábeis a comprovar a regularidade do licitante, inclusive por meio eletrônico.</w:t>
      </w:r>
    </w:p>
    <w:p w14:paraId="0DA2CE03" w14:textId="77777777" w:rsidR="003E5CF8" w:rsidRPr="00231C7E" w:rsidRDefault="003E5CF8" w:rsidP="00103C12">
      <w:pPr>
        <w:tabs>
          <w:tab w:val="left" w:pos="284"/>
          <w:tab w:val="left" w:pos="9356"/>
        </w:tabs>
        <w:spacing w:before="225" w:after="225"/>
        <w:ind w:left="142"/>
        <w:rPr>
          <w:rFonts w:ascii="Times New Roman" w:eastAsia="Times New Roman" w:hAnsi="Times New Roman" w:cs="Times New Roman"/>
          <w:sz w:val="22"/>
          <w:szCs w:val="22"/>
        </w:rPr>
      </w:pPr>
      <w:bookmarkStart w:id="65" w:name="art68§2"/>
      <w:bookmarkEnd w:id="65"/>
      <w:r w:rsidRPr="00231C7E">
        <w:rPr>
          <w:rFonts w:ascii="Times New Roman" w:eastAsia="Times New Roman" w:hAnsi="Times New Roman" w:cs="Times New Roman"/>
          <w:sz w:val="22"/>
          <w:szCs w:val="22"/>
        </w:rPr>
        <w:t>§ 2º A comprovação de atendimento do disposto nos incisos III, IV e V do </w:t>
      </w:r>
      <w:r w:rsidRPr="00231C7E">
        <w:rPr>
          <w:rFonts w:ascii="Times New Roman" w:eastAsia="Times New Roman" w:hAnsi="Times New Roman" w:cs="Times New Roman"/>
          <w:b/>
          <w:bCs/>
          <w:sz w:val="22"/>
          <w:szCs w:val="22"/>
        </w:rPr>
        <w:t>caput</w:t>
      </w:r>
      <w:r w:rsidRPr="00231C7E">
        <w:rPr>
          <w:rFonts w:ascii="Times New Roman" w:eastAsia="Times New Roman" w:hAnsi="Times New Roman" w:cs="Times New Roman"/>
          <w:sz w:val="22"/>
          <w:szCs w:val="22"/>
        </w:rPr>
        <w:t> deste artigo deverá ser feita na forma da legislação específica.</w:t>
      </w:r>
    </w:p>
    <w:p w14:paraId="39C60FAC" w14:textId="77777777" w:rsidR="003E5CF8" w:rsidRPr="00231C7E" w:rsidRDefault="003E5CF8" w:rsidP="00103C12">
      <w:pPr>
        <w:pStyle w:val="NormalWeb"/>
        <w:spacing w:before="225" w:beforeAutospacing="0" w:after="225" w:afterAutospacing="0"/>
        <w:ind w:left="142" w:firstLine="570"/>
        <w:rPr>
          <w:rFonts w:eastAsia="Times New Roman"/>
          <w:color w:val="000000"/>
          <w:sz w:val="22"/>
          <w:szCs w:val="22"/>
        </w:rPr>
      </w:pPr>
      <w:bookmarkStart w:id="66" w:name="art68i"/>
      <w:bookmarkStart w:id="67" w:name="art68§1"/>
      <w:bookmarkEnd w:id="66"/>
      <w:bookmarkEnd w:id="67"/>
      <w:r w:rsidRPr="00231C7E">
        <w:rPr>
          <w:sz w:val="22"/>
          <w:szCs w:val="22"/>
        </w:rPr>
        <w:t>7.9 C</w:t>
      </w:r>
      <w:r w:rsidRPr="00231C7E">
        <w:rPr>
          <w:b/>
          <w:sz w:val="22"/>
          <w:szCs w:val="22"/>
        </w:rPr>
        <w:t xml:space="preserve">onforme previsto art. 69 da lei 14.133/2021.  </w:t>
      </w:r>
      <w:r w:rsidRPr="00231C7E">
        <w:rPr>
          <w:rFonts w:eastAsia="Times New Roman"/>
          <w:color w:val="000000"/>
          <w:sz w:val="22"/>
          <w:szCs w:val="22"/>
        </w:rPr>
        <w:t xml:space="preserve"> A habilitação econômico-financeira visa a demonstrar a aptidão econômica do licitante para cumprir as obrigações decorrentes do futuro contrato, devendo ser comprovada de forma objetiva, por coeficientes e índices econômicos previstos no edital, devidamente justificados no processo licitatório, e será restrita à apresentação da seguinte documentação:</w:t>
      </w:r>
    </w:p>
    <w:p w14:paraId="7E54175E" w14:textId="77777777" w:rsidR="003E5CF8" w:rsidRPr="00231C7E" w:rsidRDefault="003E5CF8" w:rsidP="00103C12">
      <w:pPr>
        <w:spacing w:before="225" w:after="225"/>
        <w:ind w:left="142" w:firstLine="570"/>
        <w:rPr>
          <w:rFonts w:ascii="Times New Roman" w:eastAsia="Times New Roman" w:hAnsi="Times New Roman" w:cs="Times New Roman"/>
          <w:color w:val="000000"/>
          <w:sz w:val="22"/>
          <w:szCs w:val="22"/>
        </w:rPr>
      </w:pPr>
      <w:bookmarkStart w:id="68" w:name="art69i"/>
      <w:bookmarkEnd w:id="68"/>
      <w:r w:rsidRPr="00231C7E">
        <w:rPr>
          <w:rFonts w:ascii="Times New Roman" w:eastAsia="Times New Roman" w:hAnsi="Times New Roman" w:cs="Times New Roman"/>
          <w:color w:val="000000"/>
          <w:sz w:val="22"/>
          <w:szCs w:val="22"/>
        </w:rPr>
        <w:t>I - Balanço patrimonial, demonstração de resultado de exercício e demais demonstrações contábeis dos 2 (dois) últimos exercícios sociais;</w:t>
      </w:r>
    </w:p>
    <w:p w14:paraId="7B1161D6" w14:textId="77777777" w:rsidR="003E5CF8" w:rsidRPr="00231C7E" w:rsidRDefault="003E5CF8" w:rsidP="00103C12">
      <w:pPr>
        <w:spacing w:before="225" w:after="225"/>
        <w:ind w:left="142" w:firstLine="570"/>
        <w:rPr>
          <w:rFonts w:ascii="Times New Roman" w:eastAsia="Times New Roman" w:hAnsi="Times New Roman" w:cs="Times New Roman"/>
          <w:color w:val="000000"/>
          <w:sz w:val="22"/>
          <w:szCs w:val="22"/>
        </w:rPr>
      </w:pPr>
      <w:bookmarkStart w:id="69" w:name="art69ii"/>
      <w:bookmarkEnd w:id="69"/>
      <w:r w:rsidRPr="00231C7E">
        <w:rPr>
          <w:rFonts w:ascii="Times New Roman" w:eastAsia="Times New Roman" w:hAnsi="Times New Roman" w:cs="Times New Roman"/>
          <w:color w:val="000000"/>
          <w:sz w:val="22"/>
          <w:szCs w:val="22"/>
        </w:rPr>
        <w:t>II - Certidão negativa de feitos sobre falência expedida pelo distribuidor da sede do licitante.</w:t>
      </w:r>
    </w:p>
    <w:p w14:paraId="64E35623" w14:textId="77777777" w:rsidR="003E5CF8" w:rsidRPr="00231C7E" w:rsidRDefault="003E5CF8" w:rsidP="00103C12">
      <w:pPr>
        <w:spacing w:before="225" w:after="225"/>
        <w:ind w:left="142" w:firstLine="570"/>
        <w:rPr>
          <w:rFonts w:ascii="Times New Roman" w:eastAsia="Times New Roman" w:hAnsi="Times New Roman" w:cs="Times New Roman"/>
          <w:color w:val="000000"/>
          <w:sz w:val="22"/>
          <w:szCs w:val="22"/>
        </w:rPr>
      </w:pPr>
      <w:bookmarkStart w:id="70" w:name="art69§1"/>
      <w:bookmarkEnd w:id="70"/>
      <w:r w:rsidRPr="00231C7E">
        <w:rPr>
          <w:rFonts w:ascii="Times New Roman" w:eastAsia="Times New Roman" w:hAnsi="Times New Roman" w:cs="Times New Roman"/>
          <w:color w:val="000000"/>
          <w:sz w:val="22"/>
          <w:szCs w:val="22"/>
        </w:rPr>
        <w:t>§ 1º A critério da Administração, poderá ser exigida declaração, assinada por profissional habilitado da área contábil, que ateste o atendimento pelo licitante dos índices econômicos previstos no edital.</w:t>
      </w:r>
    </w:p>
    <w:p w14:paraId="006C5F40" w14:textId="77777777" w:rsidR="003E5CF8" w:rsidRPr="00231C7E" w:rsidRDefault="003E5CF8" w:rsidP="00103C12">
      <w:pPr>
        <w:spacing w:before="225" w:after="225"/>
        <w:ind w:left="142" w:firstLine="570"/>
        <w:rPr>
          <w:rFonts w:ascii="Times New Roman" w:eastAsia="Times New Roman" w:hAnsi="Times New Roman" w:cs="Times New Roman"/>
          <w:color w:val="000000"/>
          <w:sz w:val="22"/>
          <w:szCs w:val="22"/>
        </w:rPr>
      </w:pPr>
      <w:bookmarkStart w:id="71" w:name="art69§2"/>
      <w:bookmarkEnd w:id="71"/>
      <w:r w:rsidRPr="00231C7E">
        <w:rPr>
          <w:rFonts w:ascii="Times New Roman" w:eastAsia="Times New Roman" w:hAnsi="Times New Roman" w:cs="Times New Roman"/>
          <w:color w:val="000000"/>
          <w:sz w:val="22"/>
          <w:szCs w:val="22"/>
        </w:rPr>
        <w:t>§ 2º Para o atendimento do disposto no </w:t>
      </w:r>
      <w:r w:rsidRPr="00231C7E">
        <w:rPr>
          <w:rFonts w:ascii="Times New Roman" w:eastAsia="Times New Roman" w:hAnsi="Times New Roman" w:cs="Times New Roman"/>
          <w:b/>
          <w:bCs/>
          <w:color w:val="000000"/>
          <w:sz w:val="22"/>
          <w:szCs w:val="22"/>
        </w:rPr>
        <w:t>caput</w:t>
      </w:r>
      <w:r w:rsidRPr="00231C7E">
        <w:rPr>
          <w:rFonts w:ascii="Times New Roman" w:eastAsia="Times New Roman" w:hAnsi="Times New Roman" w:cs="Times New Roman"/>
          <w:color w:val="000000"/>
          <w:sz w:val="22"/>
          <w:szCs w:val="22"/>
        </w:rPr>
        <w:t> deste artigo, é vedada a exigência de valores mínimos de faturamento anterior e de índices de rentabilidade ou lucratividade.</w:t>
      </w:r>
    </w:p>
    <w:p w14:paraId="588EC841" w14:textId="77777777" w:rsidR="003E5CF8" w:rsidRPr="00231C7E" w:rsidRDefault="003E5CF8" w:rsidP="00103C12">
      <w:pPr>
        <w:spacing w:before="225" w:after="225"/>
        <w:ind w:left="142" w:firstLine="570"/>
        <w:rPr>
          <w:rFonts w:ascii="Times New Roman" w:eastAsia="Times New Roman" w:hAnsi="Times New Roman" w:cs="Times New Roman"/>
          <w:color w:val="000000"/>
          <w:sz w:val="22"/>
          <w:szCs w:val="22"/>
        </w:rPr>
      </w:pPr>
      <w:bookmarkStart w:id="72" w:name="art69§3"/>
      <w:bookmarkEnd w:id="72"/>
      <w:r w:rsidRPr="00231C7E">
        <w:rPr>
          <w:rFonts w:ascii="Times New Roman" w:eastAsia="Times New Roman" w:hAnsi="Times New Roman" w:cs="Times New Roman"/>
          <w:color w:val="000000"/>
          <w:sz w:val="22"/>
          <w:szCs w:val="22"/>
        </w:rPr>
        <w:t>§ 3º É admitida a exigência da relação dos compromissos assumidos pelo licitante que importem em diminuição de sua capacidade econômico-financeira, excluídas parcelas já executadas de contratos firmados.</w:t>
      </w:r>
    </w:p>
    <w:p w14:paraId="78A553AE" w14:textId="77777777" w:rsidR="003E5CF8" w:rsidRPr="00231C7E" w:rsidRDefault="003E5CF8" w:rsidP="00103C12">
      <w:pPr>
        <w:spacing w:before="225" w:after="225"/>
        <w:ind w:left="142" w:firstLine="570"/>
        <w:rPr>
          <w:rFonts w:ascii="Times New Roman" w:eastAsia="Times New Roman" w:hAnsi="Times New Roman" w:cs="Times New Roman"/>
          <w:color w:val="000000"/>
          <w:sz w:val="22"/>
          <w:szCs w:val="22"/>
        </w:rPr>
      </w:pPr>
      <w:bookmarkStart w:id="73" w:name="art69§4"/>
      <w:bookmarkEnd w:id="73"/>
      <w:r w:rsidRPr="00231C7E">
        <w:rPr>
          <w:rFonts w:ascii="Times New Roman" w:eastAsia="Times New Roman" w:hAnsi="Times New Roman" w:cs="Times New Roman"/>
          <w:color w:val="000000"/>
          <w:sz w:val="22"/>
          <w:szCs w:val="22"/>
        </w:rPr>
        <w:t>§ 4º A Administração, nas compras para entrega futura e na execução de obras e serviços, poderá estabelecer no edital a exigência de capital mínimo ou de patrimônio líquido mínimo equivalente a até 10% (dez por cento) do valor estimado da contratação.</w:t>
      </w:r>
    </w:p>
    <w:p w14:paraId="79883F5B" w14:textId="77777777" w:rsidR="003E5CF8" w:rsidRPr="00231C7E" w:rsidRDefault="003E5CF8" w:rsidP="00103C12">
      <w:pPr>
        <w:spacing w:before="225" w:after="225"/>
        <w:ind w:left="142" w:firstLine="570"/>
        <w:rPr>
          <w:rFonts w:ascii="Times New Roman" w:eastAsia="Times New Roman" w:hAnsi="Times New Roman" w:cs="Times New Roman"/>
          <w:color w:val="000000"/>
          <w:sz w:val="22"/>
          <w:szCs w:val="22"/>
        </w:rPr>
      </w:pPr>
      <w:bookmarkStart w:id="74" w:name="art69§5"/>
      <w:bookmarkEnd w:id="74"/>
      <w:r w:rsidRPr="00231C7E">
        <w:rPr>
          <w:rFonts w:ascii="Times New Roman" w:eastAsia="Times New Roman" w:hAnsi="Times New Roman" w:cs="Times New Roman"/>
          <w:color w:val="000000"/>
          <w:sz w:val="22"/>
          <w:szCs w:val="22"/>
        </w:rPr>
        <w:t>§ 5º É vedada a exigência de índices e valores não usualmente adotados para a avaliação de situação econômico-financeira suficiente para o cumprimento das obrigações decorrentes da licitação.</w:t>
      </w:r>
    </w:p>
    <w:p w14:paraId="7AF37DB7" w14:textId="77777777" w:rsidR="003E5CF8" w:rsidRPr="00231C7E" w:rsidRDefault="003E5CF8" w:rsidP="00103C12">
      <w:pPr>
        <w:spacing w:before="225" w:after="225"/>
        <w:ind w:left="142" w:firstLine="570"/>
        <w:rPr>
          <w:rFonts w:ascii="Times New Roman" w:eastAsia="Times New Roman" w:hAnsi="Times New Roman" w:cs="Times New Roman"/>
          <w:color w:val="000000"/>
          <w:sz w:val="22"/>
          <w:szCs w:val="22"/>
        </w:rPr>
      </w:pPr>
      <w:bookmarkStart w:id="75" w:name="art69§6"/>
      <w:bookmarkEnd w:id="75"/>
      <w:r w:rsidRPr="00231C7E">
        <w:rPr>
          <w:rFonts w:ascii="Times New Roman" w:eastAsia="Times New Roman" w:hAnsi="Times New Roman" w:cs="Times New Roman"/>
          <w:color w:val="000000"/>
          <w:sz w:val="22"/>
          <w:szCs w:val="22"/>
        </w:rPr>
        <w:t>§ 6º Os documentos referidos no inciso I do </w:t>
      </w:r>
      <w:r w:rsidRPr="00231C7E">
        <w:rPr>
          <w:rFonts w:ascii="Times New Roman" w:eastAsia="Times New Roman" w:hAnsi="Times New Roman" w:cs="Times New Roman"/>
          <w:b/>
          <w:bCs/>
          <w:color w:val="000000"/>
          <w:sz w:val="22"/>
          <w:szCs w:val="22"/>
        </w:rPr>
        <w:t>caput</w:t>
      </w:r>
      <w:r w:rsidRPr="00231C7E">
        <w:rPr>
          <w:rFonts w:ascii="Times New Roman" w:eastAsia="Times New Roman" w:hAnsi="Times New Roman" w:cs="Times New Roman"/>
          <w:color w:val="000000"/>
          <w:sz w:val="22"/>
          <w:szCs w:val="22"/>
        </w:rPr>
        <w:t> deste artigo limitar-se-ão ao último exercício no caso de a pessoa jurídica ter sido constituída há menos de 2 (dois) anos</w:t>
      </w:r>
    </w:p>
    <w:p w14:paraId="6A2AD8D4" w14:textId="77777777" w:rsidR="003E5CF8" w:rsidRPr="00231C7E" w:rsidRDefault="003E5CF8" w:rsidP="00103C12">
      <w:pPr>
        <w:tabs>
          <w:tab w:val="left" w:pos="284"/>
          <w:tab w:val="left" w:pos="9356"/>
        </w:tabs>
        <w:ind w:left="142"/>
        <w:rPr>
          <w:rFonts w:ascii="Times New Roman" w:eastAsia="Times New Roman" w:hAnsi="Times New Roman" w:cs="Times New Roman"/>
          <w:sz w:val="22"/>
          <w:szCs w:val="22"/>
        </w:rPr>
      </w:pPr>
      <w:r w:rsidRPr="00231C7E">
        <w:rPr>
          <w:rFonts w:ascii="Times New Roman" w:eastAsia="Times New Roman" w:hAnsi="Times New Roman" w:cs="Times New Roman"/>
          <w:sz w:val="22"/>
          <w:szCs w:val="22"/>
        </w:rPr>
        <w:t>Art. 70. A documentação referida neste Capítulo poderá ser:</w:t>
      </w:r>
      <w:bookmarkStart w:id="76" w:name="art70i"/>
      <w:bookmarkEnd w:id="76"/>
    </w:p>
    <w:p w14:paraId="08CD26E5" w14:textId="77777777" w:rsidR="003E5CF8" w:rsidRPr="00231C7E" w:rsidRDefault="003E5CF8" w:rsidP="00103C12">
      <w:pPr>
        <w:tabs>
          <w:tab w:val="left" w:pos="284"/>
          <w:tab w:val="left" w:pos="9356"/>
        </w:tabs>
        <w:spacing w:before="225" w:after="225"/>
        <w:ind w:left="142"/>
        <w:rPr>
          <w:rFonts w:ascii="Times New Roman" w:eastAsia="Times New Roman" w:hAnsi="Times New Roman" w:cs="Times New Roman"/>
          <w:sz w:val="22"/>
          <w:szCs w:val="22"/>
        </w:rPr>
      </w:pPr>
      <w:r w:rsidRPr="00231C7E">
        <w:rPr>
          <w:rFonts w:ascii="Times New Roman" w:eastAsia="Times New Roman" w:hAnsi="Times New Roman" w:cs="Times New Roman"/>
          <w:sz w:val="22"/>
          <w:szCs w:val="22"/>
        </w:rPr>
        <w:t>I - Apresentada em cópia ou por qualquer outro meio expressamente admitido pela Administração;</w:t>
      </w:r>
    </w:p>
    <w:p w14:paraId="4159C58E" w14:textId="77777777" w:rsidR="003E5CF8" w:rsidRPr="00231C7E" w:rsidRDefault="003E5CF8" w:rsidP="00103C12">
      <w:pPr>
        <w:tabs>
          <w:tab w:val="left" w:pos="284"/>
          <w:tab w:val="left" w:pos="9356"/>
        </w:tabs>
        <w:spacing w:before="225" w:after="225"/>
        <w:ind w:left="142"/>
        <w:rPr>
          <w:rFonts w:ascii="Times New Roman" w:eastAsia="Times New Roman" w:hAnsi="Times New Roman" w:cs="Times New Roman"/>
          <w:b/>
          <w:sz w:val="22"/>
          <w:szCs w:val="22"/>
        </w:rPr>
      </w:pPr>
      <w:bookmarkStart w:id="77" w:name="art70ii"/>
      <w:bookmarkEnd w:id="77"/>
      <w:r w:rsidRPr="00231C7E">
        <w:rPr>
          <w:rFonts w:ascii="Times New Roman" w:eastAsia="Times New Roman" w:hAnsi="Times New Roman" w:cs="Times New Roman"/>
          <w:sz w:val="22"/>
          <w:szCs w:val="22"/>
        </w:rPr>
        <w:lastRenderedPageBreak/>
        <w:t>II - Substituída por registro cadastral emitido por órgão ou entidade pública, desde que previsto no edital e que o registro tenha sido feito em obediência ao disposto nesta Lei;</w:t>
      </w:r>
      <w:bookmarkStart w:id="78" w:name="art70iii"/>
      <w:bookmarkEnd w:id="78"/>
    </w:p>
    <w:p w14:paraId="2BFCB26D" w14:textId="77777777" w:rsidR="003E5CF8" w:rsidRPr="00231C7E" w:rsidRDefault="003E5CF8" w:rsidP="00103C12">
      <w:pPr>
        <w:tabs>
          <w:tab w:val="left" w:pos="284"/>
          <w:tab w:val="left" w:pos="9356"/>
        </w:tabs>
        <w:spacing w:after="225"/>
        <w:ind w:left="142"/>
        <w:rPr>
          <w:rFonts w:ascii="Times New Roman" w:hAnsi="Times New Roman" w:cs="Times New Roman"/>
          <w:b/>
          <w:sz w:val="22"/>
          <w:szCs w:val="22"/>
          <w:u w:val="single"/>
        </w:rPr>
      </w:pPr>
      <w:r w:rsidRPr="00231C7E">
        <w:rPr>
          <w:rFonts w:ascii="Times New Roman" w:hAnsi="Times New Roman" w:cs="Times New Roman"/>
          <w:b/>
          <w:sz w:val="22"/>
          <w:szCs w:val="22"/>
          <w:u w:val="single"/>
        </w:rPr>
        <w:t xml:space="preserve">7.9 A capacidade do licitante de realizar o objeto da licitação, serão exigidos para fins de habilitação, nos termos dos </w:t>
      </w:r>
      <w:hyperlink r:id="rId46" w:anchor="art62" w:history="1">
        <w:r w:rsidRPr="00231C7E">
          <w:rPr>
            <w:rStyle w:val="Hyperlink"/>
            <w:rFonts w:ascii="Times New Roman" w:hAnsi="Times New Roman" w:cs="Times New Roman"/>
            <w:b/>
            <w:color w:val="auto"/>
            <w:sz w:val="22"/>
            <w:szCs w:val="22"/>
          </w:rPr>
          <w:t>arts. 62 ao 69 da Lei nº 14.133, de 2021</w:t>
        </w:r>
      </w:hyperlink>
      <w:r w:rsidRPr="00231C7E">
        <w:rPr>
          <w:rStyle w:val="Hyperlink"/>
          <w:rFonts w:ascii="Times New Roman" w:hAnsi="Times New Roman" w:cs="Times New Roman"/>
          <w:b/>
          <w:color w:val="auto"/>
          <w:sz w:val="22"/>
          <w:szCs w:val="22"/>
        </w:rPr>
        <w:t>, não será exergido para esta contratação</w:t>
      </w:r>
      <w:r w:rsidRPr="00231C7E">
        <w:rPr>
          <w:rFonts w:ascii="Times New Roman" w:hAnsi="Times New Roman" w:cs="Times New Roman"/>
          <w:b/>
          <w:sz w:val="22"/>
          <w:szCs w:val="22"/>
          <w:u w:val="single"/>
        </w:rPr>
        <w:t>.</w:t>
      </w:r>
    </w:p>
    <w:p w14:paraId="17895E96" w14:textId="749BBF06" w:rsidR="003C7A23" w:rsidRPr="00231C7E" w:rsidRDefault="001115AA" w:rsidP="00840ABB">
      <w:pPr>
        <w:pStyle w:val="Nivel2"/>
        <w:numPr>
          <w:ilvl w:val="1"/>
          <w:numId w:val="16"/>
        </w:numPr>
        <w:tabs>
          <w:tab w:val="left" w:pos="284"/>
          <w:tab w:val="left" w:pos="567"/>
        </w:tabs>
        <w:spacing w:beforeLines="120" w:before="288" w:afterLines="120" w:after="288" w:line="312" w:lineRule="auto"/>
        <w:ind w:left="142" w:firstLine="0"/>
        <w:rPr>
          <w:rFonts w:ascii="Times New Roman" w:hAnsi="Times New Roman" w:cs="Times New Roman"/>
          <w:i/>
          <w:color w:val="auto"/>
          <w:sz w:val="22"/>
          <w:szCs w:val="22"/>
        </w:rPr>
      </w:pPr>
      <w:r w:rsidRPr="00231C7E">
        <w:rPr>
          <w:rFonts w:ascii="Times New Roman" w:hAnsi="Times New Roman" w:cs="Times New Roman"/>
          <w:color w:val="auto"/>
          <w:sz w:val="22"/>
          <w:szCs w:val="22"/>
        </w:rPr>
        <w:t xml:space="preserve">.1 </w:t>
      </w:r>
      <w:r w:rsidR="003C7A23" w:rsidRPr="00231C7E">
        <w:rPr>
          <w:rFonts w:ascii="Times New Roman" w:hAnsi="Times New Roman" w:cs="Times New Roman"/>
          <w:color w:val="auto"/>
          <w:sz w:val="22"/>
          <w:szCs w:val="22"/>
        </w:rPr>
        <w:t>Quando permitida a participação de empresas estrangeiras que não funcionem no País, as exigências de habilitação serão atendidas mediante documentos equivalentes, inicialmente apresentados em tradução livre.</w:t>
      </w:r>
    </w:p>
    <w:p w14:paraId="0BFE565E" w14:textId="00FD7682" w:rsidR="003C7A23" w:rsidRPr="00231C7E" w:rsidRDefault="003C7A23" w:rsidP="00840ABB">
      <w:pPr>
        <w:pStyle w:val="Nivel3"/>
        <w:numPr>
          <w:ilvl w:val="3"/>
          <w:numId w:val="16"/>
        </w:numPr>
        <w:tabs>
          <w:tab w:val="left" w:pos="284"/>
          <w:tab w:val="left" w:pos="567"/>
        </w:tabs>
        <w:spacing w:beforeLines="120" w:before="288" w:afterLines="120" w:after="288" w:line="312" w:lineRule="auto"/>
        <w:ind w:left="142" w:firstLine="0"/>
        <w:rPr>
          <w:rFonts w:ascii="Times New Roman" w:hAnsi="Times New Roman" w:cs="Times New Roman"/>
          <w:i/>
          <w:iCs/>
          <w:color w:val="auto"/>
          <w:sz w:val="22"/>
          <w:szCs w:val="22"/>
        </w:rPr>
      </w:pPr>
      <w:r w:rsidRPr="00231C7E">
        <w:rPr>
          <w:rFonts w:ascii="Times New Roman" w:hAnsi="Times New Roman" w:cs="Times New Roman"/>
          <w:color w:val="auto"/>
          <w:sz w:val="22"/>
          <w:szCs w:val="22"/>
        </w:rPr>
        <w:t xml:space="preserve">Na hipótese de o licitante vencedor ser empresa estrangeira que não funcione no País, para ﬁns de assinatura do contrato ou da ata de registro de preços, os documentos exigidos para a habilitação serão traduzidos por tradutor juramentado no País e apostilados nos termos do disposto no </w:t>
      </w:r>
      <w:hyperlink r:id="rId47" w:history="1">
        <w:r w:rsidRPr="00231C7E">
          <w:rPr>
            <w:rStyle w:val="Hyperlink"/>
            <w:rFonts w:ascii="Times New Roman" w:hAnsi="Times New Roman" w:cs="Times New Roman"/>
            <w:color w:val="auto"/>
            <w:sz w:val="22"/>
            <w:szCs w:val="22"/>
          </w:rPr>
          <w:t>Decreto nº 8.660, de 29 de janeiro de 2016</w:t>
        </w:r>
      </w:hyperlink>
      <w:r w:rsidRPr="00231C7E">
        <w:rPr>
          <w:rFonts w:ascii="Times New Roman" w:hAnsi="Times New Roman" w:cs="Times New Roman"/>
          <w:color w:val="auto"/>
          <w:sz w:val="22"/>
          <w:szCs w:val="22"/>
        </w:rPr>
        <w:t>, ou de outro que venha a substituí-lo, ou consularizados pelos respectivos consulados ou embaixadas.</w:t>
      </w:r>
    </w:p>
    <w:p w14:paraId="37441EA1" w14:textId="30026D96" w:rsidR="003C7A23" w:rsidRPr="00231C7E" w:rsidRDefault="001115AA" w:rsidP="00840ABB">
      <w:pPr>
        <w:pStyle w:val="Nivel2"/>
        <w:numPr>
          <w:ilvl w:val="1"/>
          <w:numId w:val="16"/>
        </w:numPr>
        <w:tabs>
          <w:tab w:val="left" w:pos="284"/>
          <w:tab w:val="left" w:pos="567"/>
        </w:tabs>
        <w:spacing w:beforeLines="120" w:before="288" w:afterLines="120" w:after="288" w:line="312" w:lineRule="auto"/>
        <w:ind w:left="142" w:firstLine="0"/>
        <w:rPr>
          <w:rFonts w:ascii="Times New Roman" w:hAnsi="Times New Roman" w:cs="Times New Roman"/>
          <w:i/>
          <w:color w:val="auto"/>
          <w:sz w:val="22"/>
          <w:szCs w:val="22"/>
        </w:rPr>
      </w:pPr>
      <w:r w:rsidRPr="00231C7E">
        <w:rPr>
          <w:rFonts w:ascii="Times New Roman" w:hAnsi="Times New Roman" w:cs="Times New Roman"/>
          <w:color w:val="auto"/>
          <w:sz w:val="22"/>
          <w:szCs w:val="22"/>
        </w:rPr>
        <w:t xml:space="preserve"> </w:t>
      </w:r>
      <w:r w:rsidR="003C7A23" w:rsidRPr="00231C7E">
        <w:rPr>
          <w:rFonts w:ascii="Times New Roman" w:hAnsi="Times New Roman" w:cs="Times New Roman"/>
          <w:color w:val="auto"/>
          <w:sz w:val="22"/>
          <w:szCs w:val="22"/>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4B57CF18" w14:textId="16B81B77" w:rsidR="003C7A23" w:rsidRPr="00231C7E" w:rsidRDefault="001115AA" w:rsidP="00840ABB">
      <w:pPr>
        <w:pStyle w:val="Nivel2"/>
        <w:numPr>
          <w:ilvl w:val="1"/>
          <w:numId w:val="16"/>
        </w:numPr>
        <w:tabs>
          <w:tab w:val="left" w:pos="284"/>
          <w:tab w:val="left" w:pos="567"/>
        </w:tabs>
        <w:spacing w:beforeLines="120" w:before="288" w:afterLines="120" w:after="288" w:line="312" w:lineRule="auto"/>
        <w:ind w:left="142" w:firstLine="0"/>
        <w:rPr>
          <w:rFonts w:ascii="Times New Roman" w:hAnsi="Times New Roman" w:cs="Times New Roman"/>
          <w:i/>
          <w:color w:val="auto"/>
          <w:sz w:val="22"/>
          <w:szCs w:val="22"/>
        </w:rPr>
      </w:pPr>
      <w:r w:rsidRPr="00231C7E">
        <w:rPr>
          <w:rFonts w:ascii="Times New Roman" w:hAnsi="Times New Roman" w:cs="Times New Roman"/>
          <w:color w:val="auto"/>
          <w:sz w:val="22"/>
          <w:szCs w:val="22"/>
        </w:rPr>
        <w:t xml:space="preserve"> </w:t>
      </w:r>
      <w:r w:rsidR="003C7A23" w:rsidRPr="00231C7E">
        <w:rPr>
          <w:rFonts w:ascii="Times New Roman" w:hAnsi="Times New Roman" w:cs="Times New Roman"/>
          <w:color w:val="auto"/>
          <w:sz w:val="22"/>
          <w:szCs w:val="22"/>
        </w:rPr>
        <w:t>Os documentos exigidos para fins de habilitação poderão ser substituídos por registro cadastral emitido por órgão ou entidade pública, desde que o registro tenha sido feito em obediência ao disposto na Lei nº 14.133/2021.</w:t>
      </w:r>
    </w:p>
    <w:p w14:paraId="02B0A5F0" w14:textId="6832F229" w:rsidR="003C7A23" w:rsidRPr="00231C7E" w:rsidRDefault="001115AA" w:rsidP="00840ABB">
      <w:pPr>
        <w:pStyle w:val="Nivel2"/>
        <w:numPr>
          <w:ilvl w:val="1"/>
          <w:numId w:val="16"/>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 xml:space="preserve"> </w:t>
      </w:r>
      <w:commentRangeStart w:id="79"/>
      <w:r w:rsidR="003C7A23" w:rsidRPr="00231C7E">
        <w:rPr>
          <w:rFonts w:ascii="Times New Roman" w:hAnsi="Times New Roman" w:cs="Times New Roman"/>
          <w:color w:val="auto"/>
          <w:sz w:val="22"/>
          <w:szCs w:val="22"/>
        </w:rPr>
        <w:t>Será verificado se o licitante apresentou declaração de que atende aos requisitos de habilitação, e o declarante responderá pela veracidade das informações prestadas, na forma da lei (</w:t>
      </w:r>
      <w:hyperlink r:id="rId48" w:anchor="art63" w:history="1">
        <w:r w:rsidR="003C7A23" w:rsidRPr="00231C7E">
          <w:rPr>
            <w:rStyle w:val="Hyperlink"/>
            <w:rFonts w:ascii="Times New Roman" w:hAnsi="Times New Roman" w:cs="Times New Roman"/>
            <w:color w:val="auto"/>
            <w:sz w:val="22"/>
            <w:szCs w:val="22"/>
          </w:rPr>
          <w:t>art. 63, I, da Lei nº 14.133/2021</w:t>
        </w:r>
      </w:hyperlink>
      <w:r w:rsidR="003C7A23" w:rsidRPr="00231C7E">
        <w:rPr>
          <w:rFonts w:ascii="Times New Roman" w:hAnsi="Times New Roman" w:cs="Times New Roman"/>
          <w:color w:val="auto"/>
          <w:sz w:val="22"/>
          <w:szCs w:val="22"/>
        </w:rPr>
        <w:t>).</w:t>
      </w:r>
      <w:commentRangeEnd w:id="79"/>
      <w:r w:rsidR="00AA2720" w:rsidRPr="00231C7E">
        <w:rPr>
          <w:rStyle w:val="Refdecomentrio"/>
          <w:rFonts w:ascii="Times New Roman" w:hAnsi="Times New Roman" w:cs="Times New Roman"/>
          <w:color w:val="auto"/>
          <w:sz w:val="22"/>
          <w:szCs w:val="22"/>
        </w:rPr>
        <w:commentReference w:id="79"/>
      </w:r>
    </w:p>
    <w:p w14:paraId="4DDA8FF9" w14:textId="05810F37" w:rsidR="003C7A23" w:rsidRPr="00231C7E" w:rsidRDefault="001115AA" w:rsidP="00840ABB">
      <w:pPr>
        <w:pStyle w:val="Nivel2"/>
        <w:numPr>
          <w:ilvl w:val="1"/>
          <w:numId w:val="16"/>
        </w:numPr>
        <w:tabs>
          <w:tab w:val="left" w:pos="284"/>
          <w:tab w:val="left" w:pos="567"/>
        </w:tabs>
        <w:spacing w:beforeLines="120" w:before="288" w:afterLines="120" w:after="288" w:line="312" w:lineRule="auto"/>
        <w:ind w:left="142" w:firstLine="0"/>
        <w:rPr>
          <w:rFonts w:ascii="Times New Roman" w:hAnsi="Times New Roman" w:cs="Times New Roman"/>
          <w:i/>
          <w:color w:val="auto"/>
          <w:sz w:val="22"/>
          <w:szCs w:val="22"/>
        </w:rPr>
      </w:pPr>
      <w:r w:rsidRPr="00231C7E">
        <w:rPr>
          <w:rFonts w:ascii="Times New Roman" w:hAnsi="Times New Roman" w:cs="Times New Roman"/>
          <w:color w:val="auto"/>
          <w:sz w:val="22"/>
          <w:szCs w:val="22"/>
        </w:rPr>
        <w:t xml:space="preserve"> </w:t>
      </w:r>
      <w:r w:rsidR="003C7A23" w:rsidRPr="00231C7E">
        <w:rPr>
          <w:rFonts w:ascii="Times New Roman" w:hAnsi="Times New Roman" w:cs="Times New Roman"/>
          <w:color w:val="auto"/>
          <w:sz w:val="22"/>
          <w:szCs w:val="22"/>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54D22E9B" w14:textId="43315399" w:rsidR="003C7A23" w:rsidRPr="00231C7E" w:rsidRDefault="001115AA" w:rsidP="00840ABB">
      <w:pPr>
        <w:pStyle w:val="Nivel2"/>
        <w:numPr>
          <w:ilvl w:val="1"/>
          <w:numId w:val="16"/>
        </w:numPr>
        <w:tabs>
          <w:tab w:val="left" w:pos="284"/>
          <w:tab w:val="left" w:pos="567"/>
        </w:tabs>
        <w:spacing w:beforeLines="120" w:before="288" w:afterLines="120" w:after="288" w:line="312" w:lineRule="auto"/>
        <w:ind w:left="142" w:firstLine="0"/>
        <w:rPr>
          <w:rFonts w:ascii="Times New Roman" w:hAnsi="Times New Roman" w:cs="Times New Roman"/>
          <w:i/>
          <w:color w:val="auto"/>
          <w:sz w:val="22"/>
          <w:szCs w:val="22"/>
        </w:rPr>
      </w:pPr>
      <w:r w:rsidRPr="00231C7E">
        <w:rPr>
          <w:rFonts w:ascii="Times New Roman" w:hAnsi="Times New Roman" w:cs="Times New Roman"/>
          <w:color w:val="auto"/>
          <w:sz w:val="22"/>
          <w:szCs w:val="22"/>
        </w:rPr>
        <w:t xml:space="preserve"> </w:t>
      </w:r>
      <w:r w:rsidR="003C7A23" w:rsidRPr="00231C7E">
        <w:rPr>
          <w:rFonts w:ascii="Times New Roman" w:hAnsi="Times New Roman" w:cs="Times New Roman"/>
          <w:color w:val="auto"/>
          <w:sz w:val="22"/>
          <w:szCs w:val="22"/>
        </w:rPr>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1E52D76A" w14:textId="5660EB46" w:rsidR="003C7A23" w:rsidRPr="00231C7E" w:rsidRDefault="001115AA" w:rsidP="00840ABB">
      <w:pPr>
        <w:pStyle w:val="Nivel2"/>
        <w:numPr>
          <w:ilvl w:val="1"/>
          <w:numId w:val="16"/>
        </w:numPr>
        <w:tabs>
          <w:tab w:val="left" w:pos="284"/>
          <w:tab w:val="left" w:pos="567"/>
        </w:tabs>
        <w:spacing w:beforeLines="120" w:before="288" w:afterLines="120" w:after="288" w:line="312" w:lineRule="auto"/>
        <w:ind w:left="142" w:firstLine="0"/>
        <w:rPr>
          <w:rFonts w:ascii="Times New Roman" w:hAnsi="Times New Roman" w:cs="Times New Roman"/>
          <w:i/>
          <w:color w:val="auto"/>
          <w:sz w:val="22"/>
          <w:szCs w:val="22"/>
        </w:rPr>
      </w:pPr>
      <w:r w:rsidRPr="00231C7E">
        <w:rPr>
          <w:rFonts w:ascii="Times New Roman" w:hAnsi="Times New Roman" w:cs="Times New Roman"/>
          <w:color w:val="auto"/>
          <w:sz w:val="22"/>
          <w:szCs w:val="22"/>
        </w:rPr>
        <w:t xml:space="preserve"> </w:t>
      </w:r>
      <w:r w:rsidR="003C7A23" w:rsidRPr="00231C7E">
        <w:rPr>
          <w:rFonts w:ascii="Times New Roman" w:hAnsi="Times New Roman" w:cs="Times New Roman"/>
          <w:color w:val="auto"/>
          <w:sz w:val="22"/>
          <w:szCs w:val="22"/>
        </w:rPr>
        <w:t xml:space="preserve">A habilitação será verificada por meio do </w:t>
      </w:r>
      <w:r w:rsidR="001F3AC7" w:rsidRPr="00231C7E">
        <w:rPr>
          <w:rFonts w:ascii="Times New Roman" w:hAnsi="Times New Roman" w:cs="Times New Roman"/>
          <w:color w:val="auto"/>
          <w:sz w:val="22"/>
          <w:szCs w:val="22"/>
        </w:rPr>
        <w:t>sistema</w:t>
      </w:r>
      <w:r w:rsidR="003C7A23" w:rsidRPr="00231C7E">
        <w:rPr>
          <w:rFonts w:ascii="Times New Roman" w:hAnsi="Times New Roman" w:cs="Times New Roman"/>
          <w:color w:val="auto"/>
          <w:sz w:val="22"/>
          <w:szCs w:val="22"/>
        </w:rPr>
        <w:t xml:space="preserve">, nos documentos por </w:t>
      </w:r>
      <w:r w:rsidR="001F3AC7" w:rsidRPr="00231C7E">
        <w:rPr>
          <w:rFonts w:ascii="Times New Roman" w:hAnsi="Times New Roman" w:cs="Times New Roman"/>
          <w:color w:val="auto"/>
          <w:sz w:val="22"/>
          <w:szCs w:val="22"/>
        </w:rPr>
        <w:t>n</w:t>
      </w:r>
      <w:r w:rsidR="003C7A23" w:rsidRPr="00231C7E">
        <w:rPr>
          <w:rFonts w:ascii="Times New Roman" w:hAnsi="Times New Roman" w:cs="Times New Roman"/>
          <w:color w:val="auto"/>
          <w:sz w:val="22"/>
          <w:szCs w:val="22"/>
        </w:rPr>
        <w:t xml:space="preserve">ele </w:t>
      </w:r>
      <w:r w:rsidR="001F3AC7" w:rsidRPr="00231C7E">
        <w:rPr>
          <w:rFonts w:ascii="Times New Roman" w:hAnsi="Times New Roman" w:cs="Times New Roman"/>
          <w:color w:val="auto"/>
          <w:sz w:val="22"/>
          <w:szCs w:val="22"/>
        </w:rPr>
        <w:t>anexados</w:t>
      </w:r>
      <w:r w:rsidR="003C7A23" w:rsidRPr="00231C7E">
        <w:rPr>
          <w:rFonts w:ascii="Times New Roman" w:hAnsi="Times New Roman" w:cs="Times New Roman"/>
          <w:color w:val="auto"/>
          <w:sz w:val="22"/>
          <w:szCs w:val="22"/>
        </w:rPr>
        <w:t>.</w:t>
      </w:r>
    </w:p>
    <w:p w14:paraId="6B1EAE95" w14:textId="77777777" w:rsidR="003C7A23" w:rsidRPr="00231C7E" w:rsidRDefault="003C7A23" w:rsidP="00840ABB">
      <w:pPr>
        <w:pStyle w:val="Nivel3"/>
        <w:numPr>
          <w:ilvl w:val="2"/>
          <w:numId w:val="16"/>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Somente haverá a necessidade de comprovação do preenchimento de requisitos mediante apresentação dos documentos originais não-digitais quando houver dúvida em relação à integridade do documento digital ou quando a lei expressamente o exigir. (</w:t>
      </w:r>
      <w:hyperlink r:id="rId49" w:anchor="art4" w:history="1">
        <w:r w:rsidRPr="00231C7E">
          <w:rPr>
            <w:rStyle w:val="Hyperlink"/>
            <w:rFonts w:ascii="Times New Roman" w:hAnsi="Times New Roman" w:cs="Times New Roman"/>
            <w:color w:val="auto"/>
            <w:sz w:val="22"/>
            <w:szCs w:val="22"/>
          </w:rPr>
          <w:t>IN nº 3/2018, art. 4º, §1º, e art. 6º, §4º</w:t>
        </w:r>
      </w:hyperlink>
      <w:r w:rsidRPr="00231C7E">
        <w:rPr>
          <w:rFonts w:ascii="Times New Roman" w:hAnsi="Times New Roman" w:cs="Times New Roman"/>
          <w:color w:val="auto"/>
          <w:sz w:val="22"/>
          <w:szCs w:val="22"/>
        </w:rPr>
        <w:t>).</w:t>
      </w:r>
    </w:p>
    <w:p w14:paraId="131C895C" w14:textId="5F2EBC56" w:rsidR="003C7A23" w:rsidRPr="00231C7E" w:rsidRDefault="001115AA" w:rsidP="00840ABB">
      <w:pPr>
        <w:pStyle w:val="Nivel2"/>
        <w:numPr>
          <w:ilvl w:val="1"/>
          <w:numId w:val="16"/>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lastRenderedPageBreak/>
        <w:t xml:space="preserve"> </w:t>
      </w:r>
      <w:r w:rsidR="003C7A23" w:rsidRPr="00231C7E">
        <w:rPr>
          <w:rFonts w:ascii="Times New Roman" w:hAnsi="Times New Roman" w:cs="Times New Roman"/>
          <w:color w:val="auto"/>
          <w:sz w:val="22"/>
          <w:szCs w:val="22"/>
        </w:rPr>
        <w:t xml:space="preserve">É de responsabilidade do licitante conferir a exatidão dos seus dados cadastrais no </w:t>
      </w:r>
      <w:r w:rsidR="001F3AC7" w:rsidRPr="00231C7E">
        <w:rPr>
          <w:rFonts w:ascii="Times New Roman" w:hAnsi="Times New Roman" w:cs="Times New Roman"/>
          <w:color w:val="auto"/>
          <w:sz w:val="22"/>
          <w:szCs w:val="22"/>
        </w:rPr>
        <w:t xml:space="preserve">sistema </w:t>
      </w:r>
      <w:r w:rsidR="003C7A23" w:rsidRPr="00231C7E">
        <w:rPr>
          <w:rFonts w:ascii="Times New Roman" w:hAnsi="Times New Roman" w:cs="Times New Roman"/>
          <w:color w:val="auto"/>
          <w:sz w:val="22"/>
          <w:szCs w:val="22"/>
        </w:rPr>
        <w:t>e mantê-los atualizados junto aos órgãos responsáveis pela informação, devendo proceder, imediatamente, à correção ou à alteração dos registros tão logo identifique incorreção ou aqueles se tornem desatualizados. (</w:t>
      </w:r>
      <w:hyperlink r:id="rId50" w:history="1">
        <w:r w:rsidR="003C7A23" w:rsidRPr="00231C7E">
          <w:rPr>
            <w:rStyle w:val="Hyperlink"/>
            <w:rFonts w:ascii="Times New Roman" w:hAnsi="Times New Roman" w:cs="Times New Roman"/>
            <w:color w:val="auto"/>
            <w:sz w:val="22"/>
            <w:szCs w:val="22"/>
          </w:rPr>
          <w:t xml:space="preserve">IN nº 3/2018, art. 7º, </w:t>
        </w:r>
        <w:r w:rsidR="003C7A23" w:rsidRPr="00231C7E">
          <w:rPr>
            <w:rStyle w:val="Hyperlink"/>
            <w:rFonts w:ascii="Times New Roman" w:hAnsi="Times New Roman" w:cs="Times New Roman"/>
            <w:i/>
            <w:iCs/>
            <w:color w:val="auto"/>
            <w:sz w:val="22"/>
            <w:szCs w:val="22"/>
          </w:rPr>
          <w:t>caput</w:t>
        </w:r>
      </w:hyperlink>
      <w:r w:rsidR="003C7A23" w:rsidRPr="00231C7E">
        <w:rPr>
          <w:rFonts w:ascii="Times New Roman" w:hAnsi="Times New Roman" w:cs="Times New Roman"/>
          <w:color w:val="auto"/>
          <w:sz w:val="22"/>
          <w:szCs w:val="22"/>
        </w:rPr>
        <w:t>).</w:t>
      </w:r>
    </w:p>
    <w:p w14:paraId="48CE5262" w14:textId="77777777" w:rsidR="003C7A23" w:rsidRPr="00231C7E" w:rsidRDefault="003C7A23" w:rsidP="00840ABB">
      <w:pPr>
        <w:pStyle w:val="Nivel3"/>
        <w:numPr>
          <w:ilvl w:val="2"/>
          <w:numId w:val="16"/>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A não observância do disposto no item anterior poderá ensejar desclassificação no momento da habilitação. (</w:t>
      </w:r>
      <w:hyperlink r:id="rId51" w:history="1">
        <w:r w:rsidRPr="00231C7E">
          <w:rPr>
            <w:rStyle w:val="Hyperlink"/>
            <w:rFonts w:ascii="Times New Roman" w:hAnsi="Times New Roman" w:cs="Times New Roman"/>
            <w:color w:val="auto"/>
            <w:sz w:val="22"/>
            <w:szCs w:val="22"/>
          </w:rPr>
          <w:t>IN nº 3/2018, art. 7º, parágrafo único</w:t>
        </w:r>
      </w:hyperlink>
      <w:r w:rsidRPr="00231C7E">
        <w:rPr>
          <w:rFonts w:ascii="Times New Roman" w:hAnsi="Times New Roman" w:cs="Times New Roman"/>
          <w:color w:val="auto"/>
          <w:sz w:val="22"/>
          <w:szCs w:val="22"/>
        </w:rPr>
        <w:t>).</w:t>
      </w:r>
    </w:p>
    <w:p w14:paraId="2E3B49C7" w14:textId="1EFC1C44" w:rsidR="003C7A23" w:rsidRPr="00231C7E" w:rsidRDefault="001115AA" w:rsidP="00840ABB">
      <w:pPr>
        <w:pStyle w:val="Nivel2"/>
        <w:numPr>
          <w:ilvl w:val="1"/>
          <w:numId w:val="16"/>
        </w:numPr>
        <w:tabs>
          <w:tab w:val="left" w:pos="284"/>
          <w:tab w:val="left" w:pos="567"/>
        </w:tabs>
        <w:spacing w:beforeLines="120" w:before="288" w:afterLines="120" w:after="288" w:line="312" w:lineRule="auto"/>
        <w:ind w:left="142" w:firstLine="0"/>
        <w:rPr>
          <w:rFonts w:ascii="Times New Roman" w:hAnsi="Times New Roman" w:cs="Times New Roman"/>
          <w:i/>
          <w:iCs/>
          <w:color w:val="auto"/>
          <w:sz w:val="22"/>
          <w:szCs w:val="22"/>
        </w:rPr>
      </w:pPr>
      <w:r w:rsidRPr="00231C7E">
        <w:rPr>
          <w:rFonts w:ascii="Times New Roman" w:hAnsi="Times New Roman" w:cs="Times New Roman"/>
          <w:color w:val="auto"/>
          <w:sz w:val="22"/>
          <w:szCs w:val="22"/>
        </w:rPr>
        <w:t xml:space="preserve"> </w:t>
      </w:r>
      <w:r w:rsidR="003C7A23" w:rsidRPr="00231C7E">
        <w:rPr>
          <w:rFonts w:ascii="Times New Roman" w:hAnsi="Times New Roman" w:cs="Times New Roman"/>
          <w:color w:val="auto"/>
          <w:sz w:val="22"/>
          <w:szCs w:val="22"/>
        </w:rPr>
        <w:t>A verificação pelo pregoeiro, em sítios eletrônicos oficiais de órgãos e entidades emissores de certidões constitui meio legal de prova, para fins de habilitação.</w:t>
      </w:r>
    </w:p>
    <w:p w14:paraId="338A1868" w14:textId="77777777" w:rsidR="003C7A23" w:rsidRPr="00231C7E" w:rsidRDefault="003C7A23" w:rsidP="00840ABB">
      <w:pPr>
        <w:pStyle w:val="Nivel2"/>
        <w:numPr>
          <w:ilvl w:val="1"/>
          <w:numId w:val="16"/>
        </w:numPr>
        <w:tabs>
          <w:tab w:val="left" w:pos="284"/>
          <w:tab w:val="left" w:pos="567"/>
        </w:tabs>
        <w:spacing w:beforeLines="120" w:before="288" w:afterLines="120" w:after="288" w:line="312" w:lineRule="auto"/>
        <w:ind w:left="142" w:firstLine="0"/>
        <w:rPr>
          <w:rFonts w:ascii="Times New Roman" w:hAnsi="Times New Roman" w:cs="Times New Roman"/>
          <w:i/>
          <w:color w:val="auto"/>
          <w:sz w:val="22"/>
          <w:szCs w:val="22"/>
        </w:rPr>
      </w:pPr>
      <w:r w:rsidRPr="00231C7E">
        <w:rPr>
          <w:rFonts w:ascii="Times New Roman" w:hAnsi="Times New Roman" w:cs="Times New Roman"/>
          <w:color w:val="auto"/>
          <w:sz w:val="22"/>
          <w:szCs w:val="22"/>
        </w:rPr>
        <w:t xml:space="preserve">A verificação no </w:t>
      </w:r>
      <w:r w:rsidR="001F3AC7" w:rsidRPr="00231C7E">
        <w:rPr>
          <w:rFonts w:ascii="Times New Roman" w:hAnsi="Times New Roman" w:cs="Times New Roman"/>
          <w:color w:val="auto"/>
          <w:sz w:val="22"/>
          <w:szCs w:val="22"/>
        </w:rPr>
        <w:t>sistema</w:t>
      </w:r>
      <w:r w:rsidRPr="00231C7E">
        <w:rPr>
          <w:rFonts w:ascii="Times New Roman" w:hAnsi="Times New Roman" w:cs="Times New Roman"/>
          <w:color w:val="auto"/>
          <w:sz w:val="22"/>
          <w:szCs w:val="22"/>
        </w:rPr>
        <w:t xml:space="preserve"> ou a exigência dos documentos nele não contidos somente será feita em relação ao licitante vencedor.</w:t>
      </w:r>
    </w:p>
    <w:p w14:paraId="53D721B3" w14:textId="77777777" w:rsidR="003C7A23" w:rsidRPr="00231C7E" w:rsidRDefault="003C7A23" w:rsidP="00840ABB">
      <w:pPr>
        <w:pStyle w:val="Nivel3"/>
        <w:numPr>
          <w:ilvl w:val="2"/>
          <w:numId w:val="16"/>
        </w:numPr>
        <w:tabs>
          <w:tab w:val="left" w:pos="284"/>
          <w:tab w:val="left" w:pos="567"/>
        </w:tabs>
        <w:spacing w:beforeLines="120" w:before="288" w:afterLines="120" w:after="288" w:line="312" w:lineRule="auto"/>
        <w:ind w:left="142" w:firstLine="0"/>
        <w:rPr>
          <w:rFonts w:ascii="Times New Roman" w:hAnsi="Times New Roman" w:cs="Times New Roman"/>
          <w:i/>
          <w:color w:val="auto"/>
          <w:sz w:val="22"/>
          <w:szCs w:val="22"/>
        </w:rPr>
      </w:pPr>
      <w:r w:rsidRPr="00231C7E">
        <w:rPr>
          <w:rFonts w:ascii="Times New Roman" w:hAnsi="Times New Roman" w:cs="Times New Roman"/>
          <w:color w:val="auto"/>
          <w:sz w:val="22"/>
          <w:szCs w:val="22"/>
        </w:rPr>
        <w:t>Os documentos relativos à regularidade fiscal que constem do Termo de Referência somente serão exigidos, em qualquer caso, em momento posterior ao julgamento das propostas, e apenas do licitante mais bem classificado.</w:t>
      </w:r>
    </w:p>
    <w:p w14:paraId="7F34BAA6" w14:textId="77777777" w:rsidR="003C7A23" w:rsidRPr="00231C7E" w:rsidRDefault="003C7A23" w:rsidP="00840ABB">
      <w:pPr>
        <w:pStyle w:val="Nivel3"/>
        <w:numPr>
          <w:ilvl w:val="2"/>
          <w:numId w:val="16"/>
        </w:numPr>
        <w:tabs>
          <w:tab w:val="left" w:pos="284"/>
          <w:tab w:val="left" w:pos="567"/>
        </w:tabs>
        <w:spacing w:beforeLines="120" w:before="288" w:afterLines="120" w:after="288" w:line="312" w:lineRule="auto"/>
        <w:ind w:left="142" w:firstLine="0"/>
        <w:rPr>
          <w:rFonts w:ascii="Times New Roman" w:hAnsi="Times New Roman" w:cs="Times New Roman"/>
          <w:i/>
          <w:color w:val="auto"/>
          <w:sz w:val="22"/>
          <w:szCs w:val="22"/>
        </w:rPr>
      </w:pPr>
      <w:r w:rsidRPr="00231C7E">
        <w:rPr>
          <w:rFonts w:ascii="Times New Roman" w:hAnsi="Times New Roman" w:cs="Times New Roman"/>
          <w:color w:val="auto"/>
          <w:sz w:val="22"/>
          <w:szCs w:val="22"/>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14:paraId="24E95E5A" w14:textId="77777777" w:rsidR="003C7A23" w:rsidRPr="00231C7E" w:rsidRDefault="003C7A23" w:rsidP="00840ABB">
      <w:pPr>
        <w:pStyle w:val="Nivel2"/>
        <w:numPr>
          <w:ilvl w:val="1"/>
          <w:numId w:val="16"/>
        </w:numPr>
        <w:tabs>
          <w:tab w:val="left" w:pos="284"/>
          <w:tab w:val="left" w:pos="567"/>
        </w:tabs>
        <w:spacing w:beforeLines="120" w:before="288" w:afterLines="120" w:after="288" w:line="312" w:lineRule="auto"/>
        <w:ind w:left="142" w:firstLine="0"/>
        <w:rPr>
          <w:rFonts w:ascii="Times New Roman" w:hAnsi="Times New Roman" w:cs="Times New Roman"/>
          <w:i/>
          <w:color w:val="auto"/>
          <w:sz w:val="22"/>
          <w:szCs w:val="22"/>
        </w:rPr>
      </w:pPr>
      <w:commentRangeStart w:id="80"/>
      <w:r w:rsidRPr="00231C7E">
        <w:rPr>
          <w:rFonts w:ascii="Times New Roman" w:hAnsi="Times New Roman" w:cs="Times New Roman"/>
          <w:color w:val="auto"/>
          <w:sz w:val="22"/>
          <w:szCs w:val="22"/>
        </w:rPr>
        <w:t>Após a entrega dos documentos para habilitação, não será permitida a substituição ou a apresentação de novos documentos, salvo em sede de diligência, para (</w:t>
      </w:r>
      <w:hyperlink r:id="rId52" w:anchor="art64" w:history="1">
        <w:r w:rsidRPr="00231C7E">
          <w:rPr>
            <w:rStyle w:val="Hyperlink"/>
            <w:rFonts w:ascii="Times New Roman" w:hAnsi="Times New Roman" w:cs="Times New Roman"/>
            <w:color w:val="auto"/>
            <w:sz w:val="22"/>
            <w:szCs w:val="22"/>
          </w:rPr>
          <w:t>Lei 14.133/21, art. 64</w:t>
        </w:r>
      </w:hyperlink>
      <w:r w:rsidRPr="00231C7E">
        <w:rPr>
          <w:rFonts w:ascii="Times New Roman" w:hAnsi="Times New Roman" w:cs="Times New Roman"/>
          <w:color w:val="auto"/>
          <w:sz w:val="22"/>
          <w:szCs w:val="22"/>
        </w:rPr>
        <w:t xml:space="preserve">, e </w:t>
      </w:r>
      <w:hyperlink r:id="rId53" w:history="1">
        <w:r w:rsidRPr="00231C7E">
          <w:rPr>
            <w:rStyle w:val="Hyperlink"/>
            <w:rFonts w:ascii="Times New Roman" w:hAnsi="Times New Roman" w:cs="Times New Roman"/>
            <w:color w:val="auto"/>
            <w:sz w:val="22"/>
            <w:szCs w:val="22"/>
          </w:rPr>
          <w:t>IN 73/2022, art. 39, §4º</w:t>
        </w:r>
      </w:hyperlink>
      <w:r w:rsidRPr="00231C7E">
        <w:rPr>
          <w:rFonts w:ascii="Times New Roman" w:hAnsi="Times New Roman" w:cs="Times New Roman"/>
          <w:color w:val="auto"/>
          <w:sz w:val="22"/>
          <w:szCs w:val="22"/>
        </w:rPr>
        <w:t>):</w:t>
      </w:r>
    </w:p>
    <w:p w14:paraId="27D579D7" w14:textId="77777777" w:rsidR="003C7A23" w:rsidRPr="00231C7E" w:rsidRDefault="003C7A23" w:rsidP="00840ABB">
      <w:pPr>
        <w:pStyle w:val="Nivel3"/>
        <w:numPr>
          <w:ilvl w:val="2"/>
          <w:numId w:val="16"/>
        </w:numPr>
        <w:tabs>
          <w:tab w:val="left" w:pos="284"/>
          <w:tab w:val="left" w:pos="567"/>
        </w:tabs>
        <w:spacing w:beforeLines="120" w:before="288" w:afterLines="120" w:after="288" w:line="312" w:lineRule="auto"/>
        <w:ind w:left="142" w:firstLine="0"/>
        <w:rPr>
          <w:rFonts w:ascii="Times New Roman" w:hAnsi="Times New Roman" w:cs="Times New Roman"/>
          <w:i/>
          <w:iCs/>
          <w:color w:val="auto"/>
          <w:sz w:val="22"/>
          <w:szCs w:val="22"/>
        </w:rPr>
      </w:pPr>
      <w:r w:rsidRPr="00231C7E">
        <w:rPr>
          <w:rFonts w:ascii="Times New Roman" w:hAnsi="Times New Roman" w:cs="Times New Roman"/>
          <w:color w:val="auto"/>
          <w:sz w:val="22"/>
          <w:szCs w:val="22"/>
        </w:rPr>
        <w:t>complementação de informações acerca dos documentos já apresentados pelos licitantes e desde que necessária para apurar fatos existentes à época da abertura do certame; e</w:t>
      </w:r>
      <w:commentRangeEnd w:id="80"/>
      <w:r w:rsidR="000B63EB" w:rsidRPr="00231C7E">
        <w:rPr>
          <w:rStyle w:val="Refdecomentrio"/>
          <w:rFonts w:ascii="Times New Roman" w:hAnsi="Times New Roman" w:cs="Times New Roman"/>
          <w:color w:val="auto"/>
          <w:sz w:val="22"/>
          <w:szCs w:val="22"/>
        </w:rPr>
        <w:commentReference w:id="80"/>
      </w:r>
    </w:p>
    <w:p w14:paraId="43AFEA19" w14:textId="77777777" w:rsidR="003C7A23" w:rsidRPr="00231C7E" w:rsidRDefault="00D579A9" w:rsidP="00840ABB">
      <w:pPr>
        <w:pStyle w:val="Nivel3"/>
        <w:numPr>
          <w:ilvl w:val="2"/>
          <w:numId w:val="16"/>
        </w:numPr>
        <w:tabs>
          <w:tab w:val="left" w:pos="284"/>
          <w:tab w:val="left" w:pos="567"/>
        </w:tabs>
        <w:spacing w:beforeLines="120" w:before="288" w:afterLines="120" w:after="288" w:line="312" w:lineRule="auto"/>
        <w:ind w:left="142" w:firstLine="0"/>
        <w:rPr>
          <w:rFonts w:ascii="Times New Roman" w:hAnsi="Times New Roman" w:cs="Times New Roman"/>
          <w:i/>
          <w:iCs/>
          <w:color w:val="auto"/>
          <w:sz w:val="22"/>
          <w:szCs w:val="22"/>
        </w:rPr>
      </w:pPr>
      <w:r w:rsidRPr="00231C7E">
        <w:rPr>
          <w:rFonts w:ascii="Times New Roman" w:hAnsi="Times New Roman" w:cs="Times New Roman"/>
          <w:color w:val="auto"/>
          <w:sz w:val="22"/>
          <w:szCs w:val="22"/>
        </w:rPr>
        <w:t>Atualização</w:t>
      </w:r>
      <w:r w:rsidR="003C7A23" w:rsidRPr="00231C7E">
        <w:rPr>
          <w:rFonts w:ascii="Times New Roman" w:hAnsi="Times New Roman" w:cs="Times New Roman"/>
          <w:color w:val="auto"/>
          <w:sz w:val="22"/>
          <w:szCs w:val="22"/>
        </w:rPr>
        <w:t xml:space="preserve"> de documentos cuja validade tenha expirado após a data de recebimento das propostas;</w:t>
      </w:r>
    </w:p>
    <w:p w14:paraId="4EB49560" w14:textId="77777777" w:rsidR="003C7A23" w:rsidRPr="00231C7E" w:rsidRDefault="003C7A23" w:rsidP="00840ABB">
      <w:pPr>
        <w:pStyle w:val="Nivel2"/>
        <w:numPr>
          <w:ilvl w:val="1"/>
          <w:numId w:val="16"/>
        </w:numPr>
        <w:tabs>
          <w:tab w:val="left" w:pos="284"/>
          <w:tab w:val="left" w:pos="567"/>
        </w:tabs>
        <w:spacing w:beforeLines="120" w:before="288" w:afterLines="120" w:after="288" w:line="312" w:lineRule="auto"/>
        <w:ind w:left="142" w:firstLine="0"/>
        <w:rPr>
          <w:rFonts w:ascii="Times New Roman" w:hAnsi="Times New Roman" w:cs="Times New Roman"/>
          <w:i/>
          <w:color w:val="auto"/>
          <w:sz w:val="22"/>
          <w:szCs w:val="22"/>
        </w:rPr>
      </w:pPr>
      <w:bookmarkStart w:id="81" w:name="_Ref114670319"/>
      <w:r w:rsidRPr="00231C7E">
        <w:rPr>
          <w:rFonts w:ascii="Times New Roman" w:hAnsi="Times New Roman" w:cs="Times New Roman"/>
          <w:color w:val="auto"/>
          <w:sz w:val="22"/>
          <w:szCs w:val="22"/>
        </w:rPr>
        <w:t>Na análise dos documentos de habilitação, a comissão de contratação poderá sanar erros ou falhas, que não alterem a substância dos documentos e sua validade jurídica, mediante decisão fundamentada, registrada em ata e acessível a todos, atribuindo-lhes eﬁcácia para fins de habilitação e classificação.</w:t>
      </w:r>
      <w:bookmarkEnd w:id="81"/>
    </w:p>
    <w:p w14:paraId="00D36AFB" w14:textId="48D51B31" w:rsidR="003C7A23" w:rsidRPr="00231C7E" w:rsidRDefault="001115AA" w:rsidP="00840ABB">
      <w:pPr>
        <w:pStyle w:val="Nivel2"/>
        <w:numPr>
          <w:ilvl w:val="1"/>
          <w:numId w:val="16"/>
        </w:numPr>
        <w:tabs>
          <w:tab w:val="left" w:pos="284"/>
          <w:tab w:val="left" w:pos="567"/>
        </w:tabs>
        <w:spacing w:beforeLines="120" w:before="288" w:afterLines="120" w:after="288" w:line="312" w:lineRule="auto"/>
        <w:ind w:left="142" w:firstLine="0"/>
        <w:rPr>
          <w:rFonts w:ascii="Times New Roman" w:hAnsi="Times New Roman" w:cs="Times New Roman"/>
          <w:i/>
          <w:iCs/>
          <w:color w:val="auto"/>
          <w:sz w:val="22"/>
          <w:szCs w:val="22"/>
        </w:rPr>
      </w:pPr>
      <w:bookmarkStart w:id="82" w:name="_Ref114665528"/>
      <w:r w:rsidRPr="00231C7E">
        <w:rPr>
          <w:rFonts w:ascii="Times New Roman" w:hAnsi="Times New Roman" w:cs="Times New Roman"/>
          <w:color w:val="auto"/>
          <w:sz w:val="22"/>
          <w:szCs w:val="22"/>
        </w:rPr>
        <w:t xml:space="preserve"> </w:t>
      </w:r>
      <w:r w:rsidR="003C7A23" w:rsidRPr="00231C7E">
        <w:rPr>
          <w:rFonts w:ascii="Times New Roman" w:hAnsi="Times New Roman" w:cs="Times New Roman"/>
          <w:color w:val="auto"/>
          <w:sz w:val="22"/>
          <w:szCs w:val="22"/>
        </w:rPr>
        <w:t>Na hipótese de o licitante não atender às exigências para habilitação, o pregoeiro examinará a proposta subsequente e assim sucessivamente, na ordem de classificação, até a apuração de uma proposta que atenda ao presente edital, observado o prazo disposto no subitem.</w:t>
      </w:r>
      <w:bookmarkEnd w:id="82"/>
    </w:p>
    <w:p w14:paraId="49BBD043" w14:textId="3281135F" w:rsidR="003C7A23" w:rsidRPr="00231C7E" w:rsidRDefault="001115AA" w:rsidP="00840ABB">
      <w:pPr>
        <w:pStyle w:val="Nivel2"/>
        <w:numPr>
          <w:ilvl w:val="1"/>
          <w:numId w:val="16"/>
        </w:numPr>
        <w:tabs>
          <w:tab w:val="left" w:pos="284"/>
          <w:tab w:val="left" w:pos="567"/>
        </w:tabs>
        <w:spacing w:beforeLines="120" w:before="288" w:afterLines="120" w:after="288" w:line="312" w:lineRule="auto"/>
        <w:ind w:left="142" w:firstLine="0"/>
        <w:rPr>
          <w:rFonts w:ascii="Times New Roman" w:hAnsi="Times New Roman" w:cs="Times New Roman"/>
          <w:i/>
          <w:color w:val="auto"/>
          <w:sz w:val="22"/>
          <w:szCs w:val="22"/>
        </w:rPr>
      </w:pPr>
      <w:bookmarkStart w:id="83" w:name="_Ref114665515"/>
      <w:r w:rsidRPr="00231C7E">
        <w:rPr>
          <w:rFonts w:ascii="Times New Roman" w:hAnsi="Times New Roman" w:cs="Times New Roman"/>
          <w:color w:val="auto"/>
          <w:sz w:val="22"/>
          <w:szCs w:val="22"/>
        </w:rPr>
        <w:lastRenderedPageBreak/>
        <w:t xml:space="preserve"> </w:t>
      </w:r>
      <w:r w:rsidR="003C7A23" w:rsidRPr="00231C7E">
        <w:rPr>
          <w:rFonts w:ascii="Times New Roman" w:hAnsi="Times New Roman" w:cs="Times New Roman"/>
          <w:color w:val="auto"/>
          <w:sz w:val="22"/>
          <w:szCs w:val="22"/>
        </w:rPr>
        <w:t>Somente serão disponibilizados para acesso público os documentos de habilitação do licitante cuja proposta atenda ao edital de licitação, após concluídos os procedimentos de que trata o subitem anterior</w:t>
      </w:r>
      <w:bookmarkEnd w:id="83"/>
      <w:r w:rsidR="003C7A23" w:rsidRPr="00231C7E">
        <w:rPr>
          <w:rFonts w:ascii="Times New Roman" w:hAnsi="Times New Roman" w:cs="Times New Roman"/>
          <w:color w:val="auto"/>
          <w:sz w:val="22"/>
          <w:szCs w:val="22"/>
        </w:rPr>
        <w:t>.</w:t>
      </w:r>
    </w:p>
    <w:p w14:paraId="45317335" w14:textId="77777777" w:rsidR="003C7A23" w:rsidRPr="00231C7E" w:rsidRDefault="003C7A23" w:rsidP="00840ABB">
      <w:pPr>
        <w:pStyle w:val="Nivel2"/>
        <w:numPr>
          <w:ilvl w:val="1"/>
          <w:numId w:val="16"/>
        </w:numPr>
        <w:tabs>
          <w:tab w:val="left" w:pos="284"/>
          <w:tab w:val="left" w:pos="567"/>
        </w:tabs>
        <w:spacing w:beforeLines="120" w:before="288" w:afterLines="120" w:after="288" w:line="312" w:lineRule="auto"/>
        <w:ind w:left="142" w:firstLine="0"/>
        <w:rPr>
          <w:rFonts w:ascii="Times New Roman" w:hAnsi="Times New Roman" w:cs="Times New Roman"/>
          <w:i/>
          <w:color w:val="auto"/>
          <w:sz w:val="22"/>
          <w:szCs w:val="22"/>
        </w:rPr>
      </w:pPr>
      <w:r w:rsidRPr="00231C7E">
        <w:rPr>
          <w:rFonts w:ascii="Times New Roman" w:hAnsi="Times New Roman" w:cs="Times New Roman"/>
          <w:color w:val="auto"/>
          <w:sz w:val="22"/>
          <w:szCs w:val="22"/>
        </w:rPr>
        <w:t>A comprovação de regularidade fiscal e trabalhista das microempresas e das empresas de pequeno porte somente será exigida para efeito de contratação, e não como condição para participação na licitação (</w:t>
      </w:r>
      <w:hyperlink r:id="rId54" w:anchor="art4" w:history="1">
        <w:r w:rsidRPr="00231C7E">
          <w:rPr>
            <w:rStyle w:val="Hyperlink"/>
            <w:rFonts w:ascii="Times New Roman" w:hAnsi="Times New Roman" w:cs="Times New Roman"/>
            <w:color w:val="auto"/>
            <w:sz w:val="22"/>
            <w:szCs w:val="22"/>
          </w:rPr>
          <w:t>art. 4º do Decreto nº 8.538/2015</w:t>
        </w:r>
      </w:hyperlink>
      <w:r w:rsidRPr="00231C7E">
        <w:rPr>
          <w:rFonts w:ascii="Times New Roman" w:hAnsi="Times New Roman" w:cs="Times New Roman"/>
          <w:color w:val="auto"/>
          <w:sz w:val="22"/>
          <w:szCs w:val="22"/>
        </w:rPr>
        <w:t>).</w:t>
      </w:r>
    </w:p>
    <w:p w14:paraId="151D8788" w14:textId="77777777" w:rsidR="003C7A23" w:rsidRPr="00231C7E" w:rsidRDefault="003C7A23" w:rsidP="00840ABB">
      <w:pPr>
        <w:pStyle w:val="Nivel2"/>
        <w:numPr>
          <w:ilvl w:val="1"/>
          <w:numId w:val="16"/>
        </w:numPr>
        <w:tabs>
          <w:tab w:val="left" w:pos="284"/>
          <w:tab w:val="left" w:pos="567"/>
        </w:tabs>
        <w:spacing w:beforeLines="120" w:before="288" w:afterLines="120" w:after="288" w:line="312" w:lineRule="auto"/>
        <w:ind w:left="142" w:firstLine="0"/>
        <w:rPr>
          <w:rFonts w:ascii="Times New Roman" w:hAnsi="Times New Roman" w:cs="Times New Roman"/>
          <w:i/>
          <w:color w:val="auto"/>
          <w:sz w:val="22"/>
          <w:szCs w:val="22"/>
        </w:rPr>
      </w:pPr>
      <w:r w:rsidRPr="00231C7E">
        <w:rPr>
          <w:rFonts w:ascii="Times New Roman" w:hAnsi="Times New Roman" w:cs="Times New Roman"/>
          <w:color w:val="auto"/>
          <w:sz w:val="22"/>
          <w:szCs w:val="22"/>
        </w:rPr>
        <w:t>Quando a fase de habilitação anteceder a de julgamento e já tiver sido encerrada, não caberá exclusão de licitante por motivo relacionado à habilitação, salvo em razão de fatos supervenientes ou só conhecidos após o julgamento.</w:t>
      </w:r>
    </w:p>
    <w:p w14:paraId="28E526A1" w14:textId="1CD104EC" w:rsidR="003C7A23" w:rsidRPr="00231C7E" w:rsidRDefault="001115AA" w:rsidP="00840ABB">
      <w:pPr>
        <w:pStyle w:val="Nivel01"/>
        <w:numPr>
          <w:ilvl w:val="0"/>
          <w:numId w:val="16"/>
        </w:numPr>
        <w:tabs>
          <w:tab w:val="left" w:pos="284"/>
          <w:tab w:val="left" w:pos="9356"/>
        </w:tabs>
        <w:spacing w:beforeLines="120" w:before="288" w:afterLines="120" w:after="288" w:line="312" w:lineRule="auto"/>
        <w:ind w:left="142" w:firstLine="0"/>
        <w:rPr>
          <w:rFonts w:ascii="Times New Roman" w:hAnsi="Times New Roman" w:cs="Times New Roman"/>
          <w:sz w:val="22"/>
          <w:szCs w:val="22"/>
        </w:rPr>
      </w:pPr>
      <w:bookmarkStart w:id="84" w:name="_Toc122606110"/>
      <w:r w:rsidRPr="00231C7E">
        <w:rPr>
          <w:rFonts w:ascii="Times New Roman" w:hAnsi="Times New Roman" w:cs="Times New Roman"/>
          <w:sz w:val="22"/>
          <w:szCs w:val="22"/>
        </w:rPr>
        <w:t xml:space="preserve"> </w:t>
      </w:r>
      <w:r w:rsidR="003C7A23" w:rsidRPr="00231C7E">
        <w:rPr>
          <w:rFonts w:ascii="Times New Roman" w:hAnsi="Times New Roman" w:cs="Times New Roman"/>
          <w:sz w:val="22"/>
          <w:szCs w:val="22"/>
        </w:rPr>
        <w:t>DOS RECURSOS</w:t>
      </w:r>
      <w:bookmarkEnd w:id="84"/>
    </w:p>
    <w:p w14:paraId="7A07A721" w14:textId="2268FEE1" w:rsidR="003C7A23" w:rsidRPr="00231C7E" w:rsidRDefault="003C7A23" w:rsidP="00840ABB">
      <w:pPr>
        <w:pStyle w:val="Nivel2"/>
        <w:numPr>
          <w:ilvl w:val="1"/>
          <w:numId w:val="19"/>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 xml:space="preserve">A interposição de recurso referente ao julgamento das propostas, à habilitação ou inabilitação de licitantes, à anulação ou revogação da licitação, observará o disposto no </w:t>
      </w:r>
      <w:hyperlink r:id="rId55" w:anchor="art165" w:history="1">
        <w:r w:rsidRPr="00231C7E">
          <w:rPr>
            <w:rStyle w:val="Hyperlink"/>
            <w:rFonts w:ascii="Times New Roman" w:hAnsi="Times New Roman" w:cs="Times New Roman"/>
            <w:color w:val="auto"/>
            <w:sz w:val="22"/>
            <w:szCs w:val="22"/>
          </w:rPr>
          <w:t>art. 165 da Lei nº 14.133, de 2021</w:t>
        </w:r>
      </w:hyperlink>
      <w:r w:rsidRPr="00231C7E">
        <w:rPr>
          <w:rFonts w:ascii="Times New Roman" w:hAnsi="Times New Roman" w:cs="Times New Roman"/>
          <w:color w:val="auto"/>
          <w:sz w:val="22"/>
          <w:szCs w:val="22"/>
        </w:rPr>
        <w:t>.</w:t>
      </w:r>
    </w:p>
    <w:p w14:paraId="12A3A97B" w14:textId="77777777" w:rsidR="003C7A23" w:rsidRPr="00231C7E" w:rsidRDefault="003C7A23" w:rsidP="00840ABB">
      <w:pPr>
        <w:pStyle w:val="Nivel2"/>
        <w:numPr>
          <w:ilvl w:val="1"/>
          <w:numId w:val="19"/>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 xml:space="preserve">O prazo recursal é de </w:t>
      </w:r>
      <w:r w:rsidR="00D579A9" w:rsidRPr="00231C7E">
        <w:rPr>
          <w:rFonts w:ascii="Times New Roman" w:hAnsi="Times New Roman" w:cs="Times New Roman"/>
          <w:color w:val="auto"/>
          <w:sz w:val="22"/>
          <w:szCs w:val="22"/>
        </w:rPr>
        <w:t>0</w:t>
      </w:r>
      <w:r w:rsidRPr="00231C7E">
        <w:rPr>
          <w:rFonts w:ascii="Times New Roman" w:hAnsi="Times New Roman" w:cs="Times New Roman"/>
          <w:color w:val="auto"/>
          <w:sz w:val="22"/>
          <w:szCs w:val="22"/>
        </w:rPr>
        <w:t>3 (três) dias úteis, contados da data de intimação ou de lavratura da ata.</w:t>
      </w:r>
    </w:p>
    <w:p w14:paraId="2BA99D57" w14:textId="77777777" w:rsidR="003C7A23" w:rsidRPr="00231C7E" w:rsidRDefault="003C7A23" w:rsidP="00840ABB">
      <w:pPr>
        <w:pStyle w:val="Nivel2"/>
        <w:numPr>
          <w:ilvl w:val="1"/>
          <w:numId w:val="19"/>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Quando o recurso apresentado impugnar o julgamento das propostas ou o ato de habilitação ou inabilitação do licitante:</w:t>
      </w:r>
    </w:p>
    <w:p w14:paraId="2505DB4A" w14:textId="77777777" w:rsidR="003C7A23" w:rsidRPr="00231C7E" w:rsidRDefault="00BC149F" w:rsidP="00840ABB">
      <w:pPr>
        <w:pStyle w:val="Nivel3"/>
        <w:numPr>
          <w:ilvl w:val="2"/>
          <w:numId w:val="19"/>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A</w:t>
      </w:r>
      <w:r w:rsidR="003C7A23" w:rsidRPr="00231C7E">
        <w:rPr>
          <w:rFonts w:ascii="Times New Roman" w:hAnsi="Times New Roman" w:cs="Times New Roman"/>
          <w:color w:val="auto"/>
          <w:sz w:val="22"/>
          <w:szCs w:val="22"/>
        </w:rPr>
        <w:t xml:space="preserve"> intenção de recorrer deverá ser manifestada imediatamente, sob pena de preclusão;</w:t>
      </w:r>
    </w:p>
    <w:p w14:paraId="6CBA60B3" w14:textId="77777777" w:rsidR="003C7A23" w:rsidRPr="00231C7E" w:rsidRDefault="00BC149F" w:rsidP="00840ABB">
      <w:pPr>
        <w:pStyle w:val="Nivel3"/>
        <w:numPr>
          <w:ilvl w:val="2"/>
          <w:numId w:val="19"/>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O</w:t>
      </w:r>
      <w:r w:rsidR="003C7A23" w:rsidRPr="00231C7E">
        <w:rPr>
          <w:rFonts w:ascii="Times New Roman" w:hAnsi="Times New Roman" w:cs="Times New Roman"/>
          <w:color w:val="auto"/>
          <w:sz w:val="22"/>
          <w:szCs w:val="22"/>
        </w:rPr>
        <w:t xml:space="preserve"> prazo para apresentação das razões recursais será iniciado na data de intimação ou de lavratura da ata de habilitação ou inabilitação;</w:t>
      </w:r>
    </w:p>
    <w:p w14:paraId="451CA36B" w14:textId="77777777" w:rsidR="003C7A23" w:rsidRPr="00231C7E" w:rsidRDefault="00BC149F" w:rsidP="00840ABB">
      <w:pPr>
        <w:pStyle w:val="Nivel3"/>
        <w:numPr>
          <w:ilvl w:val="2"/>
          <w:numId w:val="19"/>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N</w:t>
      </w:r>
      <w:r w:rsidR="003C7A23" w:rsidRPr="00231C7E">
        <w:rPr>
          <w:rFonts w:ascii="Times New Roman" w:hAnsi="Times New Roman" w:cs="Times New Roman"/>
          <w:color w:val="auto"/>
          <w:sz w:val="22"/>
          <w:szCs w:val="22"/>
        </w:rPr>
        <w:t>a hipótese de adoção da inversão de fases prevista no </w:t>
      </w:r>
      <w:hyperlink r:id="rId56" w:anchor="art17§1" w:history="1">
        <w:r w:rsidR="003C7A23" w:rsidRPr="00231C7E">
          <w:rPr>
            <w:rStyle w:val="Hyperlink"/>
            <w:rFonts w:ascii="Times New Roman" w:hAnsi="Times New Roman" w:cs="Times New Roman"/>
            <w:color w:val="auto"/>
            <w:sz w:val="22"/>
            <w:szCs w:val="22"/>
          </w:rPr>
          <w:t>§ 1º do art. 17 da Lei nº 14.133, de 2021</w:t>
        </w:r>
      </w:hyperlink>
      <w:r w:rsidR="003C7A23" w:rsidRPr="00231C7E">
        <w:rPr>
          <w:rFonts w:ascii="Times New Roman" w:hAnsi="Times New Roman" w:cs="Times New Roman"/>
          <w:color w:val="auto"/>
          <w:sz w:val="22"/>
          <w:szCs w:val="22"/>
        </w:rPr>
        <w:t>, o prazo para apresentação das razões recursais será iniciado na data de intimação da ata de julgamento.</w:t>
      </w:r>
    </w:p>
    <w:p w14:paraId="76B62B64" w14:textId="77777777" w:rsidR="003C7A23" w:rsidRPr="00231C7E" w:rsidRDefault="003C7A23" w:rsidP="00840ABB">
      <w:pPr>
        <w:pStyle w:val="Nivel2"/>
        <w:numPr>
          <w:ilvl w:val="1"/>
          <w:numId w:val="19"/>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Os recursos deverão ser encaminhados em campo próprio do sistema.</w:t>
      </w:r>
    </w:p>
    <w:p w14:paraId="45AB8E45" w14:textId="77777777" w:rsidR="003C7A23" w:rsidRPr="00231C7E" w:rsidRDefault="003C7A23" w:rsidP="00840ABB">
      <w:pPr>
        <w:pStyle w:val="Nivel2"/>
        <w:numPr>
          <w:ilvl w:val="1"/>
          <w:numId w:val="19"/>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617DB91E" w14:textId="77777777" w:rsidR="003C7A23" w:rsidRPr="00231C7E" w:rsidRDefault="003C7A23" w:rsidP="00840ABB">
      <w:pPr>
        <w:pStyle w:val="Nivel2"/>
        <w:numPr>
          <w:ilvl w:val="1"/>
          <w:numId w:val="19"/>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 xml:space="preserve">Os recursos interpostos fora do prazo não serão conhecidos. </w:t>
      </w:r>
    </w:p>
    <w:p w14:paraId="2F339BC0" w14:textId="77777777" w:rsidR="003C7A23" w:rsidRPr="00231C7E" w:rsidRDefault="003C7A23" w:rsidP="00840ABB">
      <w:pPr>
        <w:pStyle w:val="Nivel2"/>
        <w:numPr>
          <w:ilvl w:val="1"/>
          <w:numId w:val="19"/>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lastRenderedPageBreak/>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69EAE525" w14:textId="77777777" w:rsidR="003C7A23" w:rsidRPr="00231C7E" w:rsidRDefault="003C7A23" w:rsidP="00840ABB">
      <w:pPr>
        <w:pStyle w:val="Nivel2"/>
        <w:numPr>
          <w:ilvl w:val="1"/>
          <w:numId w:val="19"/>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 xml:space="preserve">O recurso e o pedido de reconsideração terão efeito suspensivo do ato ou da decisão recorrida até que sobrevenha decisão final da autoridade competente. </w:t>
      </w:r>
    </w:p>
    <w:p w14:paraId="7365B8D2" w14:textId="77777777" w:rsidR="003C7A23" w:rsidRPr="00231C7E" w:rsidRDefault="003C7A23" w:rsidP="00840ABB">
      <w:pPr>
        <w:pStyle w:val="Nivel2"/>
        <w:numPr>
          <w:ilvl w:val="1"/>
          <w:numId w:val="19"/>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 xml:space="preserve">O acolhimento do recurso invalida tão somente os atos insuscetíveis de aproveitamento. </w:t>
      </w:r>
    </w:p>
    <w:p w14:paraId="20703E36" w14:textId="77777777" w:rsidR="003C7A23" w:rsidRPr="00231C7E" w:rsidRDefault="003C7A23" w:rsidP="00840ABB">
      <w:pPr>
        <w:pStyle w:val="Nivel2"/>
        <w:numPr>
          <w:ilvl w:val="1"/>
          <w:numId w:val="19"/>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 xml:space="preserve">Os autos do processo permanecerão com vista franqueada aos interessados no sítio eletrônico </w:t>
      </w:r>
      <w:hyperlink r:id="rId57" w:history="1">
        <w:r w:rsidR="00170983" w:rsidRPr="00231C7E">
          <w:rPr>
            <w:rFonts w:ascii="Times New Roman" w:eastAsia="MS Mincho" w:hAnsi="Times New Roman" w:cs="Times New Roman"/>
            <w:bCs/>
            <w:color w:val="auto"/>
            <w:sz w:val="22"/>
            <w:szCs w:val="22"/>
          </w:rPr>
          <w:t>www.angico.to.gov.br</w:t>
        </w:r>
      </w:hyperlink>
      <w:r w:rsidR="00170983" w:rsidRPr="00231C7E">
        <w:rPr>
          <w:rFonts w:ascii="Times New Roman" w:eastAsia="MS Mincho" w:hAnsi="Times New Roman" w:cs="Times New Roman"/>
          <w:bCs/>
          <w:color w:val="auto"/>
          <w:sz w:val="22"/>
          <w:szCs w:val="22"/>
        </w:rPr>
        <w:t xml:space="preserve"> e no SICAP LCO do Estado do Tocantins.</w:t>
      </w:r>
    </w:p>
    <w:p w14:paraId="0D0F6314" w14:textId="77777777" w:rsidR="003C7A23" w:rsidRPr="00231C7E" w:rsidRDefault="00BC149F" w:rsidP="00840ABB">
      <w:pPr>
        <w:pStyle w:val="Nivel01"/>
        <w:numPr>
          <w:ilvl w:val="0"/>
          <w:numId w:val="19"/>
        </w:numPr>
        <w:tabs>
          <w:tab w:val="left" w:pos="284"/>
          <w:tab w:val="left" w:pos="9356"/>
        </w:tabs>
        <w:spacing w:beforeLines="120" w:before="288" w:afterLines="120" w:after="288" w:line="312" w:lineRule="auto"/>
        <w:ind w:left="142" w:firstLine="0"/>
        <w:rPr>
          <w:rFonts w:ascii="Times New Roman" w:hAnsi="Times New Roman" w:cs="Times New Roman"/>
          <w:sz w:val="22"/>
          <w:szCs w:val="22"/>
        </w:rPr>
      </w:pPr>
      <w:bookmarkStart w:id="85" w:name="_Toc122606111"/>
      <w:r w:rsidRPr="00231C7E">
        <w:rPr>
          <w:rFonts w:ascii="Times New Roman" w:hAnsi="Times New Roman" w:cs="Times New Roman"/>
          <w:sz w:val="22"/>
          <w:szCs w:val="22"/>
        </w:rPr>
        <w:t xml:space="preserve"> </w:t>
      </w:r>
      <w:commentRangeStart w:id="86"/>
      <w:r w:rsidR="003C7A23" w:rsidRPr="00231C7E">
        <w:rPr>
          <w:rFonts w:ascii="Times New Roman" w:hAnsi="Times New Roman" w:cs="Times New Roman"/>
          <w:sz w:val="22"/>
          <w:szCs w:val="22"/>
        </w:rPr>
        <w:t>DAS INFRAÇÕES ADMINISTRATIVAS E SANÇÕES</w:t>
      </w:r>
      <w:commentRangeEnd w:id="86"/>
      <w:r w:rsidR="00522127" w:rsidRPr="00231C7E">
        <w:rPr>
          <w:rStyle w:val="Refdecomentrio"/>
          <w:rFonts w:ascii="Times New Roman" w:eastAsiaTheme="minorEastAsia" w:hAnsi="Times New Roman" w:cs="Times New Roman"/>
          <w:b w:val="0"/>
          <w:bCs w:val="0"/>
          <w:sz w:val="22"/>
          <w:szCs w:val="22"/>
        </w:rPr>
        <w:commentReference w:id="86"/>
      </w:r>
      <w:bookmarkEnd w:id="85"/>
    </w:p>
    <w:p w14:paraId="2258B85B" w14:textId="77777777" w:rsidR="003C7A23" w:rsidRPr="00231C7E" w:rsidRDefault="003C7A23" w:rsidP="00840ABB">
      <w:pPr>
        <w:pStyle w:val="Nivel2"/>
        <w:numPr>
          <w:ilvl w:val="1"/>
          <w:numId w:val="19"/>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 xml:space="preserve">Comete infração administrativa, nos termos da lei, o licitante que, com dolo ou culpa: </w:t>
      </w:r>
    </w:p>
    <w:p w14:paraId="40A5367A" w14:textId="77777777" w:rsidR="003C7A23" w:rsidRPr="00231C7E" w:rsidRDefault="00BC149F" w:rsidP="00840ABB">
      <w:pPr>
        <w:pStyle w:val="Nivel3"/>
        <w:numPr>
          <w:ilvl w:val="2"/>
          <w:numId w:val="19"/>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bookmarkStart w:id="87" w:name="_Ref114668085"/>
      <w:bookmarkStart w:id="88" w:name="_Hlk114652595"/>
      <w:r w:rsidRPr="00231C7E">
        <w:rPr>
          <w:rFonts w:ascii="Times New Roman" w:hAnsi="Times New Roman" w:cs="Times New Roman"/>
          <w:color w:val="auto"/>
          <w:sz w:val="22"/>
          <w:szCs w:val="22"/>
        </w:rPr>
        <w:t>Deixar</w:t>
      </w:r>
      <w:r w:rsidR="003C7A23" w:rsidRPr="00231C7E">
        <w:rPr>
          <w:rFonts w:ascii="Times New Roman" w:hAnsi="Times New Roman" w:cs="Times New Roman"/>
          <w:color w:val="auto"/>
          <w:sz w:val="22"/>
          <w:szCs w:val="22"/>
        </w:rPr>
        <w:t xml:space="preserve"> de entregar a documentação exigida para o certame ou não entregar qualquer documento que tenha sido solicitado pelo/a pregoeiro/a durante o certame;</w:t>
      </w:r>
      <w:bookmarkEnd w:id="87"/>
    </w:p>
    <w:p w14:paraId="1D27C1BC" w14:textId="77777777" w:rsidR="003C7A23" w:rsidRPr="00231C7E" w:rsidRDefault="003C7A23" w:rsidP="00840ABB">
      <w:pPr>
        <w:pStyle w:val="Nivel3"/>
        <w:numPr>
          <w:ilvl w:val="2"/>
          <w:numId w:val="19"/>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bookmarkStart w:id="89" w:name="_Ref114668108"/>
      <w:r w:rsidRPr="00231C7E">
        <w:rPr>
          <w:rFonts w:ascii="Times New Roman" w:hAnsi="Times New Roman" w:cs="Times New Roman"/>
          <w:color w:val="auto"/>
          <w:sz w:val="22"/>
          <w:szCs w:val="22"/>
        </w:rPr>
        <w:t>Salvo em decorrência de fato superveniente devidamente justificado, não mantiver a proposta em especial quando:</w:t>
      </w:r>
      <w:bookmarkEnd w:id="89"/>
    </w:p>
    <w:p w14:paraId="194013DA" w14:textId="77777777" w:rsidR="003C7A23" w:rsidRPr="00231C7E" w:rsidRDefault="00C24D3B" w:rsidP="00840ABB">
      <w:pPr>
        <w:pStyle w:val="Nivel4"/>
        <w:numPr>
          <w:ilvl w:val="3"/>
          <w:numId w:val="19"/>
        </w:numPr>
        <w:tabs>
          <w:tab w:val="left" w:pos="284"/>
          <w:tab w:val="left" w:pos="567"/>
        </w:tabs>
        <w:spacing w:beforeLines="120" w:before="288" w:afterLines="120" w:after="288" w:line="312" w:lineRule="auto"/>
        <w:ind w:left="142" w:firstLine="0"/>
        <w:rPr>
          <w:rFonts w:ascii="Times New Roman" w:hAnsi="Times New Roman" w:cs="Times New Roman"/>
          <w:sz w:val="22"/>
          <w:szCs w:val="22"/>
        </w:rPr>
      </w:pPr>
      <w:r w:rsidRPr="00231C7E">
        <w:rPr>
          <w:rFonts w:ascii="Times New Roman" w:hAnsi="Times New Roman" w:cs="Times New Roman"/>
          <w:sz w:val="22"/>
          <w:szCs w:val="22"/>
        </w:rPr>
        <w:t>Não</w:t>
      </w:r>
      <w:r w:rsidR="003C7A23" w:rsidRPr="00231C7E">
        <w:rPr>
          <w:rFonts w:ascii="Times New Roman" w:hAnsi="Times New Roman" w:cs="Times New Roman"/>
          <w:sz w:val="22"/>
          <w:szCs w:val="22"/>
        </w:rPr>
        <w:t xml:space="preserve"> enviar a proposta adequada ao último lance ofertado ou após a negociação; </w:t>
      </w:r>
    </w:p>
    <w:p w14:paraId="4A4661C5" w14:textId="77777777" w:rsidR="003C7A23" w:rsidRPr="00231C7E" w:rsidRDefault="00C24D3B" w:rsidP="00840ABB">
      <w:pPr>
        <w:pStyle w:val="Nivel4"/>
        <w:numPr>
          <w:ilvl w:val="3"/>
          <w:numId w:val="19"/>
        </w:numPr>
        <w:tabs>
          <w:tab w:val="left" w:pos="284"/>
          <w:tab w:val="left" w:pos="567"/>
        </w:tabs>
        <w:spacing w:beforeLines="120" w:before="288" w:afterLines="120" w:after="288" w:line="312" w:lineRule="auto"/>
        <w:ind w:left="142" w:firstLine="0"/>
        <w:rPr>
          <w:rFonts w:ascii="Times New Roman" w:hAnsi="Times New Roman" w:cs="Times New Roman"/>
          <w:sz w:val="22"/>
          <w:szCs w:val="22"/>
        </w:rPr>
      </w:pPr>
      <w:r w:rsidRPr="00231C7E">
        <w:rPr>
          <w:rFonts w:ascii="Times New Roman" w:hAnsi="Times New Roman" w:cs="Times New Roman"/>
          <w:sz w:val="22"/>
          <w:szCs w:val="22"/>
        </w:rPr>
        <w:t>Recusar</w:t>
      </w:r>
      <w:r w:rsidR="003C7A23" w:rsidRPr="00231C7E">
        <w:rPr>
          <w:rFonts w:ascii="Times New Roman" w:hAnsi="Times New Roman" w:cs="Times New Roman"/>
          <w:sz w:val="22"/>
          <w:szCs w:val="22"/>
        </w:rPr>
        <w:t xml:space="preserve">-se a enviar o detalhamento da proposta quando exigível; </w:t>
      </w:r>
    </w:p>
    <w:p w14:paraId="092198AA" w14:textId="77777777" w:rsidR="003C7A23" w:rsidRPr="00231C7E" w:rsidRDefault="00C24D3B" w:rsidP="00840ABB">
      <w:pPr>
        <w:pStyle w:val="Nivel4"/>
        <w:numPr>
          <w:ilvl w:val="3"/>
          <w:numId w:val="19"/>
        </w:numPr>
        <w:tabs>
          <w:tab w:val="left" w:pos="284"/>
          <w:tab w:val="left" w:pos="567"/>
        </w:tabs>
        <w:spacing w:beforeLines="120" w:before="288" w:afterLines="120" w:after="288" w:line="312" w:lineRule="auto"/>
        <w:ind w:left="142" w:firstLine="0"/>
        <w:rPr>
          <w:rFonts w:ascii="Times New Roman" w:hAnsi="Times New Roman" w:cs="Times New Roman"/>
          <w:sz w:val="22"/>
          <w:szCs w:val="22"/>
        </w:rPr>
      </w:pPr>
      <w:r w:rsidRPr="00231C7E">
        <w:rPr>
          <w:rFonts w:ascii="Times New Roman" w:hAnsi="Times New Roman" w:cs="Times New Roman"/>
          <w:sz w:val="22"/>
          <w:szCs w:val="22"/>
        </w:rPr>
        <w:t>Pedir</w:t>
      </w:r>
      <w:r w:rsidR="003C7A23" w:rsidRPr="00231C7E">
        <w:rPr>
          <w:rFonts w:ascii="Times New Roman" w:hAnsi="Times New Roman" w:cs="Times New Roman"/>
          <w:sz w:val="22"/>
          <w:szCs w:val="22"/>
        </w:rPr>
        <w:t xml:space="preserve"> para ser desclassificado quando encerrada a etapa competitiva; ou </w:t>
      </w:r>
    </w:p>
    <w:p w14:paraId="68EA59EB" w14:textId="77777777" w:rsidR="003C7A23" w:rsidRPr="00231C7E" w:rsidRDefault="00C24D3B" w:rsidP="00840ABB">
      <w:pPr>
        <w:pStyle w:val="Nivel4"/>
        <w:numPr>
          <w:ilvl w:val="3"/>
          <w:numId w:val="19"/>
        </w:numPr>
        <w:tabs>
          <w:tab w:val="left" w:pos="284"/>
          <w:tab w:val="left" w:pos="567"/>
        </w:tabs>
        <w:spacing w:beforeLines="120" w:before="288" w:afterLines="120" w:after="288" w:line="312" w:lineRule="auto"/>
        <w:ind w:left="142" w:firstLine="0"/>
        <w:rPr>
          <w:rFonts w:ascii="Times New Roman" w:hAnsi="Times New Roman" w:cs="Times New Roman"/>
          <w:sz w:val="22"/>
          <w:szCs w:val="22"/>
        </w:rPr>
      </w:pPr>
      <w:r w:rsidRPr="00231C7E">
        <w:rPr>
          <w:rFonts w:ascii="Times New Roman" w:hAnsi="Times New Roman" w:cs="Times New Roman"/>
          <w:sz w:val="22"/>
          <w:szCs w:val="22"/>
        </w:rPr>
        <w:t>Deixar</w:t>
      </w:r>
      <w:r w:rsidR="003C7A23" w:rsidRPr="00231C7E">
        <w:rPr>
          <w:rFonts w:ascii="Times New Roman" w:hAnsi="Times New Roman" w:cs="Times New Roman"/>
          <w:sz w:val="22"/>
          <w:szCs w:val="22"/>
        </w:rPr>
        <w:t xml:space="preserve"> de apresentar amostra;</w:t>
      </w:r>
    </w:p>
    <w:p w14:paraId="01887400" w14:textId="77777777" w:rsidR="003C7A23" w:rsidRPr="00231C7E" w:rsidRDefault="00C24D3B" w:rsidP="00840ABB">
      <w:pPr>
        <w:pStyle w:val="Nivel4"/>
        <w:numPr>
          <w:ilvl w:val="3"/>
          <w:numId w:val="19"/>
        </w:numPr>
        <w:tabs>
          <w:tab w:val="left" w:pos="284"/>
          <w:tab w:val="left" w:pos="567"/>
        </w:tabs>
        <w:spacing w:beforeLines="120" w:before="288" w:afterLines="120" w:after="288" w:line="312" w:lineRule="auto"/>
        <w:ind w:left="142" w:firstLine="0"/>
        <w:rPr>
          <w:rFonts w:ascii="Times New Roman" w:hAnsi="Times New Roman" w:cs="Times New Roman"/>
          <w:sz w:val="22"/>
          <w:szCs w:val="22"/>
        </w:rPr>
      </w:pPr>
      <w:r w:rsidRPr="00231C7E">
        <w:rPr>
          <w:rFonts w:ascii="Times New Roman" w:hAnsi="Times New Roman" w:cs="Times New Roman"/>
          <w:sz w:val="22"/>
          <w:szCs w:val="22"/>
        </w:rPr>
        <w:t>Apresentar</w:t>
      </w:r>
      <w:r w:rsidR="003C7A23" w:rsidRPr="00231C7E">
        <w:rPr>
          <w:rFonts w:ascii="Times New Roman" w:hAnsi="Times New Roman" w:cs="Times New Roman"/>
          <w:sz w:val="22"/>
          <w:szCs w:val="22"/>
        </w:rPr>
        <w:t xml:space="preserve"> proposta ou amostra em desacordo com as especificações do edital; </w:t>
      </w:r>
    </w:p>
    <w:p w14:paraId="6AD6DF7E" w14:textId="77777777" w:rsidR="003C7A23" w:rsidRPr="00231C7E" w:rsidRDefault="00C24D3B" w:rsidP="00840ABB">
      <w:pPr>
        <w:pStyle w:val="Nivel3"/>
        <w:numPr>
          <w:ilvl w:val="2"/>
          <w:numId w:val="19"/>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bookmarkStart w:id="90" w:name="_Ref114668139"/>
      <w:r w:rsidRPr="00231C7E">
        <w:rPr>
          <w:rFonts w:ascii="Times New Roman" w:hAnsi="Times New Roman" w:cs="Times New Roman"/>
          <w:color w:val="auto"/>
          <w:sz w:val="22"/>
          <w:szCs w:val="22"/>
        </w:rPr>
        <w:t>Não</w:t>
      </w:r>
      <w:r w:rsidR="003C7A23" w:rsidRPr="00231C7E">
        <w:rPr>
          <w:rFonts w:ascii="Times New Roman" w:hAnsi="Times New Roman" w:cs="Times New Roman"/>
          <w:color w:val="auto"/>
          <w:sz w:val="22"/>
          <w:szCs w:val="22"/>
        </w:rPr>
        <w:t xml:space="preserve"> celebrar o contrato ou não entregar a documentação exigida para a contratação, quando convocado dentro do prazo de validade de sua proposta;</w:t>
      </w:r>
      <w:bookmarkEnd w:id="90"/>
    </w:p>
    <w:p w14:paraId="5048C728" w14:textId="77777777" w:rsidR="003C7A23" w:rsidRPr="00231C7E" w:rsidRDefault="00C24D3B" w:rsidP="00840ABB">
      <w:pPr>
        <w:pStyle w:val="Nivel4"/>
        <w:numPr>
          <w:ilvl w:val="3"/>
          <w:numId w:val="19"/>
        </w:numPr>
        <w:tabs>
          <w:tab w:val="left" w:pos="284"/>
          <w:tab w:val="left" w:pos="567"/>
        </w:tabs>
        <w:spacing w:beforeLines="120" w:before="288" w:afterLines="120" w:after="288" w:line="312" w:lineRule="auto"/>
        <w:ind w:left="142" w:firstLine="0"/>
        <w:rPr>
          <w:rFonts w:ascii="Times New Roman" w:hAnsi="Times New Roman" w:cs="Times New Roman"/>
          <w:sz w:val="22"/>
          <w:szCs w:val="22"/>
        </w:rPr>
      </w:pPr>
      <w:r w:rsidRPr="00231C7E">
        <w:rPr>
          <w:rFonts w:ascii="Times New Roman" w:hAnsi="Times New Roman" w:cs="Times New Roman"/>
          <w:sz w:val="22"/>
          <w:szCs w:val="22"/>
        </w:rPr>
        <w:t>Recusar</w:t>
      </w:r>
      <w:r w:rsidR="003C7A23" w:rsidRPr="00231C7E">
        <w:rPr>
          <w:rFonts w:ascii="Times New Roman" w:hAnsi="Times New Roman" w:cs="Times New Roman"/>
          <w:sz w:val="22"/>
          <w:szCs w:val="22"/>
        </w:rPr>
        <w:t>-se, sem justificativa, a assinar o contrato ou a ata de registro de preço, ou a aceitar ou retirar o instrumento equivalente no prazo estabelecido pela Administração;</w:t>
      </w:r>
    </w:p>
    <w:p w14:paraId="130D1B95" w14:textId="77777777" w:rsidR="003C7A23" w:rsidRPr="00231C7E" w:rsidRDefault="00C24D3B" w:rsidP="00840ABB">
      <w:pPr>
        <w:pStyle w:val="Nivel3"/>
        <w:numPr>
          <w:ilvl w:val="2"/>
          <w:numId w:val="19"/>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bookmarkStart w:id="91" w:name="_Ref114668249"/>
      <w:r w:rsidRPr="00231C7E">
        <w:rPr>
          <w:rFonts w:ascii="Times New Roman" w:hAnsi="Times New Roman" w:cs="Times New Roman"/>
          <w:color w:val="auto"/>
          <w:sz w:val="22"/>
          <w:szCs w:val="22"/>
        </w:rPr>
        <w:lastRenderedPageBreak/>
        <w:t>Apresentar</w:t>
      </w:r>
      <w:r w:rsidR="003C7A23" w:rsidRPr="00231C7E">
        <w:rPr>
          <w:rFonts w:ascii="Times New Roman" w:hAnsi="Times New Roman" w:cs="Times New Roman"/>
          <w:color w:val="auto"/>
          <w:sz w:val="22"/>
          <w:szCs w:val="22"/>
        </w:rPr>
        <w:t xml:space="preserve"> declaração ou documentação falsa exigida para o certame ou prestar declaração falsa durante a licitação</w:t>
      </w:r>
      <w:bookmarkEnd w:id="91"/>
    </w:p>
    <w:p w14:paraId="78E7D2A1" w14:textId="77777777" w:rsidR="003C7A23" w:rsidRPr="00231C7E" w:rsidRDefault="00C24D3B" w:rsidP="00840ABB">
      <w:pPr>
        <w:pStyle w:val="Nivel3"/>
        <w:numPr>
          <w:ilvl w:val="2"/>
          <w:numId w:val="19"/>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bookmarkStart w:id="92" w:name="_Ref114668245"/>
      <w:r w:rsidRPr="00231C7E">
        <w:rPr>
          <w:rFonts w:ascii="Times New Roman" w:hAnsi="Times New Roman" w:cs="Times New Roman"/>
          <w:color w:val="auto"/>
          <w:sz w:val="22"/>
          <w:szCs w:val="22"/>
        </w:rPr>
        <w:t>Fraudar</w:t>
      </w:r>
      <w:r w:rsidR="003C7A23" w:rsidRPr="00231C7E">
        <w:rPr>
          <w:rFonts w:ascii="Times New Roman" w:hAnsi="Times New Roman" w:cs="Times New Roman"/>
          <w:color w:val="auto"/>
          <w:sz w:val="22"/>
          <w:szCs w:val="22"/>
        </w:rPr>
        <w:t xml:space="preserve"> a licitação</w:t>
      </w:r>
      <w:bookmarkEnd w:id="92"/>
    </w:p>
    <w:p w14:paraId="708870D5" w14:textId="77777777" w:rsidR="003C7A23" w:rsidRPr="00231C7E" w:rsidRDefault="00C24D3B" w:rsidP="00840ABB">
      <w:pPr>
        <w:pStyle w:val="Nivel3"/>
        <w:numPr>
          <w:ilvl w:val="2"/>
          <w:numId w:val="19"/>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bookmarkStart w:id="93" w:name="_Ref114668247"/>
      <w:r w:rsidRPr="00231C7E">
        <w:rPr>
          <w:rFonts w:ascii="Times New Roman" w:hAnsi="Times New Roman" w:cs="Times New Roman"/>
          <w:color w:val="auto"/>
          <w:sz w:val="22"/>
          <w:szCs w:val="22"/>
        </w:rPr>
        <w:t>Comportar</w:t>
      </w:r>
      <w:r w:rsidR="003C7A23" w:rsidRPr="00231C7E">
        <w:rPr>
          <w:rFonts w:ascii="Times New Roman" w:hAnsi="Times New Roman" w:cs="Times New Roman"/>
          <w:color w:val="auto"/>
          <w:sz w:val="22"/>
          <w:szCs w:val="22"/>
        </w:rPr>
        <w:t>-se de modo inidôneo ou cometer fraude de qualquer natureza, em especial quando:</w:t>
      </w:r>
      <w:bookmarkEnd w:id="93"/>
    </w:p>
    <w:p w14:paraId="3D5D8F71" w14:textId="77777777" w:rsidR="003C7A23" w:rsidRPr="00231C7E" w:rsidRDefault="00C24D3B" w:rsidP="00840ABB">
      <w:pPr>
        <w:pStyle w:val="Nivel4"/>
        <w:numPr>
          <w:ilvl w:val="3"/>
          <w:numId w:val="19"/>
        </w:numPr>
        <w:tabs>
          <w:tab w:val="left" w:pos="284"/>
          <w:tab w:val="left" w:pos="567"/>
        </w:tabs>
        <w:spacing w:beforeLines="120" w:before="288" w:afterLines="120" w:after="288" w:line="312" w:lineRule="auto"/>
        <w:ind w:left="142" w:firstLine="0"/>
        <w:rPr>
          <w:rFonts w:ascii="Times New Roman" w:hAnsi="Times New Roman" w:cs="Times New Roman"/>
          <w:sz w:val="22"/>
          <w:szCs w:val="22"/>
        </w:rPr>
      </w:pPr>
      <w:r w:rsidRPr="00231C7E">
        <w:rPr>
          <w:rFonts w:ascii="Times New Roman" w:hAnsi="Times New Roman" w:cs="Times New Roman"/>
          <w:sz w:val="22"/>
          <w:szCs w:val="22"/>
        </w:rPr>
        <w:t>Agir</w:t>
      </w:r>
      <w:r w:rsidR="003C7A23" w:rsidRPr="00231C7E">
        <w:rPr>
          <w:rFonts w:ascii="Times New Roman" w:hAnsi="Times New Roman" w:cs="Times New Roman"/>
          <w:sz w:val="22"/>
          <w:szCs w:val="22"/>
        </w:rPr>
        <w:t xml:space="preserve"> em conluio ou em desconformidade com a lei; </w:t>
      </w:r>
    </w:p>
    <w:p w14:paraId="4954C9D4" w14:textId="77777777" w:rsidR="003C7A23" w:rsidRPr="00231C7E" w:rsidRDefault="00C24D3B" w:rsidP="00840ABB">
      <w:pPr>
        <w:pStyle w:val="Nivel4"/>
        <w:numPr>
          <w:ilvl w:val="3"/>
          <w:numId w:val="19"/>
        </w:numPr>
        <w:tabs>
          <w:tab w:val="left" w:pos="284"/>
          <w:tab w:val="left" w:pos="567"/>
        </w:tabs>
        <w:spacing w:beforeLines="120" w:before="288" w:afterLines="120" w:after="288" w:line="312" w:lineRule="auto"/>
        <w:ind w:left="142" w:firstLine="0"/>
        <w:rPr>
          <w:rFonts w:ascii="Times New Roman" w:hAnsi="Times New Roman" w:cs="Times New Roman"/>
          <w:sz w:val="22"/>
          <w:szCs w:val="22"/>
        </w:rPr>
      </w:pPr>
      <w:r w:rsidRPr="00231C7E">
        <w:rPr>
          <w:rFonts w:ascii="Times New Roman" w:hAnsi="Times New Roman" w:cs="Times New Roman"/>
          <w:sz w:val="22"/>
          <w:szCs w:val="22"/>
        </w:rPr>
        <w:t>Induzir</w:t>
      </w:r>
      <w:r w:rsidR="003C7A23" w:rsidRPr="00231C7E">
        <w:rPr>
          <w:rFonts w:ascii="Times New Roman" w:hAnsi="Times New Roman" w:cs="Times New Roman"/>
          <w:sz w:val="22"/>
          <w:szCs w:val="22"/>
        </w:rPr>
        <w:t xml:space="preserve"> deliberadamente a erro no julgamento; </w:t>
      </w:r>
    </w:p>
    <w:p w14:paraId="54CF9372" w14:textId="77777777" w:rsidR="003C7A23" w:rsidRPr="00231C7E" w:rsidRDefault="00C24D3B" w:rsidP="00840ABB">
      <w:pPr>
        <w:pStyle w:val="Nivel4"/>
        <w:numPr>
          <w:ilvl w:val="3"/>
          <w:numId w:val="19"/>
        </w:numPr>
        <w:tabs>
          <w:tab w:val="left" w:pos="284"/>
          <w:tab w:val="left" w:pos="567"/>
        </w:tabs>
        <w:spacing w:beforeLines="120" w:before="288" w:afterLines="120" w:after="288" w:line="312" w:lineRule="auto"/>
        <w:ind w:left="142" w:firstLine="0"/>
        <w:rPr>
          <w:rFonts w:ascii="Times New Roman" w:hAnsi="Times New Roman" w:cs="Times New Roman"/>
          <w:sz w:val="22"/>
          <w:szCs w:val="22"/>
        </w:rPr>
      </w:pPr>
      <w:r w:rsidRPr="00231C7E">
        <w:rPr>
          <w:rFonts w:ascii="Times New Roman" w:hAnsi="Times New Roman" w:cs="Times New Roman"/>
          <w:sz w:val="22"/>
          <w:szCs w:val="22"/>
        </w:rPr>
        <w:t>Apresentar</w:t>
      </w:r>
      <w:r w:rsidR="003C7A23" w:rsidRPr="00231C7E">
        <w:rPr>
          <w:rFonts w:ascii="Times New Roman" w:hAnsi="Times New Roman" w:cs="Times New Roman"/>
          <w:sz w:val="22"/>
          <w:szCs w:val="22"/>
        </w:rPr>
        <w:t xml:space="preserve"> amostra falsificada ou deteriorada; </w:t>
      </w:r>
    </w:p>
    <w:p w14:paraId="3A58568E" w14:textId="77777777" w:rsidR="003C7A23" w:rsidRPr="00231C7E" w:rsidRDefault="00C24D3B" w:rsidP="00840ABB">
      <w:pPr>
        <w:pStyle w:val="Nivel3"/>
        <w:numPr>
          <w:ilvl w:val="2"/>
          <w:numId w:val="19"/>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bookmarkStart w:id="94" w:name="_Ref114668251"/>
      <w:r w:rsidRPr="00231C7E">
        <w:rPr>
          <w:rFonts w:ascii="Times New Roman" w:hAnsi="Times New Roman" w:cs="Times New Roman"/>
          <w:color w:val="auto"/>
          <w:sz w:val="22"/>
          <w:szCs w:val="22"/>
        </w:rPr>
        <w:t>Praticar</w:t>
      </w:r>
      <w:r w:rsidR="003C7A23" w:rsidRPr="00231C7E">
        <w:rPr>
          <w:rFonts w:ascii="Times New Roman" w:hAnsi="Times New Roman" w:cs="Times New Roman"/>
          <w:color w:val="auto"/>
          <w:sz w:val="22"/>
          <w:szCs w:val="22"/>
        </w:rPr>
        <w:t xml:space="preserve"> atos ilícitos com vistas a frustrar os objetivos da licitação</w:t>
      </w:r>
      <w:bookmarkEnd w:id="94"/>
    </w:p>
    <w:p w14:paraId="69FD4CC4" w14:textId="77777777" w:rsidR="003C7A23" w:rsidRPr="00231C7E" w:rsidRDefault="003C7A23" w:rsidP="00840ABB">
      <w:pPr>
        <w:pStyle w:val="Nivel3"/>
        <w:numPr>
          <w:ilvl w:val="2"/>
          <w:numId w:val="19"/>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bookmarkStart w:id="95" w:name="_Ref114668252"/>
      <w:r w:rsidRPr="00231C7E">
        <w:rPr>
          <w:rFonts w:ascii="Times New Roman" w:hAnsi="Times New Roman" w:cs="Times New Roman"/>
          <w:color w:val="auto"/>
          <w:sz w:val="22"/>
          <w:szCs w:val="22"/>
        </w:rPr>
        <w:t xml:space="preserve">praticar ato lesivo previsto no </w:t>
      </w:r>
      <w:hyperlink r:id="rId58" w:anchor="art5" w:history="1">
        <w:r w:rsidRPr="00231C7E">
          <w:rPr>
            <w:rStyle w:val="Hyperlink"/>
            <w:rFonts w:ascii="Times New Roman" w:hAnsi="Times New Roman" w:cs="Times New Roman"/>
            <w:color w:val="auto"/>
            <w:sz w:val="22"/>
            <w:szCs w:val="22"/>
          </w:rPr>
          <w:t>art. 5º da Lei n.º 12.846, de 2013</w:t>
        </w:r>
      </w:hyperlink>
      <w:r w:rsidRPr="00231C7E">
        <w:rPr>
          <w:rFonts w:ascii="Times New Roman" w:hAnsi="Times New Roman" w:cs="Times New Roman"/>
          <w:color w:val="auto"/>
          <w:sz w:val="22"/>
          <w:szCs w:val="22"/>
        </w:rPr>
        <w:t>.</w:t>
      </w:r>
      <w:bookmarkEnd w:id="95"/>
    </w:p>
    <w:bookmarkEnd w:id="88"/>
    <w:p w14:paraId="3576EA79" w14:textId="77777777" w:rsidR="003C7A23" w:rsidRPr="00231C7E" w:rsidRDefault="003C7A23" w:rsidP="00840ABB">
      <w:pPr>
        <w:pStyle w:val="Nivel2"/>
        <w:numPr>
          <w:ilvl w:val="1"/>
          <w:numId w:val="19"/>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 xml:space="preserve">Com fulcro na </w:t>
      </w:r>
      <w:hyperlink r:id="rId59" w:history="1">
        <w:r w:rsidRPr="00231C7E">
          <w:rPr>
            <w:rStyle w:val="Hyperlink"/>
            <w:rFonts w:ascii="Times New Roman" w:hAnsi="Times New Roman" w:cs="Times New Roman"/>
            <w:color w:val="auto"/>
            <w:sz w:val="22"/>
            <w:szCs w:val="22"/>
          </w:rPr>
          <w:t>Lei nº 14.133, de 2021</w:t>
        </w:r>
      </w:hyperlink>
      <w:r w:rsidRPr="00231C7E">
        <w:rPr>
          <w:rFonts w:ascii="Times New Roman" w:hAnsi="Times New Roman" w:cs="Times New Roman"/>
          <w:color w:val="auto"/>
          <w:sz w:val="22"/>
          <w:szCs w:val="22"/>
        </w:rPr>
        <w:t xml:space="preserve">, a Administração poderá, garantida a prévia defesa, aplicar aos licitantes e/ou adjudicatários as seguintes sanções, sem prejuízo das responsabilidades civil e criminal: </w:t>
      </w:r>
    </w:p>
    <w:p w14:paraId="2E0DF3AF" w14:textId="77777777" w:rsidR="003C7A23" w:rsidRPr="00231C7E" w:rsidRDefault="00C24D3B" w:rsidP="00840ABB">
      <w:pPr>
        <w:pStyle w:val="Nivel3"/>
        <w:numPr>
          <w:ilvl w:val="2"/>
          <w:numId w:val="19"/>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Advertência</w:t>
      </w:r>
      <w:r w:rsidR="003C7A23" w:rsidRPr="00231C7E">
        <w:rPr>
          <w:rFonts w:ascii="Times New Roman" w:hAnsi="Times New Roman" w:cs="Times New Roman"/>
          <w:color w:val="auto"/>
          <w:sz w:val="22"/>
          <w:szCs w:val="22"/>
        </w:rPr>
        <w:t xml:space="preserve">; </w:t>
      </w:r>
    </w:p>
    <w:p w14:paraId="684A3E3D" w14:textId="77777777" w:rsidR="003C7A23" w:rsidRPr="00231C7E" w:rsidRDefault="00C24D3B" w:rsidP="00840ABB">
      <w:pPr>
        <w:pStyle w:val="Nivel3"/>
        <w:numPr>
          <w:ilvl w:val="2"/>
          <w:numId w:val="19"/>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Multa</w:t>
      </w:r>
      <w:r w:rsidR="003C7A23" w:rsidRPr="00231C7E">
        <w:rPr>
          <w:rFonts w:ascii="Times New Roman" w:hAnsi="Times New Roman" w:cs="Times New Roman"/>
          <w:color w:val="auto"/>
          <w:sz w:val="22"/>
          <w:szCs w:val="22"/>
        </w:rPr>
        <w:t>;</w:t>
      </w:r>
    </w:p>
    <w:p w14:paraId="034296CF" w14:textId="77777777" w:rsidR="003C7A23" w:rsidRPr="00231C7E" w:rsidRDefault="00C24D3B" w:rsidP="00840ABB">
      <w:pPr>
        <w:pStyle w:val="Nivel3"/>
        <w:numPr>
          <w:ilvl w:val="2"/>
          <w:numId w:val="19"/>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Impedimento</w:t>
      </w:r>
      <w:r w:rsidR="003C7A23" w:rsidRPr="00231C7E">
        <w:rPr>
          <w:rFonts w:ascii="Times New Roman" w:hAnsi="Times New Roman" w:cs="Times New Roman"/>
          <w:color w:val="auto"/>
          <w:sz w:val="22"/>
          <w:szCs w:val="22"/>
        </w:rPr>
        <w:t xml:space="preserve"> de licitar e contratar e</w:t>
      </w:r>
    </w:p>
    <w:p w14:paraId="2CA04536" w14:textId="77777777" w:rsidR="003C7A23" w:rsidRPr="00231C7E" w:rsidRDefault="00C24D3B" w:rsidP="00840ABB">
      <w:pPr>
        <w:pStyle w:val="Nivel3"/>
        <w:numPr>
          <w:ilvl w:val="2"/>
          <w:numId w:val="19"/>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Declaração</w:t>
      </w:r>
      <w:r w:rsidR="003C7A23" w:rsidRPr="00231C7E">
        <w:rPr>
          <w:rFonts w:ascii="Times New Roman" w:hAnsi="Times New Roman" w:cs="Times New Roman"/>
          <w:color w:val="auto"/>
          <w:sz w:val="22"/>
          <w:szCs w:val="22"/>
        </w:rPr>
        <w:t xml:space="preserve"> de inidoneidade para licitar ou contratar, enquanto perdurarem os motivos determinantes da punição ou até que seja promovida sua reabilitação perante a própria autoridade que aplicou a penalidade.</w:t>
      </w:r>
    </w:p>
    <w:p w14:paraId="1B8C036F" w14:textId="77777777" w:rsidR="003C7A23" w:rsidRPr="00231C7E" w:rsidRDefault="003C7A23" w:rsidP="00840ABB">
      <w:pPr>
        <w:pStyle w:val="Nivel2"/>
        <w:numPr>
          <w:ilvl w:val="1"/>
          <w:numId w:val="19"/>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Na aplicação das sanções serão considerados:</w:t>
      </w:r>
    </w:p>
    <w:p w14:paraId="656C897F" w14:textId="77777777" w:rsidR="003C7A23" w:rsidRPr="00231C7E" w:rsidRDefault="00A15C54" w:rsidP="00840ABB">
      <w:pPr>
        <w:pStyle w:val="Nivel3"/>
        <w:numPr>
          <w:ilvl w:val="2"/>
          <w:numId w:val="19"/>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A</w:t>
      </w:r>
      <w:r w:rsidR="003C7A23" w:rsidRPr="00231C7E">
        <w:rPr>
          <w:rFonts w:ascii="Times New Roman" w:hAnsi="Times New Roman" w:cs="Times New Roman"/>
          <w:color w:val="auto"/>
          <w:sz w:val="22"/>
          <w:szCs w:val="22"/>
        </w:rPr>
        <w:t xml:space="preserve"> natureza e a gravidade da infração cometida.</w:t>
      </w:r>
    </w:p>
    <w:p w14:paraId="0FE3B49E" w14:textId="77777777" w:rsidR="003C7A23" w:rsidRPr="00231C7E" w:rsidRDefault="00A15C54" w:rsidP="00840ABB">
      <w:pPr>
        <w:pStyle w:val="Nivel3"/>
        <w:numPr>
          <w:ilvl w:val="2"/>
          <w:numId w:val="19"/>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As</w:t>
      </w:r>
      <w:r w:rsidR="003C7A23" w:rsidRPr="00231C7E">
        <w:rPr>
          <w:rFonts w:ascii="Times New Roman" w:hAnsi="Times New Roman" w:cs="Times New Roman"/>
          <w:color w:val="auto"/>
          <w:sz w:val="22"/>
          <w:szCs w:val="22"/>
        </w:rPr>
        <w:t xml:space="preserve"> peculiaridades do caso concreto</w:t>
      </w:r>
    </w:p>
    <w:p w14:paraId="2D94BEF5" w14:textId="77777777" w:rsidR="003C7A23" w:rsidRPr="00231C7E" w:rsidRDefault="00A15C54" w:rsidP="00840ABB">
      <w:pPr>
        <w:pStyle w:val="Nivel3"/>
        <w:numPr>
          <w:ilvl w:val="2"/>
          <w:numId w:val="19"/>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As</w:t>
      </w:r>
      <w:r w:rsidR="003C7A23" w:rsidRPr="00231C7E">
        <w:rPr>
          <w:rFonts w:ascii="Times New Roman" w:hAnsi="Times New Roman" w:cs="Times New Roman"/>
          <w:color w:val="auto"/>
          <w:sz w:val="22"/>
          <w:szCs w:val="22"/>
        </w:rPr>
        <w:t xml:space="preserve"> circunstâncias agravantes ou atenuantes</w:t>
      </w:r>
    </w:p>
    <w:p w14:paraId="3E6E8144" w14:textId="77777777" w:rsidR="003C7A23" w:rsidRPr="00231C7E" w:rsidRDefault="00A15C54" w:rsidP="00840ABB">
      <w:pPr>
        <w:pStyle w:val="Nivel3"/>
        <w:numPr>
          <w:ilvl w:val="2"/>
          <w:numId w:val="19"/>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Os</w:t>
      </w:r>
      <w:r w:rsidR="003C7A23" w:rsidRPr="00231C7E">
        <w:rPr>
          <w:rFonts w:ascii="Times New Roman" w:hAnsi="Times New Roman" w:cs="Times New Roman"/>
          <w:color w:val="auto"/>
          <w:sz w:val="22"/>
          <w:szCs w:val="22"/>
        </w:rPr>
        <w:t xml:space="preserve"> danos que dela provierem para a Administração Pública</w:t>
      </w:r>
    </w:p>
    <w:p w14:paraId="3061D363" w14:textId="77777777" w:rsidR="003C7A23" w:rsidRPr="00231C7E" w:rsidRDefault="00A15C54" w:rsidP="00840ABB">
      <w:pPr>
        <w:pStyle w:val="Nivel3"/>
        <w:numPr>
          <w:ilvl w:val="2"/>
          <w:numId w:val="19"/>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lastRenderedPageBreak/>
        <w:t>A</w:t>
      </w:r>
      <w:r w:rsidR="003C7A23" w:rsidRPr="00231C7E">
        <w:rPr>
          <w:rFonts w:ascii="Times New Roman" w:hAnsi="Times New Roman" w:cs="Times New Roman"/>
          <w:color w:val="auto"/>
          <w:sz w:val="22"/>
          <w:szCs w:val="22"/>
        </w:rPr>
        <w:t xml:space="preserve"> implantação ou o aperfeiçoamento de programa de integridade, conforme normas e orientações dos órgãos de controle.</w:t>
      </w:r>
    </w:p>
    <w:p w14:paraId="33F753F5" w14:textId="77777777" w:rsidR="003C7A23" w:rsidRPr="00231C7E" w:rsidRDefault="003C7A23" w:rsidP="00840ABB">
      <w:pPr>
        <w:pStyle w:val="Nivel2"/>
        <w:numPr>
          <w:ilvl w:val="1"/>
          <w:numId w:val="19"/>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commentRangeStart w:id="96"/>
      <w:r w:rsidRPr="00231C7E">
        <w:rPr>
          <w:rFonts w:ascii="Times New Roman" w:hAnsi="Times New Roman" w:cs="Times New Roman"/>
          <w:color w:val="auto"/>
          <w:sz w:val="22"/>
          <w:szCs w:val="22"/>
        </w:rPr>
        <w:t>As sanções de advertência, impedimento de licitar e contratar e declaração de inidoneidade para licitar ou contratar poderão ser aplicadas, cumulativamente ou não, à penalidade de multa.</w:t>
      </w:r>
    </w:p>
    <w:p w14:paraId="325CB36C" w14:textId="77777777" w:rsidR="003C7A23" w:rsidRPr="00231C7E" w:rsidRDefault="003C7A23" w:rsidP="00840ABB">
      <w:pPr>
        <w:pStyle w:val="Nivel2"/>
        <w:numPr>
          <w:ilvl w:val="1"/>
          <w:numId w:val="19"/>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Na aplicação da sanção de multa será facultada a defesa do interessado no prazo de 15 (quinze) dias úteis, contado da data de sua intimação.</w:t>
      </w:r>
    </w:p>
    <w:p w14:paraId="295C12C6" w14:textId="727661E8" w:rsidR="003C7A23" w:rsidRPr="00231C7E" w:rsidRDefault="003C7A23" w:rsidP="00840ABB">
      <w:pPr>
        <w:pStyle w:val="Nivel2"/>
        <w:numPr>
          <w:ilvl w:val="1"/>
          <w:numId w:val="19"/>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 xml:space="preserve">A sanção de impedimento de licitar e contratar será aplicada ao responsável em decorrência das infrações administrativas relacionadas nos itens </w:t>
      </w:r>
      <w:r w:rsidRPr="00231C7E">
        <w:rPr>
          <w:rFonts w:ascii="Times New Roman" w:hAnsi="Times New Roman" w:cs="Times New Roman"/>
          <w:color w:val="auto"/>
          <w:sz w:val="22"/>
          <w:szCs w:val="22"/>
        </w:rPr>
        <w:fldChar w:fldCharType="begin"/>
      </w:r>
      <w:r w:rsidRPr="00231C7E">
        <w:rPr>
          <w:rFonts w:ascii="Times New Roman" w:hAnsi="Times New Roman" w:cs="Times New Roman"/>
          <w:color w:val="auto"/>
          <w:sz w:val="22"/>
          <w:szCs w:val="22"/>
        </w:rPr>
        <w:instrText xml:space="preserve"> REF _Ref114668085 \r \h  \* MERGEFORMAT </w:instrText>
      </w:r>
      <w:r w:rsidRPr="00231C7E">
        <w:rPr>
          <w:rFonts w:ascii="Times New Roman" w:hAnsi="Times New Roman" w:cs="Times New Roman"/>
          <w:color w:val="auto"/>
          <w:sz w:val="22"/>
          <w:szCs w:val="22"/>
        </w:rPr>
      </w:r>
      <w:r w:rsidRPr="00231C7E">
        <w:rPr>
          <w:rFonts w:ascii="Times New Roman" w:hAnsi="Times New Roman" w:cs="Times New Roman"/>
          <w:color w:val="auto"/>
          <w:sz w:val="22"/>
          <w:szCs w:val="22"/>
        </w:rPr>
        <w:fldChar w:fldCharType="separate"/>
      </w:r>
      <w:r w:rsidR="00256EF5">
        <w:rPr>
          <w:rFonts w:ascii="Times New Roman" w:hAnsi="Times New Roman" w:cs="Times New Roman"/>
          <w:color w:val="auto"/>
          <w:sz w:val="22"/>
          <w:szCs w:val="22"/>
        </w:rPr>
        <w:t>9.1.1</w:t>
      </w:r>
      <w:r w:rsidRPr="00231C7E">
        <w:rPr>
          <w:rFonts w:ascii="Times New Roman" w:hAnsi="Times New Roman" w:cs="Times New Roman"/>
          <w:color w:val="auto"/>
          <w:sz w:val="22"/>
          <w:szCs w:val="22"/>
        </w:rPr>
        <w:fldChar w:fldCharType="end"/>
      </w:r>
      <w:r w:rsidRPr="00231C7E">
        <w:rPr>
          <w:rFonts w:ascii="Times New Roman" w:hAnsi="Times New Roman" w:cs="Times New Roman"/>
          <w:color w:val="auto"/>
          <w:sz w:val="22"/>
          <w:szCs w:val="22"/>
        </w:rPr>
        <w:t xml:space="preserve">, </w:t>
      </w:r>
      <w:r w:rsidRPr="00231C7E">
        <w:rPr>
          <w:rFonts w:ascii="Times New Roman" w:hAnsi="Times New Roman" w:cs="Times New Roman"/>
          <w:color w:val="auto"/>
          <w:sz w:val="22"/>
          <w:szCs w:val="22"/>
        </w:rPr>
        <w:fldChar w:fldCharType="begin"/>
      </w:r>
      <w:r w:rsidRPr="00231C7E">
        <w:rPr>
          <w:rFonts w:ascii="Times New Roman" w:hAnsi="Times New Roman" w:cs="Times New Roman"/>
          <w:color w:val="auto"/>
          <w:sz w:val="22"/>
          <w:szCs w:val="22"/>
        </w:rPr>
        <w:instrText xml:space="preserve"> REF _Ref114668108 \r \h  \* MERGEFORMAT </w:instrText>
      </w:r>
      <w:r w:rsidRPr="00231C7E">
        <w:rPr>
          <w:rFonts w:ascii="Times New Roman" w:hAnsi="Times New Roman" w:cs="Times New Roman"/>
          <w:color w:val="auto"/>
          <w:sz w:val="22"/>
          <w:szCs w:val="22"/>
        </w:rPr>
      </w:r>
      <w:r w:rsidRPr="00231C7E">
        <w:rPr>
          <w:rFonts w:ascii="Times New Roman" w:hAnsi="Times New Roman" w:cs="Times New Roman"/>
          <w:color w:val="auto"/>
          <w:sz w:val="22"/>
          <w:szCs w:val="22"/>
        </w:rPr>
        <w:fldChar w:fldCharType="separate"/>
      </w:r>
      <w:r w:rsidR="00256EF5">
        <w:rPr>
          <w:rFonts w:ascii="Times New Roman" w:hAnsi="Times New Roman" w:cs="Times New Roman"/>
          <w:color w:val="auto"/>
          <w:sz w:val="22"/>
          <w:szCs w:val="22"/>
        </w:rPr>
        <w:t>9.1.2</w:t>
      </w:r>
      <w:r w:rsidRPr="00231C7E">
        <w:rPr>
          <w:rFonts w:ascii="Times New Roman" w:hAnsi="Times New Roman" w:cs="Times New Roman"/>
          <w:color w:val="auto"/>
          <w:sz w:val="22"/>
          <w:szCs w:val="22"/>
        </w:rPr>
        <w:fldChar w:fldCharType="end"/>
      </w:r>
      <w:r w:rsidRPr="00231C7E">
        <w:rPr>
          <w:rFonts w:ascii="Times New Roman" w:hAnsi="Times New Roman" w:cs="Times New Roman"/>
          <w:color w:val="auto"/>
          <w:sz w:val="22"/>
          <w:szCs w:val="22"/>
        </w:rPr>
        <w:t xml:space="preserve"> e </w:t>
      </w:r>
      <w:r w:rsidRPr="00231C7E">
        <w:rPr>
          <w:rFonts w:ascii="Times New Roman" w:hAnsi="Times New Roman" w:cs="Times New Roman"/>
          <w:color w:val="auto"/>
          <w:sz w:val="22"/>
          <w:szCs w:val="22"/>
        </w:rPr>
        <w:fldChar w:fldCharType="begin"/>
      </w:r>
      <w:r w:rsidRPr="00231C7E">
        <w:rPr>
          <w:rFonts w:ascii="Times New Roman" w:hAnsi="Times New Roman" w:cs="Times New Roman"/>
          <w:color w:val="auto"/>
          <w:sz w:val="22"/>
          <w:szCs w:val="22"/>
        </w:rPr>
        <w:instrText xml:space="preserve"> REF _Ref114668139 \r \h  \* MERGEFORMAT </w:instrText>
      </w:r>
      <w:r w:rsidRPr="00231C7E">
        <w:rPr>
          <w:rFonts w:ascii="Times New Roman" w:hAnsi="Times New Roman" w:cs="Times New Roman"/>
          <w:color w:val="auto"/>
          <w:sz w:val="22"/>
          <w:szCs w:val="22"/>
        </w:rPr>
      </w:r>
      <w:r w:rsidRPr="00231C7E">
        <w:rPr>
          <w:rFonts w:ascii="Times New Roman" w:hAnsi="Times New Roman" w:cs="Times New Roman"/>
          <w:color w:val="auto"/>
          <w:sz w:val="22"/>
          <w:szCs w:val="22"/>
        </w:rPr>
        <w:fldChar w:fldCharType="separate"/>
      </w:r>
      <w:r w:rsidR="00256EF5">
        <w:rPr>
          <w:rFonts w:ascii="Times New Roman" w:hAnsi="Times New Roman" w:cs="Times New Roman"/>
          <w:color w:val="auto"/>
          <w:sz w:val="22"/>
          <w:szCs w:val="22"/>
        </w:rPr>
        <w:t>9.1.3</w:t>
      </w:r>
      <w:r w:rsidRPr="00231C7E">
        <w:rPr>
          <w:rFonts w:ascii="Times New Roman" w:hAnsi="Times New Roman" w:cs="Times New Roman"/>
          <w:color w:val="auto"/>
          <w:sz w:val="22"/>
          <w:szCs w:val="22"/>
        </w:rPr>
        <w:fldChar w:fldCharType="end"/>
      </w:r>
      <w:r w:rsidRPr="00231C7E">
        <w:rPr>
          <w:rFonts w:ascii="Times New Roman" w:hAnsi="Times New Roman" w:cs="Times New Roman"/>
          <w:color w:val="auto"/>
          <w:sz w:val="22"/>
          <w:szCs w:val="22"/>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4C48F5EB" w14:textId="6A44ABDC" w:rsidR="003C7A23" w:rsidRPr="00231C7E" w:rsidRDefault="003C7A23" w:rsidP="00840ABB">
      <w:pPr>
        <w:pStyle w:val="Nivel2"/>
        <w:numPr>
          <w:ilvl w:val="1"/>
          <w:numId w:val="19"/>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 xml:space="preserve">Poderá ser aplicada ao responsável a sanção de declaração de inidoneidade para licitar ou contratar, em decorrência da prática das infrações dispostas nos itens </w:t>
      </w:r>
      <w:r w:rsidRPr="00231C7E">
        <w:rPr>
          <w:rFonts w:ascii="Times New Roman" w:hAnsi="Times New Roman" w:cs="Times New Roman"/>
          <w:color w:val="auto"/>
          <w:sz w:val="22"/>
          <w:szCs w:val="22"/>
        </w:rPr>
        <w:fldChar w:fldCharType="begin"/>
      </w:r>
      <w:r w:rsidRPr="00231C7E">
        <w:rPr>
          <w:rFonts w:ascii="Times New Roman" w:hAnsi="Times New Roman" w:cs="Times New Roman"/>
          <w:color w:val="auto"/>
          <w:sz w:val="22"/>
          <w:szCs w:val="22"/>
        </w:rPr>
        <w:instrText xml:space="preserve"> REF _Ref114668249 \r \h  \* MERGEFORMAT </w:instrText>
      </w:r>
      <w:r w:rsidRPr="00231C7E">
        <w:rPr>
          <w:rFonts w:ascii="Times New Roman" w:hAnsi="Times New Roman" w:cs="Times New Roman"/>
          <w:color w:val="auto"/>
          <w:sz w:val="22"/>
          <w:szCs w:val="22"/>
        </w:rPr>
      </w:r>
      <w:r w:rsidRPr="00231C7E">
        <w:rPr>
          <w:rFonts w:ascii="Times New Roman" w:hAnsi="Times New Roman" w:cs="Times New Roman"/>
          <w:color w:val="auto"/>
          <w:sz w:val="22"/>
          <w:szCs w:val="22"/>
        </w:rPr>
        <w:fldChar w:fldCharType="separate"/>
      </w:r>
      <w:r w:rsidR="00256EF5">
        <w:rPr>
          <w:rFonts w:ascii="Times New Roman" w:hAnsi="Times New Roman" w:cs="Times New Roman"/>
          <w:color w:val="auto"/>
          <w:sz w:val="22"/>
          <w:szCs w:val="22"/>
        </w:rPr>
        <w:t>9.1.4</w:t>
      </w:r>
      <w:r w:rsidRPr="00231C7E">
        <w:rPr>
          <w:rFonts w:ascii="Times New Roman" w:hAnsi="Times New Roman" w:cs="Times New Roman"/>
          <w:color w:val="auto"/>
          <w:sz w:val="22"/>
          <w:szCs w:val="22"/>
        </w:rPr>
        <w:fldChar w:fldCharType="end"/>
      </w:r>
      <w:r w:rsidRPr="00231C7E">
        <w:rPr>
          <w:rFonts w:ascii="Times New Roman" w:hAnsi="Times New Roman" w:cs="Times New Roman"/>
          <w:color w:val="auto"/>
          <w:sz w:val="22"/>
          <w:szCs w:val="22"/>
        </w:rPr>
        <w:t xml:space="preserve">, </w:t>
      </w:r>
      <w:r w:rsidRPr="00231C7E">
        <w:rPr>
          <w:rFonts w:ascii="Times New Roman" w:hAnsi="Times New Roman" w:cs="Times New Roman"/>
          <w:color w:val="auto"/>
          <w:sz w:val="22"/>
          <w:szCs w:val="22"/>
        </w:rPr>
        <w:fldChar w:fldCharType="begin"/>
      </w:r>
      <w:r w:rsidRPr="00231C7E">
        <w:rPr>
          <w:rFonts w:ascii="Times New Roman" w:hAnsi="Times New Roman" w:cs="Times New Roman"/>
          <w:color w:val="auto"/>
          <w:sz w:val="22"/>
          <w:szCs w:val="22"/>
        </w:rPr>
        <w:instrText xml:space="preserve"> REF _Ref114668245 \r \h  \* MERGEFORMAT </w:instrText>
      </w:r>
      <w:r w:rsidRPr="00231C7E">
        <w:rPr>
          <w:rFonts w:ascii="Times New Roman" w:hAnsi="Times New Roman" w:cs="Times New Roman"/>
          <w:color w:val="auto"/>
          <w:sz w:val="22"/>
          <w:szCs w:val="22"/>
        </w:rPr>
      </w:r>
      <w:r w:rsidRPr="00231C7E">
        <w:rPr>
          <w:rFonts w:ascii="Times New Roman" w:hAnsi="Times New Roman" w:cs="Times New Roman"/>
          <w:color w:val="auto"/>
          <w:sz w:val="22"/>
          <w:szCs w:val="22"/>
        </w:rPr>
        <w:fldChar w:fldCharType="separate"/>
      </w:r>
      <w:r w:rsidR="00256EF5">
        <w:rPr>
          <w:rFonts w:ascii="Times New Roman" w:hAnsi="Times New Roman" w:cs="Times New Roman"/>
          <w:color w:val="auto"/>
          <w:sz w:val="22"/>
          <w:szCs w:val="22"/>
        </w:rPr>
        <w:t>9.1.5</w:t>
      </w:r>
      <w:r w:rsidRPr="00231C7E">
        <w:rPr>
          <w:rFonts w:ascii="Times New Roman" w:hAnsi="Times New Roman" w:cs="Times New Roman"/>
          <w:color w:val="auto"/>
          <w:sz w:val="22"/>
          <w:szCs w:val="22"/>
        </w:rPr>
        <w:fldChar w:fldCharType="end"/>
      </w:r>
      <w:r w:rsidRPr="00231C7E">
        <w:rPr>
          <w:rFonts w:ascii="Times New Roman" w:hAnsi="Times New Roman" w:cs="Times New Roman"/>
          <w:color w:val="auto"/>
          <w:sz w:val="22"/>
          <w:szCs w:val="22"/>
        </w:rPr>
        <w:t xml:space="preserve">, </w:t>
      </w:r>
      <w:r w:rsidRPr="00231C7E">
        <w:rPr>
          <w:rFonts w:ascii="Times New Roman" w:hAnsi="Times New Roman" w:cs="Times New Roman"/>
          <w:color w:val="auto"/>
          <w:sz w:val="22"/>
          <w:szCs w:val="22"/>
        </w:rPr>
        <w:fldChar w:fldCharType="begin"/>
      </w:r>
      <w:r w:rsidRPr="00231C7E">
        <w:rPr>
          <w:rFonts w:ascii="Times New Roman" w:hAnsi="Times New Roman" w:cs="Times New Roman"/>
          <w:color w:val="auto"/>
          <w:sz w:val="22"/>
          <w:szCs w:val="22"/>
        </w:rPr>
        <w:instrText xml:space="preserve"> REF _Ref114668247 \r \h  \* MERGEFORMAT </w:instrText>
      </w:r>
      <w:r w:rsidRPr="00231C7E">
        <w:rPr>
          <w:rFonts w:ascii="Times New Roman" w:hAnsi="Times New Roman" w:cs="Times New Roman"/>
          <w:color w:val="auto"/>
          <w:sz w:val="22"/>
          <w:szCs w:val="22"/>
        </w:rPr>
      </w:r>
      <w:r w:rsidRPr="00231C7E">
        <w:rPr>
          <w:rFonts w:ascii="Times New Roman" w:hAnsi="Times New Roman" w:cs="Times New Roman"/>
          <w:color w:val="auto"/>
          <w:sz w:val="22"/>
          <w:szCs w:val="22"/>
        </w:rPr>
        <w:fldChar w:fldCharType="separate"/>
      </w:r>
      <w:r w:rsidR="00256EF5">
        <w:rPr>
          <w:rFonts w:ascii="Times New Roman" w:hAnsi="Times New Roman" w:cs="Times New Roman"/>
          <w:color w:val="auto"/>
          <w:sz w:val="22"/>
          <w:szCs w:val="22"/>
        </w:rPr>
        <w:t>9.1.6</w:t>
      </w:r>
      <w:r w:rsidRPr="00231C7E">
        <w:rPr>
          <w:rFonts w:ascii="Times New Roman" w:hAnsi="Times New Roman" w:cs="Times New Roman"/>
          <w:color w:val="auto"/>
          <w:sz w:val="22"/>
          <w:szCs w:val="22"/>
        </w:rPr>
        <w:fldChar w:fldCharType="end"/>
      </w:r>
      <w:r w:rsidRPr="00231C7E">
        <w:rPr>
          <w:rFonts w:ascii="Times New Roman" w:hAnsi="Times New Roman" w:cs="Times New Roman"/>
          <w:color w:val="auto"/>
          <w:sz w:val="22"/>
          <w:szCs w:val="22"/>
        </w:rPr>
        <w:t xml:space="preserve">, </w:t>
      </w:r>
      <w:r w:rsidRPr="00231C7E">
        <w:rPr>
          <w:rFonts w:ascii="Times New Roman" w:hAnsi="Times New Roman" w:cs="Times New Roman"/>
          <w:color w:val="auto"/>
          <w:sz w:val="22"/>
          <w:szCs w:val="22"/>
        </w:rPr>
        <w:fldChar w:fldCharType="begin"/>
      </w:r>
      <w:r w:rsidRPr="00231C7E">
        <w:rPr>
          <w:rFonts w:ascii="Times New Roman" w:hAnsi="Times New Roman" w:cs="Times New Roman"/>
          <w:color w:val="auto"/>
          <w:sz w:val="22"/>
          <w:szCs w:val="22"/>
        </w:rPr>
        <w:instrText xml:space="preserve"> REF _Ref114668251 \r \h  \* MERGEFORMAT </w:instrText>
      </w:r>
      <w:r w:rsidRPr="00231C7E">
        <w:rPr>
          <w:rFonts w:ascii="Times New Roman" w:hAnsi="Times New Roman" w:cs="Times New Roman"/>
          <w:color w:val="auto"/>
          <w:sz w:val="22"/>
          <w:szCs w:val="22"/>
        </w:rPr>
      </w:r>
      <w:r w:rsidRPr="00231C7E">
        <w:rPr>
          <w:rFonts w:ascii="Times New Roman" w:hAnsi="Times New Roman" w:cs="Times New Roman"/>
          <w:color w:val="auto"/>
          <w:sz w:val="22"/>
          <w:szCs w:val="22"/>
        </w:rPr>
        <w:fldChar w:fldCharType="separate"/>
      </w:r>
      <w:r w:rsidR="00256EF5">
        <w:rPr>
          <w:rFonts w:ascii="Times New Roman" w:hAnsi="Times New Roman" w:cs="Times New Roman"/>
          <w:color w:val="auto"/>
          <w:sz w:val="22"/>
          <w:szCs w:val="22"/>
        </w:rPr>
        <w:t>9.1.7</w:t>
      </w:r>
      <w:r w:rsidRPr="00231C7E">
        <w:rPr>
          <w:rFonts w:ascii="Times New Roman" w:hAnsi="Times New Roman" w:cs="Times New Roman"/>
          <w:color w:val="auto"/>
          <w:sz w:val="22"/>
          <w:szCs w:val="22"/>
        </w:rPr>
        <w:fldChar w:fldCharType="end"/>
      </w:r>
      <w:r w:rsidRPr="00231C7E">
        <w:rPr>
          <w:rFonts w:ascii="Times New Roman" w:hAnsi="Times New Roman" w:cs="Times New Roman"/>
          <w:color w:val="auto"/>
          <w:sz w:val="22"/>
          <w:szCs w:val="22"/>
        </w:rPr>
        <w:t xml:space="preserve"> e </w:t>
      </w:r>
      <w:r w:rsidRPr="00231C7E">
        <w:rPr>
          <w:rFonts w:ascii="Times New Roman" w:hAnsi="Times New Roman" w:cs="Times New Roman"/>
          <w:color w:val="auto"/>
          <w:sz w:val="22"/>
          <w:szCs w:val="22"/>
        </w:rPr>
        <w:fldChar w:fldCharType="begin"/>
      </w:r>
      <w:r w:rsidRPr="00231C7E">
        <w:rPr>
          <w:rFonts w:ascii="Times New Roman" w:hAnsi="Times New Roman" w:cs="Times New Roman"/>
          <w:color w:val="auto"/>
          <w:sz w:val="22"/>
          <w:szCs w:val="22"/>
        </w:rPr>
        <w:instrText xml:space="preserve"> REF _Ref114668252 \r \h  \* MERGEFORMAT </w:instrText>
      </w:r>
      <w:r w:rsidRPr="00231C7E">
        <w:rPr>
          <w:rFonts w:ascii="Times New Roman" w:hAnsi="Times New Roman" w:cs="Times New Roman"/>
          <w:color w:val="auto"/>
          <w:sz w:val="22"/>
          <w:szCs w:val="22"/>
        </w:rPr>
      </w:r>
      <w:r w:rsidRPr="00231C7E">
        <w:rPr>
          <w:rFonts w:ascii="Times New Roman" w:hAnsi="Times New Roman" w:cs="Times New Roman"/>
          <w:color w:val="auto"/>
          <w:sz w:val="22"/>
          <w:szCs w:val="22"/>
        </w:rPr>
        <w:fldChar w:fldCharType="separate"/>
      </w:r>
      <w:r w:rsidR="00256EF5">
        <w:rPr>
          <w:rFonts w:ascii="Times New Roman" w:hAnsi="Times New Roman" w:cs="Times New Roman"/>
          <w:color w:val="auto"/>
          <w:sz w:val="22"/>
          <w:szCs w:val="22"/>
        </w:rPr>
        <w:t>9.1.8</w:t>
      </w:r>
      <w:r w:rsidRPr="00231C7E">
        <w:rPr>
          <w:rFonts w:ascii="Times New Roman" w:hAnsi="Times New Roman" w:cs="Times New Roman"/>
          <w:color w:val="auto"/>
          <w:sz w:val="22"/>
          <w:szCs w:val="22"/>
        </w:rPr>
        <w:fldChar w:fldCharType="end"/>
      </w:r>
      <w:r w:rsidRPr="00231C7E">
        <w:rPr>
          <w:rFonts w:ascii="Times New Roman" w:hAnsi="Times New Roman" w:cs="Times New Roman"/>
          <w:color w:val="auto"/>
          <w:sz w:val="22"/>
          <w:szCs w:val="22"/>
        </w:rPr>
        <w:t xml:space="preserve">, bem como pelas infrações administrativas previstas nos itens </w:t>
      </w:r>
      <w:r w:rsidRPr="00231C7E">
        <w:rPr>
          <w:rFonts w:ascii="Times New Roman" w:hAnsi="Times New Roman" w:cs="Times New Roman"/>
          <w:color w:val="auto"/>
          <w:sz w:val="22"/>
          <w:szCs w:val="22"/>
        </w:rPr>
        <w:fldChar w:fldCharType="begin"/>
      </w:r>
      <w:r w:rsidRPr="00231C7E">
        <w:rPr>
          <w:rFonts w:ascii="Times New Roman" w:hAnsi="Times New Roman" w:cs="Times New Roman"/>
          <w:color w:val="auto"/>
          <w:sz w:val="22"/>
          <w:szCs w:val="22"/>
        </w:rPr>
        <w:instrText xml:space="preserve"> REF _Ref114668085 \r \h  \* MERGEFORMAT </w:instrText>
      </w:r>
      <w:r w:rsidRPr="00231C7E">
        <w:rPr>
          <w:rFonts w:ascii="Times New Roman" w:hAnsi="Times New Roman" w:cs="Times New Roman"/>
          <w:color w:val="auto"/>
          <w:sz w:val="22"/>
          <w:szCs w:val="22"/>
        </w:rPr>
      </w:r>
      <w:r w:rsidRPr="00231C7E">
        <w:rPr>
          <w:rFonts w:ascii="Times New Roman" w:hAnsi="Times New Roman" w:cs="Times New Roman"/>
          <w:color w:val="auto"/>
          <w:sz w:val="22"/>
          <w:szCs w:val="22"/>
        </w:rPr>
        <w:fldChar w:fldCharType="separate"/>
      </w:r>
      <w:r w:rsidR="00256EF5">
        <w:rPr>
          <w:rFonts w:ascii="Times New Roman" w:hAnsi="Times New Roman" w:cs="Times New Roman"/>
          <w:color w:val="auto"/>
          <w:sz w:val="22"/>
          <w:szCs w:val="22"/>
        </w:rPr>
        <w:t>9.1.1</w:t>
      </w:r>
      <w:r w:rsidRPr="00231C7E">
        <w:rPr>
          <w:rFonts w:ascii="Times New Roman" w:hAnsi="Times New Roman" w:cs="Times New Roman"/>
          <w:color w:val="auto"/>
          <w:sz w:val="22"/>
          <w:szCs w:val="22"/>
        </w:rPr>
        <w:fldChar w:fldCharType="end"/>
      </w:r>
      <w:r w:rsidRPr="00231C7E">
        <w:rPr>
          <w:rFonts w:ascii="Times New Roman" w:hAnsi="Times New Roman" w:cs="Times New Roman"/>
          <w:color w:val="auto"/>
          <w:sz w:val="22"/>
          <w:szCs w:val="22"/>
        </w:rPr>
        <w:t xml:space="preserve">, </w:t>
      </w:r>
      <w:r w:rsidRPr="00231C7E">
        <w:rPr>
          <w:rFonts w:ascii="Times New Roman" w:hAnsi="Times New Roman" w:cs="Times New Roman"/>
          <w:color w:val="auto"/>
          <w:sz w:val="22"/>
          <w:szCs w:val="22"/>
        </w:rPr>
        <w:fldChar w:fldCharType="begin"/>
      </w:r>
      <w:r w:rsidRPr="00231C7E">
        <w:rPr>
          <w:rFonts w:ascii="Times New Roman" w:hAnsi="Times New Roman" w:cs="Times New Roman"/>
          <w:color w:val="auto"/>
          <w:sz w:val="22"/>
          <w:szCs w:val="22"/>
        </w:rPr>
        <w:instrText xml:space="preserve"> REF _Ref114668108 \r \h  \* MERGEFORMAT </w:instrText>
      </w:r>
      <w:r w:rsidRPr="00231C7E">
        <w:rPr>
          <w:rFonts w:ascii="Times New Roman" w:hAnsi="Times New Roman" w:cs="Times New Roman"/>
          <w:color w:val="auto"/>
          <w:sz w:val="22"/>
          <w:szCs w:val="22"/>
        </w:rPr>
      </w:r>
      <w:r w:rsidRPr="00231C7E">
        <w:rPr>
          <w:rFonts w:ascii="Times New Roman" w:hAnsi="Times New Roman" w:cs="Times New Roman"/>
          <w:color w:val="auto"/>
          <w:sz w:val="22"/>
          <w:szCs w:val="22"/>
        </w:rPr>
        <w:fldChar w:fldCharType="separate"/>
      </w:r>
      <w:r w:rsidR="00256EF5">
        <w:rPr>
          <w:rFonts w:ascii="Times New Roman" w:hAnsi="Times New Roman" w:cs="Times New Roman"/>
          <w:color w:val="auto"/>
          <w:sz w:val="22"/>
          <w:szCs w:val="22"/>
        </w:rPr>
        <w:t>9.1.2</w:t>
      </w:r>
      <w:r w:rsidRPr="00231C7E">
        <w:rPr>
          <w:rFonts w:ascii="Times New Roman" w:hAnsi="Times New Roman" w:cs="Times New Roman"/>
          <w:color w:val="auto"/>
          <w:sz w:val="22"/>
          <w:szCs w:val="22"/>
        </w:rPr>
        <w:fldChar w:fldCharType="end"/>
      </w:r>
      <w:r w:rsidRPr="00231C7E">
        <w:rPr>
          <w:rFonts w:ascii="Times New Roman" w:hAnsi="Times New Roman" w:cs="Times New Roman"/>
          <w:color w:val="auto"/>
          <w:sz w:val="22"/>
          <w:szCs w:val="22"/>
        </w:rPr>
        <w:t xml:space="preserve"> e </w:t>
      </w:r>
      <w:r w:rsidRPr="00231C7E">
        <w:rPr>
          <w:rFonts w:ascii="Times New Roman" w:hAnsi="Times New Roman" w:cs="Times New Roman"/>
          <w:color w:val="auto"/>
          <w:sz w:val="22"/>
          <w:szCs w:val="22"/>
        </w:rPr>
        <w:fldChar w:fldCharType="begin"/>
      </w:r>
      <w:r w:rsidRPr="00231C7E">
        <w:rPr>
          <w:rFonts w:ascii="Times New Roman" w:hAnsi="Times New Roman" w:cs="Times New Roman"/>
          <w:color w:val="auto"/>
          <w:sz w:val="22"/>
          <w:szCs w:val="22"/>
        </w:rPr>
        <w:instrText xml:space="preserve"> REF _Ref114668139 \r \h  \* MERGEFORMAT </w:instrText>
      </w:r>
      <w:r w:rsidRPr="00231C7E">
        <w:rPr>
          <w:rFonts w:ascii="Times New Roman" w:hAnsi="Times New Roman" w:cs="Times New Roman"/>
          <w:color w:val="auto"/>
          <w:sz w:val="22"/>
          <w:szCs w:val="22"/>
        </w:rPr>
      </w:r>
      <w:r w:rsidRPr="00231C7E">
        <w:rPr>
          <w:rFonts w:ascii="Times New Roman" w:hAnsi="Times New Roman" w:cs="Times New Roman"/>
          <w:color w:val="auto"/>
          <w:sz w:val="22"/>
          <w:szCs w:val="22"/>
        </w:rPr>
        <w:fldChar w:fldCharType="separate"/>
      </w:r>
      <w:r w:rsidR="00256EF5">
        <w:rPr>
          <w:rFonts w:ascii="Times New Roman" w:hAnsi="Times New Roman" w:cs="Times New Roman"/>
          <w:color w:val="auto"/>
          <w:sz w:val="22"/>
          <w:szCs w:val="22"/>
        </w:rPr>
        <w:t>9.1.3</w:t>
      </w:r>
      <w:r w:rsidRPr="00231C7E">
        <w:rPr>
          <w:rFonts w:ascii="Times New Roman" w:hAnsi="Times New Roman" w:cs="Times New Roman"/>
          <w:color w:val="auto"/>
          <w:sz w:val="22"/>
          <w:szCs w:val="22"/>
        </w:rPr>
        <w:fldChar w:fldCharType="end"/>
      </w:r>
      <w:r w:rsidRPr="00231C7E">
        <w:rPr>
          <w:rFonts w:ascii="Times New Roman" w:hAnsi="Times New Roman" w:cs="Times New Roman"/>
          <w:color w:val="auto"/>
          <w:sz w:val="22"/>
          <w:szCs w:val="22"/>
        </w:rPr>
        <w:t xml:space="preserve"> que justifiquem a imposição de penalidade mais grave que a sanção de impedimento de licitar e contratar, cuja duração observará o prazo previsto no </w:t>
      </w:r>
      <w:hyperlink r:id="rId60" w:anchor="art156§5" w:history="1">
        <w:r w:rsidRPr="00231C7E">
          <w:rPr>
            <w:rStyle w:val="Hyperlink"/>
            <w:rFonts w:ascii="Times New Roman" w:hAnsi="Times New Roman" w:cs="Times New Roman"/>
            <w:color w:val="auto"/>
            <w:sz w:val="22"/>
            <w:szCs w:val="22"/>
          </w:rPr>
          <w:t>art. 156, §5º, da Lei n.º 14.133/2021</w:t>
        </w:r>
      </w:hyperlink>
      <w:r w:rsidRPr="00231C7E">
        <w:rPr>
          <w:rFonts w:ascii="Times New Roman" w:hAnsi="Times New Roman" w:cs="Times New Roman"/>
          <w:color w:val="auto"/>
          <w:sz w:val="22"/>
          <w:szCs w:val="22"/>
        </w:rPr>
        <w:t>.</w:t>
      </w:r>
      <w:commentRangeEnd w:id="96"/>
      <w:r w:rsidR="00EC0337" w:rsidRPr="00231C7E">
        <w:rPr>
          <w:rStyle w:val="Refdecomentrio"/>
          <w:rFonts w:ascii="Times New Roman" w:hAnsi="Times New Roman" w:cs="Times New Roman"/>
          <w:color w:val="auto"/>
          <w:sz w:val="22"/>
          <w:szCs w:val="22"/>
        </w:rPr>
        <w:commentReference w:id="96"/>
      </w:r>
    </w:p>
    <w:p w14:paraId="260F16DC" w14:textId="0129018E" w:rsidR="003C7A23" w:rsidRPr="00231C7E" w:rsidRDefault="003C7A23" w:rsidP="00840ABB">
      <w:pPr>
        <w:pStyle w:val="Nivel2"/>
        <w:numPr>
          <w:ilvl w:val="1"/>
          <w:numId w:val="19"/>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 xml:space="preserve">A recusa injustificada do adjudicatário em assinar o contrato ou a ata de registro de preço, ou em aceitar ou retirar o instrumento equivalente no prazo estabelecido pela Administração, descrita no item </w:t>
      </w:r>
      <w:r w:rsidRPr="00231C7E">
        <w:rPr>
          <w:rFonts w:ascii="Times New Roman" w:hAnsi="Times New Roman" w:cs="Times New Roman"/>
          <w:color w:val="auto"/>
          <w:sz w:val="22"/>
          <w:szCs w:val="22"/>
        </w:rPr>
        <w:fldChar w:fldCharType="begin"/>
      </w:r>
      <w:r w:rsidRPr="00231C7E">
        <w:rPr>
          <w:rFonts w:ascii="Times New Roman" w:hAnsi="Times New Roman" w:cs="Times New Roman"/>
          <w:color w:val="auto"/>
          <w:sz w:val="22"/>
          <w:szCs w:val="22"/>
        </w:rPr>
        <w:instrText xml:space="preserve"> REF _Ref114668139 \r \h  \* MERGEFORMAT </w:instrText>
      </w:r>
      <w:r w:rsidRPr="00231C7E">
        <w:rPr>
          <w:rFonts w:ascii="Times New Roman" w:hAnsi="Times New Roman" w:cs="Times New Roman"/>
          <w:color w:val="auto"/>
          <w:sz w:val="22"/>
          <w:szCs w:val="22"/>
        </w:rPr>
      </w:r>
      <w:r w:rsidRPr="00231C7E">
        <w:rPr>
          <w:rFonts w:ascii="Times New Roman" w:hAnsi="Times New Roman" w:cs="Times New Roman"/>
          <w:color w:val="auto"/>
          <w:sz w:val="22"/>
          <w:szCs w:val="22"/>
        </w:rPr>
        <w:fldChar w:fldCharType="separate"/>
      </w:r>
      <w:r w:rsidR="00256EF5">
        <w:rPr>
          <w:rFonts w:ascii="Times New Roman" w:hAnsi="Times New Roman" w:cs="Times New Roman"/>
          <w:color w:val="auto"/>
          <w:sz w:val="22"/>
          <w:szCs w:val="22"/>
        </w:rPr>
        <w:t>9.1.3</w:t>
      </w:r>
      <w:r w:rsidRPr="00231C7E">
        <w:rPr>
          <w:rFonts w:ascii="Times New Roman" w:hAnsi="Times New Roman" w:cs="Times New Roman"/>
          <w:color w:val="auto"/>
          <w:sz w:val="22"/>
          <w:szCs w:val="22"/>
        </w:rPr>
        <w:fldChar w:fldCharType="end"/>
      </w:r>
      <w:r w:rsidRPr="00231C7E">
        <w:rPr>
          <w:rFonts w:ascii="Times New Roman" w:hAnsi="Times New Roman" w:cs="Times New Roman"/>
          <w:color w:val="auto"/>
          <w:sz w:val="22"/>
          <w:szCs w:val="22"/>
        </w:rPr>
        <w:t xml:space="preserve">, caracterizará o descumprimento total da obrigação assumida e o sujeitará às penalidades e à imediata perda da garantia de proposta em favor do órgão ou entidade promotora da licitação, nos termos do </w:t>
      </w:r>
      <w:hyperlink r:id="rId61" w:history="1">
        <w:r w:rsidRPr="00231C7E">
          <w:rPr>
            <w:rStyle w:val="Hyperlink"/>
            <w:rFonts w:ascii="Times New Roman" w:hAnsi="Times New Roman" w:cs="Times New Roman"/>
            <w:color w:val="auto"/>
            <w:sz w:val="22"/>
            <w:szCs w:val="22"/>
          </w:rPr>
          <w:t>art. 45, §4º da IN SEGES/ME n.º 73, de 2022</w:t>
        </w:r>
      </w:hyperlink>
      <w:r w:rsidRPr="00231C7E">
        <w:rPr>
          <w:rFonts w:ascii="Times New Roman" w:hAnsi="Times New Roman" w:cs="Times New Roman"/>
          <w:color w:val="auto"/>
          <w:sz w:val="22"/>
          <w:szCs w:val="22"/>
        </w:rPr>
        <w:t xml:space="preserve">. </w:t>
      </w:r>
    </w:p>
    <w:p w14:paraId="2BECAB46" w14:textId="77777777" w:rsidR="003C7A23" w:rsidRPr="00231C7E" w:rsidRDefault="003C7A23" w:rsidP="00840ABB">
      <w:pPr>
        <w:pStyle w:val="Nivel2"/>
        <w:numPr>
          <w:ilvl w:val="1"/>
          <w:numId w:val="19"/>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commentRangeStart w:id="97"/>
      <w:r w:rsidRPr="00231C7E">
        <w:rPr>
          <w:rFonts w:ascii="Times New Roman" w:hAnsi="Times New Roman" w:cs="Times New Roman"/>
          <w:color w:val="auto"/>
          <w:sz w:val="22"/>
          <w:szCs w:val="22"/>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commentRangeEnd w:id="97"/>
      <w:r w:rsidR="00F7331C" w:rsidRPr="00231C7E">
        <w:rPr>
          <w:rStyle w:val="Refdecomentrio"/>
          <w:rFonts w:ascii="Times New Roman" w:hAnsi="Times New Roman" w:cs="Times New Roman"/>
          <w:color w:val="auto"/>
          <w:sz w:val="22"/>
          <w:szCs w:val="22"/>
        </w:rPr>
        <w:commentReference w:id="97"/>
      </w:r>
    </w:p>
    <w:p w14:paraId="31735C7F" w14:textId="2AB1B024" w:rsidR="003C7A23" w:rsidRPr="00231C7E" w:rsidRDefault="001115AA" w:rsidP="00840ABB">
      <w:pPr>
        <w:pStyle w:val="Nivel2"/>
        <w:numPr>
          <w:ilvl w:val="1"/>
          <w:numId w:val="19"/>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 xml:space="preserve"> </w:t>
      </w:r>
      <w:r w:rsidR="003C7A23" w:rsidRPr="00231C7E">
        <w:rPr>
          <w:rFonts w:ascii="Times New Roman" w:hAnsi="Times New Roman" w:cs="Times New Roman"/>
          <w:color w:val="auto"/>
          <w:sz w:val="22"/>
          <w:szCs w:val="22"/>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31B0333A" w14:textId="77777777" w:rsidR="003C7A23" w:rsidRPr="00231C7E" w:rsidRDefault="003C7A23" w:rsidP="00840ABB">
      <w:pPr>
        <w:pStyle w:val="Nivel2"/>
        <w:numPr>
          <w:ilvl w:val="1"/>
          <w:numId w:val="19"/>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lastRenderedPageBreak/>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4FAA0FA9" w14:textId="77777777" w:rsidR="003C7A23" w:rsidRPr="00231C7E" w:rsidRDefault="003C7A23" w:rsidP="00840ABB">
      <w:pPr>
        <w:pStyle w:val="Nivel2"/>
        <w:numPr>
          <w:ilvl w:val="1"/>
          <w:numId w:val="19"/>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O recurso e o pedido de reconsideração terão efeito suspensivo do ato ou da decisão recorrida até que sobrevenha decisão final da autoridade competente.</w:t>
      </w:r>
    </w:p>
    <w:p w14:paraId="4A27AD32" w14:textId="77777777" w:rsidR="003C7A23" w:rsidRPr="00231C7E" w:rsidRDefault="003C7A23" w:rsidP="00840ABB">
      <w:pPr>
        <w:pStyle w:val="Nivel2"/>
        <w:numPr>
          <w:ilvl w:val="1"/>
          <w:numId w:val="19"/>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commentRangeStart w:id="98"/>
      <w:r w:rsidRPr="00231C7E">
        <w:rPr>
          <w:rFonts w:ascii="Times New Roman" w:hAnsi="Times New Roman" w:cs="Times New Roman"/>
          <w:color w:val="auto"/>
          <w:sz w:val="22"/>
          <w:szCs w:val="22"/>
        </w:rPr>
        <w:t>A aplicação das sanções previstas neste edital não exclui, em hipótese alguma, a obrigação de reparação integral dos danos causados.</w:t>
      </w:r>
      <w:commentRangeEnd w:id="98"/>
      <w:r w:rsidR="00C21F01" w:rsidRPr="00231C7E">
        <w:rPr>
          <w:rStyle w:val="Refdecomentrio"/>
          <w:rFonts w:ascii="Times New Roman" w:hAnsi="Times New Roman" w:cs="Times New Roman"/>
          <w:color w:val="auto"/>
          <w:sz w:val="22"/>
          <w:szCs w:val="22"/>
        </w:rPr>
        <w:commentReference w:id="98"/>
      </w:r>
    </w:p>
    <w:p w14:paraId="6F2C3918" w14:textId="77777777" w:rsidR="003C7A23" w:rsidRPr="00231C7E" w:rsidRDefault="00BC149F" w:rsidP="00840ABB">
      <w:pPr>
        <w:pStyle w:val="Nivel01"/>
        <w:numPr>
          <w:ilvl w:val="0"/>
          <w:numId w:val="19"/>
        </w:numPr>
        <w:tabs>
          <w:tab w:val="left" w:pos="284"/>
          <w:tab w:val="left" w:pos="9356"/>
        </w:tabs>
        <w:spacing w:beforeLines="120" w:before="288" w:afterLines="120" w:after="288" w:line="312" w:lineRule="auto"/>
        <w:ind w:left="142" w:firstLine="0"/>
        <w:rPr>
          <w:rFonts w:ascii="Times New Roman" w:hAnsi="Times New Roman" w:cs="Times New Roman"/>
          <w:sz w:val="22"/>
          <w:szCs w:val="22"/>
        </w:rPr>
      </w:pPr>
      <w:bookmarkStart w:id="99" w:name="_Toc122606112"/>
      <w:r w:rsidRPr="00231C7E">
        <w:rPr>
          <w:rFonts w:ascii="Times New Roman" w:hAnsi="Times New Roman" w:cs="Times New Roman"/>
          <w:sz w:val="22"/>
          <w:szCs w:val="22"/>
        </w:rPr>
        <w:t xml:space="preserve"> </w:t>
      </w:r>
      <w:r w:rsidR="003C7A23" w:rsidRPr="00231C7E">
        <w:rPr>
          <w:rFonts w:ascii="Times New Roman" w:hAnsi="Times New Roman" w:cs="Times New Roman"/>
          <w:sz w:val="22"/>
          <w:szCs w:val="22"/>
        </w:rPr>
        <w:t>DA IMPUGNAÇÃO AO EDITAL E DO PEDIDO DE ESCLARECIMENTO</w:t>
      </w:r>
      <w:bookmarkEnd w:id="99"/>
    </w:p>
    <w:p w14:paraId="0E973712" w14:textId="77777777" w:rsidR="003C7A23" w:rsidRPr="00231C7E" w:rsidRDefault="003C7A23" w:rsidP="00840ABB">
      <w:pPr>
        <w:pStyle w:val="Nivel2"/>
        <w:numPr>
          <w:ilvl w:val="1"/>
          <w:numId w:val="19"/>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 xml:space="preserve">Qualquer pessoa é parte legítima para impugnar este Edital por irregularidade na aplicação da </w:t>
      </w:r>
      <w:hyperlink r:id="rId62" w:history="1">
        <w:r w:rsidRPr="00231C7E">
          <w:rPr>
            <w:rStyle w:val="Hyperlink"/>
            <w:rFonts w:ascii="Times New Roman" w:hAnsi="Times New Roman" w:cs="Times New Roman"/>
            <w:color w:val="auto"/>
            <w:sz w:val="22"/>
            <w:szCs w:val="22"/>
          </w:rPr>
          <w:t>Lei nº 14.133, de 2021</w:t>
        </w:r>
      </w:hyperlink>
      <w:r w:rsidRPr="00231C7E">
        <w:rPr>
          <w:rFonts w:ascii="Times New Roman" w:hAnsi="Times New Roman" w:cs="Times New Roman"/>
          <w:color w:val="auto"/>
          <w:sz w:val="22"/>
          <w:szCs w:val="22"/>
        </w:rPr>
        <w:t>, devendo protocolar o pedido até 3 (cinco) dias úteis antes da data da abertura do certame.</w:t>
      </w:r>
    </w:p>
    <w:p w14:paraId="5A287000" w14:textId="77777777" w:rsidR="003C7A23" w:rsidRPr="00231C7E" w:rsidRDefault="003C7A23" w:rsidP="00840ABB">
      <w:pPr>
        <w:pStyle w:val="Nivel2"/>
        <w:numPr>
          <w:ilvl w:val="1"/>
          <w:numId w:val="19"/>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A resposta à impugnação ou ao pedido de esclarecimento será divulgado em sítio eletrônico oficial no prazo de até 3 (três) dias úteis, limitado ao último dia útil anterior à data da abertura do certame.</w:t>
      </w:r>
    </w:p>
    <w:p w14:paraId="5C5D8E42" w14:textId="77777777" w:rsidR="003C7A23" w:rsidRPr="00231C7E" w:rsidRDefault="003C7A23" w:rsidP="00840ABB">
      <w:pPr>
        <w:pStyle w:val="Nivel2"/>
        <w:numPr>
          <w:ilvl w:val="1"/>
          <w:numId w:val="19"/>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 xml:space="preserve">A impugnação e o pedido de esclarecimento poderão ser realizados por forma eletrônica, </w:t>
      </w:r>
      <w:r w:rsidRPr="00231C7E">
        <w:rPr>
          <w:rFonts w:ascii="Times New Roman" w:hAnsi="Times New Roman" w:cs="Times New Roman"/>
          <w:i/>
          <w:iCs/>
          <w:color w:val="auto"/>
          <w:sz w:val="22"/>
          <w:szCs w:val="22"/>
        </w:rPr>
        <w:t>pelos seguintes meios</w:t>
      </w:r>
      <w:r w:rsidRPr="00231C7E">
        <w:rPr>
          <w:rFonts w:ascii="Times New Roman" w:hAnsi="Times New Roman" w:cs="Times New Roman"/>
          <w:color w:val="auto"/>
          <w:sz w:val="22"/>
          <w:szCs w:val="22"/>
        </w:rPr>
        <w:t xml:space="preserve">: </w:t>
      </w:r>
      <w:r w:rsidR="0073632C" w:rsidRPr="00231C7E">
        <w:rPr>
          <w:rFonts w:ascii="Times New Roman" w:hAnsi="Times New Roman" w:cs="Times New Roman"/>
          <w:color w:val="auto"/>
          <w:sz w:val="22"/>
          <w:szCs w:val="22"/>
          <w:shd w:val="clear" w:color="auto" w:fill="E9EEF6"/>
        </w:rPr>
        <w:t>angicoadm095@gmail.com</w:t>
      </w:r>
    </w:p>
    <w:p w14:paraId="0C276727" w14:textId="77777777" w:rsidR="003C7A23" w:rsidRPr="00231C7E" w:rsidRDefault="003C7A23" w:rsidP="00840ABB">
      <w:pPr>
        <w:pStyle w:val="Nivel2"/>
        <w:numPr>
          <w:ilvl w:val="1"/>
          <w:numId w:val="19"/>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As impugnações e pedidos de esclarecimentos não suspendem os prazos previstos no certame.</w:t>
      </w:r>
    </w:p>
    <w:p w14:paraId="5EACE93B" w14:textId="77777777" w:rsidR="003C7A23" w:rsidRPr="00231C7E" w:rsidRDefault="003C7A23" w:rsidP="00840ABB">
      <w:pPr>
        <w:pStyle w:val="Nivel3"/>
        <w:numPr>
          <w:ilvl w:val="2"/>
          <w:numId w:val="19"/>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commentRangeStart w:id="100"/>
      <w:r w:rsidRPr="00231C7E">
        <w:rPr>
          <w:rFonts w:ascii="Times New Roman" w:hAnsi="Times New Roman" w:cs="Times New Roman"/>
          <w:color w:val="auto"/>
          <w:sz w:val="22"/>
          <w:szCs w:val="22"/>
        </w:rPr>
        <w:t>A concessão de efeito suspensivo à impugnação é medida excepcional e deverá ser motivada pelo agente de contratação, nos autos do processo de licitação.</w:t>
      </w:r>
      <w:commentRangeEnd w:id="100"/>
      <w:r w:rsidR="00B2518B" w:rsidRPr="00231C7E">
        <w:rPr>
          <w:rStyle w:val="Refdecomentrio"/>
          <w:rFonts w:ascii="Times New Roman" w:hAnsi="Times New Roman" w:cs="Times New Roman"/>
          <w:color w:val="auto"/>
          <w:sz w:val="22"/>
          <w:szCs w:val="22"/>
        </w:rPr>
        <w:commentReference w:id="100"/>
      </w:r>
    </w:p>
    <w:p w14:paraId="2A7C60C4" w14:textId="77777777" w:rsidR="003C7A23" w:rsidRPr="00231C7E" w:rsidRDefault="003C7A23" w:rsidP="00840ABB">
      <w:pPr>
        <w:pStyle w:val="Nivel2"/>
        <w:numPr>
          <w:ilvl w:val="1"/>
          <w:numId w:val="19"/>
        </w:numPr>
        <w:tabs>
          <w:tab w:val="left" w:pos="284"/>
          <w:tab w:val="left" w:pos="567"/>
        </w:tabs>
        <w:spacing w:beforeLines="120" w:before="288" w:afterLines="120" w:after="288" w:line="312" w:lineRule="auto"/>
        <w:ind w:left="142" w:firstLine="0"/>
        <w:rPr>
          <w:rFonts w:ascii="Times New Roman" w:hAnsi="Times New Roman" w:cs="Times New Roman"/>
          <w:color w:val="auto"/>
          <w:sz w:val="22"/>
          <w:szCs w:val="22"/>
        </w:rPr>
      </w:pPr>
      <w:r w:rsidRPr="00231C7E">
        <w:rPr>
          <w:rFonts w:ascii="Times New Roman" w:hAnsi="Times New Roman" w:cs="Times New Roman"/>
          <w:color w:val="auto"/>
          <w:sz w:val="22"/>
          <w:szCs w:val="22"/>
        </w:rPr>
        <w:t>Acolhida a impugnação, será definida e publicada nova data para a realização do certame.</w:t>
      </w:r>
    </w:p>
    <w:p w14:paraId="52A93CAD" w14:textId="77777777" w:rsidR="00202AEA" w:rsidRPr="00231C7E" w:rsidRDefault="003C7A23" w:rsidP="00FA4DE7">
      <w:pPr>
        <w:pStyle w:val="Nivel01"/>
        <w:numPr>
          <w:ilvl w:val="1"/>
          <w:numId w:val="19"/>
        </w:numPr>
        <w:tabs>
          <w:tab w:val="left" w:pos="284"/>
          <w:tab w:val="left" w:pos="9356"/>
        </w:tabs>
        <w:spacing w:beforeLines="120" w:before="288" w:afterLines="120" w:after="288" w:line="312" w:lineRule="auto"/>
        <w:ind w:left="142" w:firstLine="0"/>
        <w:rPr>
          <w:rFonts w:ascii="Times New Roman" w:hAnsi="Times New Roman" w:cs="Times New Roman"/>
          <w:sz w:val="22"/>
          <w:szCs w:val="22"/>
        </w:rPr>
      </w:pPr>
      <w:bookmarkStart w:id="101" w:name="_Toc122606113"/>
      <w:r w:rsidRPr="00231C7E">
        <w:rPr>
          <w:rFonts w:ascii="Times New Roman" w:hAnsi="Times New Roman" w:cs="Times New Roman"/>
          <w:sz w:val="22"/>
          <w:szCs w:val="22"/>
        </w:rPr>
        <w:t>DAS DISPOSIÇÕES GERAIS</w:t>
      </w:r>
      <w:bookmarkEnd w:id="101"/>
    </w:p>
    <w:p w14:paraId="07E1E088" w14:textId="72A8D967" w:rsidR="003C7A23" w:rsidRPr="00231C7E" w:rsidRDefault="003C7A23" w:rsidP="00FA4DE7">
      <w:pPr>
        <w:pStyle w:val="Nivel01"/>
        <w:numPr>
          <w:ilvl w:val="1"/>
          <w:numId w:val="19"/>
        </w:numPr>
        <w:tabs>
          <w:tab w:val="left" w:pos="284"/>
          <w:tab w:val="left" w:pos="9356"/>
        </w:tabs>
        <w:spacing w:beforeLines="120" w:before="288" w:afterLines="120" w:after="288" w:line="312" w:lineRule="auto"/>
        <w:ind w:left="142" w:firstLine="0"/>
        <w:rPr>
          <w:rFonts w:ascii="Times New Roman" w:hAnsi="Times New Roman" w:cs="Times New Roman"/>
          <w:b w:val="0"/>
          <w:sz w:val="22"/>
          <w:szCs w:val="22"/>
        </w:rPr>
      </w:pPr>
      <w:r w:rsidRPr="00231C7E">
        <w:rPr>
          <w:rFonts w:ascii="Times New Roman" w:hAnsi="Times New Roman" w:cs="Times New Roman"/>
          <w:b w:val="0"/>
          <w:sz w:val="22"/>
          <w:szCs w:val="22"/>
        </w:rPr>
        <w:t>Será divulgada ata da sessão pública no sistema eletrônico.</w:t>
      </w:r>
    </w:p>
    <w:p w14:paraId="7F6F775A" w14:textId="77777777" w:rsidR="003C7A23" w:rsidRPr="00231C7E" w:rsidRDefault="003C7A23" w:rsidP="00840ABB">
      <w:pPr>
        <w:pStyle w:val="Nivel2"/>
        <w:numPr>
          <w:ilvl w:val="1"/>
          <w:numId w:val="19"/>
        </w:numPr>
        <w:tabs>
          <w:tab w:val="left" w:pos="284"/>
          <w:tab w:val="left" w:pos="567"/>
        </w:tabs>
        <w:spacing w:beforeLines="120" w:before="288" w:afterLines="120" w:after="288" w:line="312" w:lineRule="auto"/>
        <w:ind w:left="142" w:firstLine="0"/>
        <w:rPr>
          <w:rFonts w:ascii="Times New Roman" w:eastAsia="Times New Roman" w:hAnsi="Times New Roman" w:cs="Times New Roman"/>
          <w:color w:val="auto"/>
          <w:sz w:val="22"/>
          <w:szCs w:val="22"/>
        </w:rPr>
      </w:pPr>
      <w:r w:rsidRPr="00231C7E">
        <w:rPr>
          <w:rFonts w:ascii="Times New Roman" w:hAnsi="Times New Roman" w:cs="Times New Roman"/>
          <w:color w:val="auto"/>
          <w:sz w:val="22"/>
          <w:szCs w:val="22"/>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7242BB01" w14:textId="77777777" w:rsidR="003C7A23" w:rsidRPr="00231C7E" w:rsidRDefault="003C7A23" w:rsidP="00840ABB">
      <w:pPr>
        <w:pStyle w:val="Nivel2"/>
        <w:numPr>
          <w:ilvl w:val="1"/>
          <w:numId w:val="19"/>
        </w:numPr>
        <w:tabs>
          <w:tab w:val="left" w:pos="284"/>
          <w:tab w:val="left" w:pos="567"/>
        </w:tabs>
        <w:spacing w:beforeLines="120" w:before="288" w:afterLines="120" w:after="288" w:line="312" w:lineRule="auto"/>
        <w:ind w:left="142" w:firstLine="0"/>
        <w:rPr>
          <w:rFonts w:ascii="Times New Roman" w:eastAsia="Times New Roman" w:hAnsi="Times New Roman" w:cs="Times New Roman"/>
          <w:color w:val="auto"/>
          <w:sz w:val="22"/>
          <w:szCs w:val="22"/>
        </w:rPr>
      </w:pPr>
      <w:r w:rsidRPr="00231C7E">
        <w:rPr>
          <w:rFonts w:ascii="Times New Roman" w:hAnsi="Times New Roman" w:cs="Times New Roman"/>
          <w:color w:val="auto"/>
          <w:sz w:val="22"/>
          <w:szCs w:val="22"/>
        </w:rPr>
        <w:t>Todas as referências de tempo no Edital, no aviso e durante a sessão pública observarão o horário de Brasília - DF.</w:t>
      </w:r>
    </w:p>
    <w:p w14:paraId="050D0EFA" w14:textId="77777777" w:rsidR="003C7A23" w:rsidRPr="00231C7E" w:rsidRDefault="003C7A23" w:rsidP="00840ABB">
      <w:pPr>
        <w:pStyle w:val="Nivel2"/>
        <w:numPr>
          <w:ilvl w:val="1"/>
          <w:numId w:val="19"/>
        </w:numPr>
        <w:tabs>
          <w:tab w:val="left" w:pos="284"/>
          <w:tab w:val="left" w:pos="567"/>
        </w:tabs>
        <w:spacing w:beforeLines="120" w:before="288" w:afterLines="120" w:after="288" w:line="312" w:lineRule="auto"/>
        <w:ind w:left="142" w:firstLine="0"/>
        <w:rPr>
          <w:rFonts w:ascii="Times New Roman" w:eastAsia="Times New Roman" w:hAnsi="Times New Roman" w:cs="Times New Roman"/>
          <w:color w:val="auto"/>
          <w:sz w:val="22"/>
          <w:szCs w:val="22"/>
        </w:rPr>
      </w:pPr>
      <w:r w:rsidRPr="00231C7E">
        <w:rPr>
          <w:rFonts w:ascii="Times New Roman" w:hAnsi="Times New Roman" w:cs="Times New Roman"/>
          <w:color w:val="auto"/>
          <w:sz w:val="22"/>
          <w:szCs w:val="22"/>
        </w:rPr>
        <w:lastRenderedPageBreak/>
        <w:t>A homologação do resultado desta licitação não implicará direito à contratação.</w:t>
      </w:r>
    </w:p>
    <w:p w14:paraId="610438CD" w14:textId="77777777" w:rsidR="003C7A23" w:rsidRPr="00231C7E" w:rsidRDefault="003C7A23" w:rsidP="00840ABB">
      <w:pPr>
        <w:pStyle w:val="Nivel2"/>
        <w:numPr>
          <w:ilvl w:val="1"/>
          <w:numId w:val="19"/>
        </w:numPr>
        <w:tabs>
          <w:tab w:val="left" w:pos="284"/>
          <w:tab w:val="left" w:pos="567"/>
        </w:tabs>
        <w:spacing w:beforeLines="120" w:before="288" w:afterLines="120" w:after="288" w:line="312" w:lineRule="auto"/>
        <w:ind w:left="142" w:firstLine="0"/>
        <w:rPr>
          <w:rFonts w:ascii="Times New Roman" w:eastAsia="Times New Roman" w:hAnsi="Times New Roman" w:cs="Times New Roman"/>
          <w:color w:val="auto"/>
          <w:sz w:val="22"/>
          <w:szCs w:val="22"/>
        </w:rPr>
      </w:pPr>
      <w:r w:rsidRPr="00231C7E">
        <w:rPr>
          <w:rFonts w:ascii="Times New Roman" w:hAnsi="Times New Roman" w:cs="Times New Roman"/>
          <w:color w:val="auto"/>
          <w:sz w:val="22"/>
          <w:szCs w:val="22"/>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7A040236" w14:textId="77777777" w:rsidR="003C7A23" w:rsidRPr="00231C7E" w:rsidRDefault="003C7A23" w:rsidP="00840ABB">
      <w:pPr>
        <w:pStyle w:val="Nivel2"/>
        <w:numPr>
          <w:ilvl w:val="1"/>
          <w:numId w:val="19"/>
        </w:numPr>
        <w:tabs>
          <w:tab w:val="left" w:pos="284"/>
          <w:tab w:val="left" w:pos="567"/>
        </w:tabs>
        <w:spacing w:beforeLines="120" w:before="288" w:afterLines="120" w:after="288" w:line="312" w:lineRule="auto"/>
        <w:ind w:left="142" w:firstLine="0"/>
        <w:rPr>
          <w:rFonts w:ascii="Times New Roman" w:eastAsia="Times New Roman" w:hAnsi="Times New Roman" w:cs="Times New Roman"/>
          <w:color w:val="auto"/>
          <w:sz w:val="22"/>
          <w:szCs w:val="22"/>
        </w:rPr>
      </w:pPr>
      <w:r w:rsidRPr="00231C7E">
        <w:rPr>
          <w:rFonts w:ascii="Times New Roman" w:hAnsi="Times New Roman" w:cs="Times New Roman"/>
          <w:color w:val="auto"/>
          <w:sz w:val="22"/>
          <w:szCs w:val="22"/>
        </w:rPr>
        <w:t>Os licitantes assumem todos os custos de preparação e apresentação de suas propostas e a Administração não será, em nenhum caso, responsável por esses custos, independentemente da condução ou do resultado do processo licitatório.</w:t>
      </w:r>
    </w:p>
    <w:p w14:paraId="06D5C77C" w14:textId="28A33420" w:rsidR="003C7A23" w:rsidRPr="00231C7E" w:rsidRDefault="001115AA" w:rsidP="00840ABB">
      <w:pPr>
        <w:pStyle w:val="Nivel2"/>
        <w:numPr>
          <w:ilvl w:val="1"/>
          <w:numId w:val="19"/>
        </w:numPr>
        <w:tabs>
          <w:tab w:val="left" w:pos="284"/>
          <w:tab w:val="left" w:pos="567"/>
        </w:tabs>
        <w:spacing w:beforeLines="120" w:before="288" w:afterLines="120" w:after="288" w:line="312" w:lineRule="auto"/>
        <w:ind w:left="142" w:firstLine="0"/>
        <w:rPr>
          <w:rFonts w:ascii="Times New Roman" w:eastAsia="Times New Roman" w:hAnsi="Times New Roman" w:cs="Times New Roman"/>
          <w:color w:val="auto"/>
          <w:sz w:val="22"/>
          <w:szCs w:val="22"/>
        </w:rPr>
      </w:pPr>
      <w:r w:rsidRPr="00231C7E">
        <w:rPr>
          <w:rFonts w:ascii="Times New Roman" w:hAnsi="Times New Roman" w:cs="Times New Roman"/>
          <w:color w:val="auto"/>
          <w:sz w:val="22"/>
          <w:szCs w:val="22"/>
        </w:rPr>
        <w:t xml:space="preserve"> </w:t>
      </w:r>
      <w:r w:rsidR="003C7A23" w:rsidRPr="00231C7E">
        <w:rPr>
          <w:rFonts w:ascii="Times New Roman" w:hAnsi="Times New Roman" w:cs="Times New Roman"/>
          <w:color w:val="auto"/>
          <w:sz w:val="22"/>
          <w:szCs w:val="22"/>
        </w:rPr>
        <w:t>Na contagem dos prazos estabelecidos neste Edital e seus Anexos, excluir-se-á o dia do início e incluir-se-á o do vencimento. Só se iniciam e vencem os prazos em dias de expediente na Administração.</w:t>
      </w:r>
    </w:p>
    <w:p w14:paraId="525288E2" w14:textId="7DBF22B3" w:rsidR="003C7A23" w:rsidRPr="00231C7E" w:rsidRDefault="001115AA" w:rsidP="005009A5">
      <w:pPr>
        <w:pStyle w:val="Nivel2"/>
        <w:numPr>
          <w:ilvl w:val="1"/>
          <w:numId w:val="19"/>
        </w:numPr>
        <w:tabs>
          <w:tab w:val="left" w:pos="284"/>
          <w:tab w:val="left" w:pos="567"/>
        </w:tabs>
        <w:spacing w:beforeLines="120" w:before="288" w:afterLines="120" w:after="288" w:line="312" w:lineRule="auto"/>
        <w:ind w:left="142" w:firstLine="0"/>
        <w:rPr>
          <w:rFonts w:ascii="Times New Roman" w:eastAsia="Times New Roman" w:hAnsi="Times New Roman" w:cs="Times New Roman"/>
          <w:color w:val="auto"/>
          <w:sz w:val="22"/>
          <w:szCs w:val="22"/>
        </w:rPr>
      </w:pPr>
      <w:r w:rsidRPr="00231C7E">
        <w:rPr>
          <w:rFonts w:ascii="Times New Roman" w:hAnsi="Times New Roman" w:cs="Times New Roman"/>
          <w:color w:val="auto"/>
          <w:sz w:val="22"/>
          <w:szCs w:val="22"/>
        </w:rPr>
        <w:t xml:space="preserve"> </w:t>
      </w:r>
      <w:r w:rsidR="003C7A23" w:rsidRPr="00231C7E">
        <w:rPr>
          <w:rFonts w:ascii="Times New Roman" w:hAnsi="Times New Roman" w:cs="Times New Roman"/>
          <w:color w:val="auto"/>
          <w:sz w:val="22"/>
          <w:szCs w:val="22"/>
        </w:rPr>
        <w:t>O desatendimento de exigências formais não essenciais não importará o afastamento do licitante, desde que seja possível o aproveitamento do ato, observados os princípios da isonomia e do interesse público.</w:t>
      </w:r>
    </w:p>
    <w:p w14:paraId="435A1FB7" w14:textId="3DAD8D03" w:rsidR="002376F7" w:rsidRPr="00231C7E" w:rsidRDefault="00775705" w:rsidP="005009A5">
      <w:pPr>
        <w:pStyle w:val="Nivel2"/>
        <w:numPr>
          <w:ilvl w:val="0"/>
          <w:numId w:val="0"/>
        </w:numPr>
        <w:tabs>
          <w:tab w:val="left" w:pos="284"/>
          <w:tab w:val="left" w:pos="567"/>
        </w:tabs>
        <w:spacing w:beforeLines="120" w:before="288" w:afterLines="120" w:after="288" w:line="240" w:lineRule="auto"/>
        <w:ind w:left="142"/>
        <w:rPr>
          <w:rFonts w:ascii="Times New Roman" w:hAnsi="Times New Roman" w:cs="Times New Roman"/>
          <w:color w:val="auto"/>
          <w:sz w:val="22"/>
          <w:szCs w:val="22"/>
        </w:rPr>
      </w:pPr>
      <w:r w:rsidRPr="00231C7E">
        <w:rPr>
          <w:rFonts w:ascii="Times New Roman" w:hAnsi="Times New Roman" w:cs="Times New Roman"/>
          <w:color w:val="auto"/>
          <w:sz w:val="22"/>
          <w:szCs w:val="22"/>
        </w:rPr>
        <w:t>1</w:t>
      </w:r>
      <w:r w:rsidR="001115AA" w:rsidRPr="00231C7E">
        <w:rPr>
          <w:rFonts w:ascii="Times New Roman" w:hAnsi="Times New Roman" w:cs="Times New Roman"/>
          <w:color w:val="auto"/>
          <w:sz w:val="22"/>
          <w:szCs w:val="22"/>
        </w:rPr>
        <w:t>1</w:t>
      </w:r>
      <w:r w:rsidRPr="00231C7E">
        <w:rPr>
          <w:rFonts w:ascii="Times New Roman" w:hAnsi="Times New Roman" w:cs="Times New Roman"/>
          <w:color w:val="auto"/>
          <w:sz w:val="22"/>
          <w:szCs w:val="22"/>
        </w:rPr>
        <w:t xml:space="preserve">.9 </w:t>
      </w:r>
      <w:r w:rsidR="003C7A23" w:rsidRPr="00231C7E">
        <w:rPr>
          <w:rFonts w:ascii="Times New Roman" w:hAnsi="Times New Roman" w:cs="Times New Roman"/>
          <w:color w:val="auto"/>
          <w:sz w:val="22"/>
          <w:szCs w:val="22"/>
        </w:rPr>
        <w:t xml:space="preserve">Em caso de divergência entre disposições deste Edital e de seus anexos ou demais peças que compõem o processo, prevalecerá as deste Edital.O Edital e seus anexos estão disponíveis, na íntegra, no eletrônico </w:t>
      </w:r>
      <w:hyperlink r:id="rId63" w:history="1">
        <w:r w:rsidR="008D3A5A" w:rsidRPr="00231C7E">
          <w:rPr>
            <w:rFonts w:ascii="Times New Roman" w:eastAsia="MS Mincho" w:hAnsi="Times New Roman" w:cs="Times New Roman"/>
            <w:bCs/>
            <w:color w:val="auto"/>
            <w:sz w:val="22"/>
            <w:szCs w:val="22"/>
          </w:rPr>
          <w:t>www.angico.to.gov.br</w:t>
        </w:r>
      </w:hyperlink>
      <w:r w:rsidR="008D3A5A" w:rsidRPr="00231C7E">
        <w:rPr>
          <w:rFonts w:ascii="Times New Roman" w:eastAsia="MS Mincho" w:hAnsi="Times New Roman" w:cs="Times New Roman"/>
          <w:bCs/>
          <w:color w:val="auto"/>
          <w:sz w:val="22"/>
          <w:szCs w:val="22"/>
        </w:rPr>
        <w:t xml:space="preserve"> e no SICAP LCO.</w:t>
      </w:r>
      <w:r w:rsidR="008D3A5A" w:rsidRPr="00231C7E">
        <w:rPr>
          <w:rFonts w:ascii="Times New Roman" w:hAnsi="Times New Roman" w:cs="Times New Roman"/>
          <w:color w:val="auto"/>
          <w:sz w:val="22"/>
          <w:szCs w:val="22"/>
        </w:rPr>
        <w:t xml:space="preserve"> </w:t>
      </w:r>
      <w:r w:rsidR="003C7A23" w:rsidRPr="00231C7E">
        <w:rPr>
          <w:rFonts w:ascii="Times New Roman" w:hAnsi="Times New Roman" w:cs="Times New Roman"/>
          <w:color w:val="auto"/>
          <w:sz w:val="22"/>
          <w:szCs w:val="22"/>
        </w:rPr>
        <w:t>Integram este Edital, para todos os fins e efeitos, os seguintes anexos:</w:t>
      </w:r>
      <w:r w:rsidRPr="00231C7E">
        <w:rPr>
          <w:rFonts w:ascii="Times New Roman" w:hAnsi="Times New Roman" w:cs="Times New Roman"/>
          <w:color w:val="auto"/>
          <w:sz w:val="22"/>
          <w:szCs w:val="22"/>
        </w:rPr>
        <w:t xml:space="preserve"> </w:t>
      </w:r>
    </w:p>
    <w:p w14:paraId="2E7AB8C5" w14:textId="77777777" w:rsidR="00202AEA" w:rsidRPr="00231C7E" w:rsidRDefault="00202AEA" w:rsidP="005009A5">
      <w:pPr>
        <w:pStyle w:val="Nivel2"/>
        <w:numPr>
          <w:ilvl w:val="0"/>
          <w:numId w:val="0"/>
        </w:numPr>
        <w:tabs>
          <w:tab w:val="left" w:pos="284"/>
          <w:tab w:val="left" w:pos="567"/>
        </w:tabs>
        <w:spacing w:beforeLines="120" w:before="288" w:afterLines="120" w:after="288" w:line="240" w:lineRule="auto"/>
        <w:ind w:left="142"/>
        <w:rPr>
          <w:rFonts w:ascii="Times New Roman" w:hAnsi="Times New Roman" w:cs="Times New Roman"/>
          <w:color w:val="auto"/>
          <w:sz w:val="22"/>
          <w:szCs w:val="22"/>
        </w:rPr>
      </w:pPr>
    </w:p>
    <w:p w14:paraId="737F929C" w14:textId="1BF55997" w:rsidR="00BC149F" w:rsidRPr="00231C7E" w:rsidRDefault="0062037C" w:rsidP="005009A5">
      <w:pPr>
        <w:pStyle w:val="Nivel2"/>
        <w:numPr>
          <w:ilvl w:val="0"/>
          <w:numId w:val="0"/>
        </w:numPr>
        <w:tabs>
          <w:tab w:val="left" w:pos="284"/>
          <w:tab w:val="left" w:pos="567"/>
        </w:tabs>
        <w:spacing w:beforeLines="120" w:before="288" w:afterLines="120" w:after="288" w:line="240" w:lineRule="auto"/>
        <w:ind w:left="142"/>
        <w:rPr>
          <w:rFonts w:ascii="Times New Roman" w:hAnsi="Times New Roman" w:cs="Times New Roman"/>
          <w:color w:val="auto"/>
          <w:spacing w:val="-52"/>
          <w:sz w:val="22"/>
          <w:szCs w:val="22"/>
        </w:rPr>
      </w:pPr>
      <w:r w:rsidRPr="00231C7E">
        <w:rPr>
          <w:rFonts w:ascii="Times New Roman" w:hAnsi="Times New Roman" w:cs="Times New Roman"/>
          <w:color w:val="auto"/>
          <w:sz w:val="22"/>
          <w:szCs w:val="22"/>
        </w:rPr>
        <w:t>ANEXO I – ESTUDO TÉCNICO PRELIMINAR</w:t>
      </w:r>
      <w:r w:rsidRPr="00231C7E">
        <w:rPr>
          <w:rFonts w:ascii="Times New Roman" w:hAnsi="Times New Roman" w:cs="Times New Roman"/>
          <w:color w:val="auto"/>
          <w:spacing w:val="-52"/>
          <w:sz w:val="22"/>
          <w:szCs w:val="22"/>
        </w:rPr>
        <w:t xml:space="preserve"> </w:t>
      </w:r>
    </w:p>
    <w:p w14:paraId="1CD5C099" w14:textId="77777777" w:rsidR="00202AEA" w:rsidRPr="00231C7E" w:rsidRDefault="00202AEA" w:rsidP="005009A5">
      <w:pPr>
        <w:pStyle w:val="Nivel2"/>
        <w:numPr>
          <w:ilvl w:val="0"/>
          <w:numId w:val="0"/>
        </w:numPr>
        <w:tabs>
          <w:tab w:val="left" w:pos="284"/>
          <w:tab w:val="left" w:pos="567"/>
        </w:tabs>
        <w:spacing w:beforeLines="120" w:before="288" w:afterLines="120" w:after="288" w:line="240" w:lineRule="auto"/>
        <w:ind w:left="142"/>
        <w:rPr>
          <w:rFonts w:ascii="Times New Roman" w:hAnsi="Times New Roman" w:cs="Times New Roman"/>
          <w:color w:val="auto"/>
          <w:sz w:val="22"/>
          <w:szCs w:val="22"/>
        </w:rPr>
      </w:pPr>
    </w:p>
    <w:p w14:paraId="0028506E" w14:textId="5F9972CB" w:rsidR="00BC149F" w:rsidRPr="00231C7E" w:rsidRDefault="0062037C" w:rsidP="005009A5">
      <w:pPr>
        <w:pStyle w:val="Nivel2"/>
        <w:numPr>
          <w:ilvl w:val="0"/>
          <w:numId w:val="0"/>
        </w:numPr>
        <w:tabs>
          <w:tab w:val="left" w:pos="284"/>
          <w:tab w:val="left" w:pos="567"/>
        </w:tabs>
        <w:spacing w:beforeLines="120" w:before="288" w:afterLines="120" w:after="288" w:line="240" w:lineRule="auto"/>
        <w:ind w:left="142"/>
        <w:rPr>
          <w:rFonts w:ascii="Times New Roman" w:hAnsi="Times New Roman" w:cs="Times New Roman"/>
          <w:color w:val="auto"/>
          <w:sz w:val="22"/>
          <w:szCs w:val="22"/>
        </w:rPr>
      </w:pPr>
      <w:r w:rsidRPr="00231C7E">
        <w:rPr>
          <w:rFonts w:ascii="Times New Roman" w:hAnsi="Times New Roman" w:cs="Times New Roman"/>
          <w:color w:val="auto"/>
          <w:sz w:val="22"/>
          <w:szCs w:val="22"/>
        </w:rPr>
        <w:t>ANEXO</w:t>
      </w:r>
      <w:r w:rsidRPr="00231C7E">
        <w:rPr>
          <w:rFonts w:ascii="Times New Roman" w:hAnsi="Times New Roman" w:cs="Times New Roman"/>
          <w:color w:val="auto"/>
          <w:spacing w:val="-5"/>
          <w:sz w:val="22"/>
          <w:szCs w:val="22"/>
        </w:rPr>
        <w:t xml:space="preserve"> </w:t>
      </w:r>
      <w:r w:rsidRPr="00231C7E">
        <w:rPr>
          <w:rFonts w:ascii="Times New Roman" w:hAnsi="Times New Roman" w:cs="Times New Roman"/>
          <w:color w:val="auto"/>
          <w:sz w:val="22"/>
          <w:szCs w:val="22"/>
        </w:rPr>
        <w:t>II</w:t>
      </w:r>
      <w:r w:rsidRPr="00231C7E">
        <w:rPr>
          <w:rFonts w:ascii="Times New Roman" w:hAnsi="Times New Roman" w:cs="Times New Roman"/>
          <w:color w:val="auto"/>
          <w:spacing w:val="-2"/>
          <w:sz w:val="22"/>
          <w:szCs w:val="22"/>
        </w:rPr>
        <w:t xml:space="preserve"> </w:t>
      </w:r>
      <w:r w:rsidRPr="00231C7E">
        <w:rPr>
          <w:rFonts w:ascii="Times New Roman" w:hAnsi="Times New Roman" w:cs="Times New Roman"/>
          <w:color w:val="auto"/>
          <w:sz w:val="22"/>
          <w:szCs w:val="22"/>
        </w:rPr>
        <w:t>–</w:t>
      </w:r>
      <w:r w:rsidRPr="00231C7E">
        <w:rPr>
          <w:rFonts w:ascii="Times New Roman" w:hAnsi="Times New Roman" w:cs="Times New Roman"/>
          <w:color w:val="auto"/>
          <w:spacing w:val="-1"/>
          <w:sz w:val="22"/>
          <w:szCs w:val="22"/>
        </w:rPr>
        <w:t xml:space="preserve"> </w:t>
      </w:r>
      <w:r w:rsidRPr="00231C7E">
        <w:rPr>
          <w:rFonts w:ascii="Times New Roman" w:hAnsi="Times New Roman" w:cs="Times New Roman"/>
          <w:color w:val="auto"/>
          <w:sz w:val="22"/>
          <w:szCs w:val="22"/>
        </w:rPr>
        <w:t>TERMO DE</w:t>
      </w:r>
      <w:r w:rsidRPr="00231C7E">
        <w:rPr>
          <w:rFonts w:ascii="Times New Roman" w:hAnsi="Times New Roman" w:cs="Times New Roman"/>
          <w:color w:val="auto"/>
          <w:spacing w:val="-7"/>
          <w:sz w:val="22"/>
          <w:szCs w:val="22"/>
        </w:rPr>
        <w:t xml:space="preserve"> </w:t>
      </w:r>
      <w:r w:rsidRPr="00231C7E">
        <w:rPr>
          <w:rFonts w:ascii="Times New Roman" w:hAnsi="Times New Roman" w:cs="Times New Roman"/>
          <w:color w:val="auto"/>
          <w:sz w:val="22"/>
          <w:szCs w:val="22"/>
        </w:rPr>
        <w:t>REFERÊNCIA</w:t>
      </w:r>
      <w:r w:rsidR="00775705" w:rsidRPr="00231C7E">
        <w:rPr>
          <w:rFonts w:ascii="Times New Roman" w:hAnsi="Times New Roman" w:cs="Times New Roman"/>
          <w:color w:val="auto"/>
          <w:sz w:val="22"/>
          <w:szCs w:val="22"/>
        </w:rPr>
        <w:t xml:space="preserve"> </w:t>
      </w:r>
    </w:p>
    <w:p w14:paraId="2C193F2D" w14:textId="77777777" w:rsidR="00202AEA" w:rsidRPr="00231C7E" w:rsidRDefault="00202AEA" w:rsidP="005009A5">
      <w:pPr>
        <w:pStyle w:val="Nivel2"/>
        <w:numPr>
          <w:ilvl w:val="0"/>
          <w:numId w:val="0"/>
        </w:numPr>
        <w:tabs>
          <w:tab w:val="left" w:pos="284"/>
          <w:tab w:val="left" w:pos="567"/>
        </w:tabs>
        <w:spacing w:beforeLines="120" w:before="288" w:afterLines="120" w:after="288" w:line="240" w:lineRule="auto"/>
        <w:ind w:left="142"/>
        <w:rPr>
          <w:rFonts w:ascii="Times New Roman" w:hAnsi="Times New Roman" w:cs="Times New Roman"/>
          <w:color w:val="auto"/>
          <w:sz w:val="22"/>
          <w:szCs w:val="22"/>
        </w:rPr>
      </w:pPr>
    </w:p>
    <w:p w14:paraId="25A232DA" w14:textId="0D706682" w:rsidR="00BC149F" w:rsidRPr="00231C7E" w:rsidRDefault="0062037C" w:rsidP="005009A5">
      <w:pPr>
        <w:pStyle w:val="Nivel2"/>
        <w:numPr>
          <w:ilvl w:val="0"/>
          <w:numId w:val="0"/>
        </w:numPr>
        <w:tabs>
          <w:tab w:val="left" w:pos="284"/>
          <w:tab w:val="left" w:pos="567"/>
        </w:tabs>
        <w:spacing w:beforeLines="120" w:before="288" w:afterLines="120" w:after="288" w:line="240" w:lineRule="auto"/>
        <w:ind w:left="142"/>
        <w:rPr>
          <w:rFonts w:ascii="Times New Roman" w:hAnsi="Times New Roman" w:cs="Times New Roman"/>
          <w:color w:val="auto"/>
          <w:sz w:val="22"/>
          <w:szCs w:val="22"/>
        </w:rPr>
      </w:pPr>
      <w:r w:rsidRPr="00231C7E">
        <w:rPr>
          <w:rFonts w:ascii="Times New Roman" w:hAnsi="Times New Roman" w:cs="Times New Roman"/>
          <w:color w:val="auto"/>
          <w:sz w:val="22"/>
          <w:szCs w:val="22"/>
        </w:rPr>
        <w:t>ANEXO</w:t>
      </w:r>
      <w:r w:rsidRPr="00231C7E">
        <w:rPr>
          <w:rFonts w:ascii="Times New Roman" w:hAnsi="Times New Roman" w:cs="Times New Roman"/>
          <w:color w:val="auto"/>
          <w:spacing w:val="-6"/>
          <w:sz w:val="22"/>
          <w:szCs w:val="22"/>
        </w:rPr>
        <w:t xml:space="preserve"> </w:t>
      </w:r>
      <w:r w:rsidRPr="00231C7E">
        <w:rPr>
          <w:rFonts w:ascii="Times New Roman" w:hAnsi="Times New Roman" w:cs="Times New Roman"/>
          <w:color w:val="auto"/>
          <w:sz w:val="22"/>
          <w:szCs w:val="22"/>
        </w:rPr>
        <w:t>IIII</w:t>
      </w:r>
      <w:r w:rsidRPr="00231C7E">
        <w:rPr>
          <w:rFonts w:ascii="Times New Roman" w:hAnsi="Times New Roman" w:cs="Times New Roman"/>
          <w:color w:val="auto"/>
          <w:spacing w:val="-5"/>
          <w:sz w:val="22"/>
          <w:szCs w:val="22"/>
        </w:rPr>
        <w:t xml:space="preserve"> </w:t>
      </w:r>
      <w:r w:rsidRPr="00231C7E">
        <w:rPr>
          <w:rFonts w:ascii="Times New Roman" w:hAnsi="Times New Roman" w:cs="Times New Roman"/>
          <w:color w:val="auto"/>
          <w:sz w:val="22"/>
          <w:szCs w:val="22"/>
        </w:rPr>
        <w:t>–</w:t>
      </w:r>
      <w:r w:rsidRPr="00231C7E">
        <w:rPr>
          <w:rFonts w:ascii="Times New Roman" w:hAnsi="Times New Roman" w:cs="Times New Roman"/>
          <w:color w:val="auto"/>
          <w:spacing w:val="-2"/>
          <w:sz w:val="22"/>
          <w:szCs w:val="22"/>
        </w:rPr>
        <w:t xml:space="preserve"> </w:t>
      </w:r>
      <w:r w:rsidRPr="00231C7E">
        <w:rPr>
          <w:rFonts w:ascii="Times New Roman" w:hAnsi="Times New Roman" w:cs="Times New Roman"/>
          <w:color w:val="auto"/>
          <w:sz w:val="22"/>
          <w:szCs w:val="22"/>
        </w:rPr>
        <w:t>MODELO</w:t>
      </w:r>
      <w:r w:rsidRPr="00231C7E">
        <w:rPr>
          <w:rFonts w:ascii="Times New Roman" w:hAnsi="Times New Roman" w:cs="Times New Roman"/>
          <w:color w:val="auto"/>
          <w:spacing w:val="-4"/>
          <w:sz w:val="22"/>
          <w:szCs w:val="22"/>
        </w:rPr>
        <w:t xml:space="preserve"> </w:t>
      </w:r>
      <w:r w:rsidRPr="00231C7E">
        <w:rPr>
          <w:rFonts w:ascii="Times New Roman" w:hAnsi="Times New Roman" w:cs="Times New Roman"/>
          <w:color w:val="auto"/>
          <w:sz w:val="22"/>
          <w:szCs w:val="22"/>
        </w:rPr>
        <w:t>DE</w:t>
      </w:r>
      <w:r w:rsidRPr="00231C7E">
        <w:rPr>
          <w:rFonts w:ascii="Times New Roman" w:hAnsi="Times New Roman" w:cs="Times New Roman"/>
          <w:color w:val="auto"/>
          <w:spacing w:val="-3"/>
          <w:sz w:val="22"/>
          <w:szCs w:val="22"/>
        </w:rPr>
        <w:t xml:space="preserve"> </w:t>
      </w:r>
      <w:r w:rsidRPr="00231C7E">
        <w:rPr>
          <w:rFonts w:ascii="Times New Roman" w:hAnsi="Times New Roman" w:cs="Times New Roman"/>
          <w:color w:val="auto"/>
          <w:sz w:val="22"/>
          <w:szCs w:val="22"/>
        </w:rPr>
        <w:t>PROPOSTA</w:t>
      </w:r>
      <w:r w:rsidRPr="00231C7E">
        <w:rPr>
          <w:rFonts w:ascii="Times New Roman" w:hAnsi="Times New Roman" w:cs="Times New Roman"/>
          <w:color w:val="auto"/>
          <w:spacing w:val="-4"/>
          <w:sz w:val="22"/>
          <w:szCs w:val="22"/>
        </w:rPr>
        <w:t xml:space="preserve"> </w:t>
      </w:r>
      <w:r w:rsidRPr="00231C7E">
        <w:rPr>
          <w:rFonts w:ascii="Times New Roman" w:hAnsi="Times New Roman" w:cs="Times New Roman"/>
          <w:color w:val="auto"/>
          <w:sz w:val="22"/>
          <w:szCs w:val="22"/>
        </w:rPr>
        <w:t>DE</w:t>
      </w:r>
      <w:r w:rsidRPr="00231C7E">
        <w:rPr>
          <w:rFonts w:ascii="Times New Roman" w:hAnsi="Times New Roman" w:cs="Times New Roman"/>
          <w:color w:val="auto"/>
          <w:spacing w:val="-3"/>
          <w:sz w:val="22"/>
          <w:szCs w:val="22"/>
        </w:rPr>
        <w:t xml:space="preserve"> </w:t>
      </w:r>
      <w:r w:rsidRPr="00231C7E">
        <w:rPr>
          <w:rFonts w:ascii="Times New Roman" w:hAnsi="Times New Roman" w:cs="Times New Roman"/>
          <w:color w:val="auto"/>
          <w:sz w:val="22"/>
          <w:szCs w:val="22"/>
        </w:rPr>
        <w:t>PREÇOS;</w:t>
      </w:r>
      <w:r w:rsidR="00775705" w:rsidRPr="00231C7E">
        <w:rPr>
          <w:rFonts w:ascii="Times New Roman" w:hAnsi="Times New Roman" w:cs="Times New Roman"/>
          <w:color w:val="auto"/>
          <w:sz w:val="22"/>
          <w:szCs w:val="22"/>
        </w:rPr>
        <w:t xml:space="preserve"> </w:t>
      </w:r>
    </w:p>
    <w:p w14:paraId="2A620541" w14:textId="77777777" w:rsidR="00202AEA" w:rsidRPr="00231C7E" w:rsidRDefault="00202AEA" w:rsidP="005009A5">
      <w:pPr>
        <w:pStyle w:val="Nivel2"/>
        <w:numPr>
          <w:ilvl w:val="0"/>
          <w:numId w:val="0"/>
        </w:numPr>
        <w:tabs>
          <w:tab w:val="left" w:pos="284"/>
          <w:tab w:val="left" w:pos="567"/>
        </w:tabs>
        <w:spacing w:beforeLines="120" w:before="288" w:afterLines="120" w:after="288" w:line="240" w:lineRule="auto"/>
        <w:ind w:left="142"/>
        <w:rPr>
          <w:rFonts w:ascii="Times New Roman" w:hAnsi="Times New Roman" w:cs="Times New Roman"/>
          <w:color w:val="auto"/>
          <w:sz w:val="22"/>
          <w:szCs w:val="22"/>
        </w:rPr>
      </w:pPr>
    </w:p>
    <w:p w14:paraId="5A859316" w14:textId="7C963AFD" w:rsidR="00BC149F" w:rsidRPr="00231C7E" w:rsidRDefault="0062037C" w:rsidP="005009A5">
      <w:pPr>
        <w:pStyle w:val="Nivel2"/>
        <w:numPr>
          <w:ilvl w:val="0"/>
          <w:numId w:val="0"/>
        </w:numPr>
        <w:tabs>
          <w:tab w:val="left" w:pos="284"/>
          <w:tab w:val="left" w:pos="567"/>
        </w:tabs>
        <w:spacing w:beforeLines="120" w:before="288" w:afterLines="120" w:after="288" w:line="240" w:lineRule="auto"/>
        <w:ind w:left="142"/>
        <w:rPr>
          <w:rFonts w:ascii="Times New Roman" w:hAnsi="Times New Roman" w:cs="Times New Roman"/>
          <w:color w:val="auto"/>
          <w:sz w:val="22"/>
          <w:szCs w:val="22"/>
        </w:rPr>
      </w:pPr>
      <w:r w:rsidRPr="00231C7E">
        <w:rPr>
          <w:rFonts w:ascii="Times New Roman" w:hAnsi="Times New Roman" w:cs="Times New Roman"/>
          <w:color w:val="auto"/>
          <w:sz w:val="22"/>
          <w:szCs w:val="22"/>
        </w:rPr>
        <w:t>ANEXO</w:t>
      </w:r>
      <w:r w:rsidRPr="00231C7E">
        <w:rPr>
          <w:rFonts w:ascii="Times New Roman" w:hAnsi="Times New Roman" w:cs="Times New Roman"/>
          <w:color w:val="auto"/>
          <w:spacing w:val="1"/>
          <w:sz w:val="22"/>
          <w:szCs w:val="22"/>
        </w:rPr>
        <w:t xml:space="preserve"> </w:t>
      </w:r>
      <w:r w:rsidRPr="00231C7E">
        <w:rPr>
          <w:rFonts w:ascii="Times New Roman" w:hAnsi="Times New Roman" w:cs="Times New Roman"/>
          <w:color w:val="auto"/>
          <w:sz w:val="22"/>
          <w:szCs w:val="22"/>
        </w:rPr>
        <w:t>IV–</w:t>
      </w:r>
      <w:r w:rsidRPr="00231C7E">
        <w:rPr>
          <w:rFonts w:ascii="Times New Roman" w:hAnsi="Times New Roman" w:cs="Times New Roman"/>
          <w:color w:val="auto"/>
          <w:spacing w:val="1"/>
          <w:sz w:val="22"/>
          <w:szCs w:val="22"/>
        </w:rPr>
        <w:t xml:space="preserve"> </w:t>
      </w:r>
      <w:r w:rsidRPr="00231C7E">
        <w:rPr>
          <w:rFonts w:ascii="Times New Roman" w:hAnsi="Times New Roman" w:cs="Times New Roman"/>
          <w:color w:val="auto"/>
          <w:sz w:val="22"/>
          <w:szCs w:val="22"/>
        </w:rPr>
        <w:t>MODELO</w:t>
      </w:r>
      <w:r w:rsidRPr="00231C7E">
        <w:rPr>
          <w:rFonts w:ascii="Times New Roman" w:hAnsi="Times New Roman" w:cs="Times New Roman"/>
          <w:color w:val="auto"/>
          <w:spacing w:val="1"/>
          <w:sz w:val="22"/>
          <w:szCs w:val="22"/>
        </w:rPr>
        <w:t xml:space="preserve"> </w:t>
      </w:r>
      <w:r w:rsidRPr="00231C7E">
        <w:rPr>
          <w:rFonts w:ascii="Times New Roman" w:hAnsi="Times New Roman" w:cs="Times New Roman"/>
          <w:color w:val="auto"/>
          <w:sz w:val="22"/>
          <w:szCs w:val="22"/>
        </w:rPr>
        <w:t>DE</w:t>
      </w:r>
      <w:r w:rsidRPr="00231C7E">
        <w:rPr>
          <w:rFonts w:ascii="Times New Roman" w:hAnsi="Times New Roman" w:cs="Times New Roman"/>
          <w:color w:val="auto"/>
          <w:spacing w:val="1"/>
          <w:sz w:val="22"/>
          <w:szCs w:val="22"/>
        </w:rPr>
        <w:t xml:space="preserve"> </w:t>
      </w:r>
      <w:r w:rsidRPr="00231C7E">
        <w:rPr>
          <w:rFonts w:ascii="Times New Roman" w:hAnsi="Times New Roman" w:cs="Times New Roman"/>
          <w:color w:val="auto"/>
          <w:sz w:val="22"/>
          <w:szCs w:val="22"/>
        </w:rPr>
        <w:t>DECLARAÇÃO</w:t>
      </w:r>
      <w:r w:rsidRPr="00231C7E">
        <w:rPr>
          <w:rFonts w:ascii="Times New Roman" w:hAnsi="Times New Roman" w:cs="Times New Roman"/>
          <w:color w:val="auto"/>
          <w:spacing w:val="1"/>
          <w:sz w:val="22"/>
          <w:szCs w:val="22"/>
        </w:rPr>
        <w:t xml:space="preserve"> </w:t>
      </w:r>
      <w:r w:rsidRPr="00231C7E">
        <w:rPr>
          <w:rFonts w:ascii="Times New Roman" w:hAnsi="Times New Roman" w:cs="Times New Roman"/>
          <w:color w:val="auto"/>
          <w:sz w:val="22"/>
          <w:szCs w:val="22"/>
        </w:rPr>
        <w:t>DE</w:t>
      </w:r>
      <w:r w:rsidRPr="00231C7E">
        <w:rPr>
          <w:rFonts w:ascii="Times New Roman" w:hAnsi="Times New Roman" w:cs="Times New Roman"/>
          <w:color w:val="auto"/>
          <w:spacing w:val="1"/>
          <w:sz w:val="22"/>
          <w:szCs w:val="22"/>
        </w:rPr>
        <w:t xml:space="preserve"> </w:t>
      </w:r>
      <w:r w:rsidRPr="00231C7E">
        <w:rPr>
          <w:rFonts w:ascii="Times New Roman" w:hAnsi="Times New Roman" w:cs="Times New Roman"/>
          <w:color w:val="auto"/>
          <w:sz w:val="22"/>
          <w:szCs w:val="22"/>
        </w:rPr>
        <w:t>SUJEIÇÃO</w:t>
      </w:r>
      <w:r w:rsidRPr="00231C7E">
        <w:rPr>
          <w:rFonts w:ascii="Times New Roman" w:hAnsi="Times New Roman" w:cs="Times New Roman"/>
          <w:color w:val="auto"/>
          <w:spacing w:val="1"/>
          <w:sz w:val="22"/>
          <w:szCs w:val="22"/>
        </w:rPr>
        <w:t xml:space="preserve"> </w:t>
      </w:r>
      <w:r w:rsidRPr="00231C7E">
        <w:rPr>
          <w:rFonts w:ascii="Times New Roman" w:hAnsi="Times New Roman" w:cs="Times New Roman"/>
          <w:color w:val="auto"/>
          <w:sz w:val="22"/>
          <w:szCs w:val="22"/>
        </w:rPr>
        <w:t>ÀS</w:t>
      </w:r>
      <w:r w:rsidRPr="00231C7E">
        <w:rPr>
          <w:rFonts w:ascii="Times New Roman" w:hAnsi="Times New Roman" w:cs="Times New Roman"/>
          <w:color w:val="auto"/>
          <w:spacing w:val="1"/>
          <w:sz w:val="22"/>
          <w:szCs w:val="22"/>
        </w:rPr>
        <w:t xml:space="preserve"> </w:t>
      </w:r>
      <w:r w:rsidRPr="00231C7E">
        <w:rPr>
          <w:rFonts w:ascii="Times New Roman" w:hAnsi="Times New Roman" w:cs="Times New Roman"/>
          <w:color w:val="auto"/>
          <w:sz w:val="22"/>
          <w:szCs w:val="22"/>
        </w:rPr>
        <w:t>CONDIÇÕES</w:t>
      </w:r>
      <w:r w:rsidRPr="00231C7E">
        <w:rPr>
          <w:rFonts w:ascii="Times New Roman" w:hAnsi="Times New Roman" w:cs="Times New Roman"/>
          <w:color w:val="auto"/>
          <w:spacing w:val="1"/>
          <w:sz w:val="22"/>
          <w:szCs w:val="22"/>
        </w:rPr>
        <w:t xml:space="preserve"> </w:t>
      </w:r>
      <w:r w:rsidRPr="00231C7E">
        <w:rPr>
          <w:rFonts w:ascii="Times New Roman" w:hAnsi="Times New Roman" w:cs="Times New Roman"/>
          <w:color w:val="auto"/>
          <w:sz w:val="22"/>
          <w:szCs w:val="22"/>
        </w:rPr>
        <w:t>ESTABELECIDAS</w:t>
      </w:r>
      <w:r w:rsidRPr="00231C7E">
        <w:rPr>
          <w:rFonts w:ascii="Times New Roman" w:hAnsi="Times New Roman" w:cs="Times New Roman"/>
          <w:color w:val="auto"/>
          <w:spacing w:val="1"/>
          <w:sz w:val="22"/>
          <w:szCs w:val="22"/>
        </w:rPr>
        <w:t xml:space="preserve"> </w:t>
      </w:r>
      <w:r w:rsidRPr="00231C7E">
        <w:rPr>
          <w:rFonts w:ascii="Times New Roman" w:hAnsi="Times New Roman" w:cs="Times New Roman"/>
          <w:color w:val="auto"/>
          <w:sz w:val="22"/>
          <w:szCs w:val="22"/>
        </w:rPr>
        <w:t>NO</w:t>
      </w:r>
      <w:r w:rsidRPr="00231C7E">
        <w:rPr>
          <w:rFonts w:ascii="Times New Roman" w:hAnsi="Times New Roman" w:cs="Times New Roman"/>
          <w:color w:val="auto"/>
          <w:spacing w:val="1"/>
          <w:sz w:val="22"/>
          <w:szCs w:val="22"/>
        </w:rPr>
        <w:t xml:space="preserve"> </w:t>
      </w:r>
      <w:r w:rsidRPr="00231C7E">
        <w:rPr>
          <w:rFonts w:ascii="Times New Roman" w:hAnsi="Times New Roman" w:cs="Times New Roman"/>
          <w:color w:val="auto"/>
          <w:sz w:val="22"/>
          <w:szCs w:val="22"/>
        </w:rPr>
        <w:t>EDITAL</w:t>
      </w:r>
      <w:r w:rsidRPr="00231C7E">
        <w:rPr>
          <w:rFonts w:ascii="Times New Roman" w:hAnsi="Times New Roman" w:cs="Times New Roman"/>
          <w:color w:val="auto"/>
          <w:spacing w:val="1"/>
          <w:sz w:val="22"/>
          <w:szCs w:val="22"/>
        </w:rPr>
        <w:t xml:space="preserve"> </w:t>
      </w:r>
      <w:r w:rsidRPr="00231C7E">
        <w:rPr>
          <w:rFonts w:ascii="Times New Roman" w:hAnsi="Times New Roman" w:cs="Times New Roman"/>
          <w:color w:val="auto"/>
          <w:sz w:val="22"/>
          <w:szCs w:val="22"/>
        </w:rPr>
        <w:t>E</w:t>
      </w:r>
      <w:r w:rsidRPr="00231C7E">
        <w:rPr>
          <w:rFonts w:ascii="Times New Roman" w:hAnsi="Times New Roman" w:cs="Times New Roman"/>
          <w:color w:val="auto"/>
          <w:spacing w:val="1"/>
          <w:sz w:val="22"/>
          <w:szCs w:val="22"/>
        </w:rPr>
        <w:t xml:space="preserve"> </w:t>
      </w:r>
      <w:r w:rsidRPr="00231C7E">
        <w:rPr>
          <w:rFonts w:ascii="Times New Roman" w:hAnsi="Times New Roman" w:cs="Times New Roman"/>
          <w:color w:val="auto"/>
          <w:sz w:val="22"/>
          <w:szCs w:val="22"/>
        </w:rPr>
        <w:t>DE</w:t>
      </w:r>
      <w:r w:rsidRPr="00231C7E">
        <w:rPr>
          <w:rFonts w:ascii="Times New Roman" w:hAnsi="Times New Roman" w:cs="Times New Roman"/>
          <w:color w:val="auto"/>
          <w:spacing w:val="1"/>
          <w:sz w:val="22"/>
          <w:szCs w:val="22"/>
        </w:rPr>
        <w:t xml:space="preserve"> </w:t>
      </w:r>
      <w:r w:rsidRPr="00231C7E">
        <w:rPr>
          <w:rFonts w:ascii="Times New Roman" w:hAnsi="Times New Roman" w:cs="Times New Roman"/>
          <w:color w:val="auto"/>
          <w:sz w:val="22"/>
          <w:szCs w:val="22"/>
        </w:rPr>
        <w:t>INEXISTÊNCIA</w:t>
      </w:r>
      <w:r w:rsidRPr="00231C7E">
        <w:rPr>
          <w:rFonts w:ascii="Times New Roman" w:hAnsi="Times New Roman" w:cs="Times New Roman"/>
          <w:color w:val="auto"/>
          <w:spacing w:val="1"/>
          <w:sz w:val="22"/>
          <w:szCs w:val="22"/>
        </w:rPr>
        <w:t xml:space="preserve"> </w:t>
      </w:r>
      <w:r w:rsidRPr="00231C7E">
        <w:rPr>
          <w:rFonts w:ascii="Times New Roman" w:hAnsi="Times New Roman" w:cs="Times New Roman"/>
          <w:color w:val="auto"/>
          <w:sz w:val="22"/>
          <w:szCs w:val="22"/>
        </w:rPr>
        <w:t>DE</w:t>
      </w:r>
      <w:r w:rsidRPr="00231C7E">
        <w:rPr>
          <w:rFonts w:ascii="Times New Roman" w:hAnsi="Times New Roman" w:cs="Times New Roman"/>
          <w:color w:val="auto"/>
          <w:spacing w:val="1"/>
          <w:sz w:val="22"/>
          <w:szCs w:val="22"/>
        </w:rPr>
        <w:t xml:space="preserve"> </w:t>
      </w:r>
      <w:r w:rsidRPr="00231C7E">
        <w:rPr>
          <w:rFonts w:ascii="Times New Roman" w:hAnsi="Times New Roman" w:cs="Times New Roman"/>
          <w:color w:val="auto"/>
          <w:sz w:val="22"/>
          <w:szCs w:val="22"/>
        </w:rPr>
        <w:t>FATOS</w:t>
      </w:r>
      <w:r w:rsidRPr="00231C7E">
        <w:rPr>
          <w:rFonts w:ascii="Times New Roman" w:hAnsi="Times New Roman" w:cs="Times New Roman"/>
          <w:color w:val="auto"/>
          <w:spacing w:val="1"/>
          <w:sz w:val="22"/>
          <w:szCs w:val="22"/>
        </w:rPr>
        <w:t xml:space="preserve"> </w:t>
      </w:r>
      <w:r w:rsidRPr="00231C7E">
        <w:rPr>
          <w:rFonts w:ascii="Times New Roman" w:hAnsi="Times New Roman" w:cs="Times New Roman"/>
          <w:color w:val="auto"/>
          <w:sz w:val="22"/>
          <w:szCs w:val="22"/>
        </w:rPr>
        <w:t>SUPERVENIENTES</w:t>
      </w:r>
      <w:r w:rsidRPr="00231C7E">
        <w:rPr>
          <w:rFonts w:ascii="Times New Roman" w:hAnsi="Times New Roman" w:cs="Times New Roman"/>
          <w:color w:val="auto"/>
          <w:spacing w:val="1"/>
          <w:sz w:val="22"/>
          <w:szCs w:val="22"/>
        </w:rPr>
        <w:t xml:space="preserve"> </w:t>
      </w:r>
      <w:r w:rsidRPr="00231C7E">
        <w:rPr>
          <w:rFonts w:ascii="Times New Roman" w:hAnsi="Times New Roman" w:cs="Times New Roman"/>
          <w:color w:val="auto"/>
          <w:sz w:val="22"/>
          <w:szCs w:val="22"/>
        </w:rPr>
        <w:t>IMPEDITIVOS</w:t>
      </w:r>
      <w:r w:rsidRPr="00231C7E">
        <w:rPr>
          <w:rFonts w:ascii="Times New Roman" w:hAnsi="Times New Roman" w:cs="Times New Roman"/>
          <w:color w:val="auto"/>
          <w:spacing w:val="-1"/>
          <w:sz w:val="22"/>
          <w:szCs w:val="22"/>
        </w:rPr>
        <w:t xml:space="preserve"> </w:t>
      </w:r>
      <w:r w:rsidRPr="00231C7E">
        <w:rPr>
          <w:rFonts w:ascii="Times New Roman" w:hAnsi="Times New Roman" w:cs="Times New Roman"/>
          <w:color w:val="auto"/>
          <w:sz w:val="22"/>
          <w:szCs w:val="22"/>
        </w:rPr>
        <w:t>DA</w:t>
      </w:r>
      <w:r w:rsidRPr="00231C7E">
        <w:rPr>
          <w:rFonts w:ascii="Times New Roman" w:hAnsi="Times New Roman" w:cs="Times New Roman"/>
          <w:color w:val="auto"/>
          <w:spacing w:val="-1"/>
          <w:sz w:val="22"/>
          <w:szCs w:val="22"/>
        </w:rPr>
        <w:t xml:space="preserve"> </w:t>
      </w:r>
      <w:r w:rsidRPr="00231C7E">
        <w:rPr>
          <w:rFonts w:ascii="Times New Roman" w:hAnsi="Times New Roman" w:cs="Times New Roman"/>
          <w:color w:val="auto"/>
          <w:sz w:val="22"/>
          <w:szCs w:val="22"/>
        </w:rPr>
        <w:t>HABILITAÇÃO;</w:t>
      </w:r>
      <w:r w:rsidR="00775705" w:rsidRPr="00231C7E">
        <w:rPr>
          <w:rFonts w:ascii="Times New Roman" w:hAnsi="Times New Roman" w:cs="Times New Roman"/>
          <w:color w:val="auto"/>
          <w:sz w:val="22"/>
          <w:szCs w:val="22"/>
        </w:rPr>
        <w:t xml:space="preserve"> </w:t>
      </w:r>
    </w:p>
    <w:p w14:paraId="73970CD3" w14:textId="77777777" w:rsidR="00202AEA" w:rsidRPr="00231C7E" w:rsidRDefault="00202AEA" w:rsidP="005009A5">
      <w:pPr>
        <w:pStyle w:val="Nivel2"/>
        <w:numPr>
          <w:ilvl w:val="0"/>
          <w:numId w:val="0"/>
        </w:numPr>
        <w:tabs>
          <w:tab w:val="left" w:pos="284"/>
          <w:tab w:val="left" w:pos="567"/>
        </w:tabs>
        <w:spacing w:beforeLines="120" w:before="288" w:afterLines="120" w:after="288" w:line="240" w:lineRule="auto"/>
        <w:ind w:left="142"/>
        <w:rPr>
          <w:rFonts w:ascii="Times New Roman" w:hAnsi="Times New Roman" w:cs="Times New Roman"/>
          <w:color w:val="auto"/>
          <w:sz w:val="22"/>
          <w:szCs w:val="22"/>
        </w:rPr>
      </w:pPr>
    </w:p>
    <w:p w14:paraId="51689C91" w14:textId="4F4A61CE" w:rsidR="00BC149F" w:rsidRPr="00231C7E" w:rsidRDefault="0062037C" w:rsidP="005009A5">
      <w:pPr>
        <w:pStyle w:val="Nivel2"/>
        <w:numPr>
          <w:ilvl w:val="0"/>
          <w:numId w:val="0"/>
        </w:numPr>
        <w:tabs>
          <w:tab w:val="left" w:pos="284"/>
          <w:tab w:val="left" w:pos="567"/>
        </w:tabs>
        <w:spacing w:beforeLines="120" w:before="288" w:afterLines="120" w:after="288" w:line="240" w:lineRule="auto"/>
        <w:ind w:left="142"/>
        <w:rPr>
          <w:rFonts w:ascii="Times New Roman" w:hAnsi="Times New Roman" w:cs="Times New Roman"/>
          <w:color w:val="auto"/>
          <w:sz w:val="22"/>
          <w:szCs w:val="22"/>
        </w:rPr>
      </w:pPr>
      <w:r w:rsidRPr="00231C7E">
        <w:rPr>
          <w:rFonts w:ascii="Times New Roman" w:hAnsi="Times New Roman" w:cs="Times New Roman"/>
          <w:color w:val="auto"/>
          <w:sz w:val="22"/>
          <w:szCs w:val="22"/>
        </w:rPr>
        <w:t>ANEXO V – MODELO DE DECLARAÇÃO NOS TERMOS DO INCISO XXXIII, ART. 7º DA</w:t>
      </w:r>
      <w:r w:rsidRPr="00231C7E">
        <w:rPr>
          <w:rFonts w:ascii="Times New Roman" w:hAnsi="Times New Roman" w:cs="Times New Roman"/>
          <w:color w:val="auto"/>
          <w:spacing w:val="1"/>
          <w:sz w:val="22"/>
          <w:szCs w:val="22"/>
        </w:rPr>
        <w:t xml:space="preserve"> </w:t>
      </w:r>
      <w:r w:rsidRPr="00231C7E">
        <w:rPr>
          <w:rFonts w:ascii="Times New Roman" w:hAnsi="Times New Roman" w:cs="Times New Roman"/>
          <w:color w:val="auto"/>
          <w:sz w:val="22"/>
          <w:szCs w:val="22"/>
        </w:rPr>
        <w:t>CONSTITUIÇÃO</w:t>
      </w:r>
      <w:r w:rsidRPr="00231C7E">
        <w:rPr>
          <w:rFonts w:ascii="Times New Roman" w:hAnsi="Times New Roman" w:cs="Times New Roman"/>
          <w:color w:val="auto"/>
          <w:spacing w:val="-4"/>
          <w:sz w:val="22"/>
          <w:szCs w:val="22"/>
        </w:rPr>
        <w:t xml:space="preserve"> </w:t>
      </w:r>
      <w:r w:rsidRPr="00231C7E">
        <w:rPr>
          <w:rFonts w:ascii="Times New Roman" w:hAnsi="Times New Roman" w:cs="Times New Roman"/>
          <w:color w:val="auto"/>
          <w:sz w:val="22"/>
          <w:szCs w:val="22"/>
        </w:rPr>
        <w:t>FEDERAL;</w:t>
      </w:r>
      <w:r w:rsidR="00775705" w:rsidRPr="00231C7E">
        <w:rPr>
          <w:rFonts w:ascii="Times New Roman" w:hAnsi="Times New Roman" w:cs="Times New Roman"/>
          <w:color w:val="auto"/>
          <w:sz w:val="22"/>
          <w:szCs w:val="22"/>
        </w:rPr>
        <w:t xml:space="preserve"> </w:t>
      </w:r>
    </w:p>
    <w:p w14:paraId="354B3DE5" w14:textId="6854FB6C" w:rsidR="00BC149F" w:rsidRPr="00231C7E" w:rsidRDefault="0062037C" w:rsidP="005009A5">
      <w:pPr>
        <w:pStyle w:val="Nivel2"/>
        <w:numPr>
          <w:ilvl w:val="0"/>
          <w:numId w:val="0"/>
        </w:numPr>
        <w:tabs>
          <w:tab w:val="left" w:pos="284"/>
          <w:tab w:val="left" w:pos="567"/>
        </w:tabs>
        <w:spacing w:beforeLines="120" w:before="288" w:afterLines="120" w:after="288" w:line="240" w:lineRule="auto"/>
        <w:ind w:left="142"/>
        <w:rPr>
          <w:rFonts w:ascii="Times New Roman" w:hAnsi="Times New Roman" w:cs="Times New Roman"/>
          <w:color w:val="auto"/>
          <w:spacing w:val="1"/>
          <w:sz w:val="22"/>
          <w:szCs w:val="22"/>
        </w:rPr>
      </w:pPr>
      <w:r w:rsidRPr="00231C7E">
        <w:rPr>
          <w:rFonts w:ascii="Times New Roman" w:hAnsi="Times New Roman" w:cs="Times New Roman"/>
          <w:color w:val="auto"/>
          <w:sz w:val="22"/>
          <w:szCs w:val="22"/>
        </w:rPr>
        <w:lastRenderedPageBreak/>
        <w:t>ANEXO VI – MODELO DE DECLARAÇÃO DO PORTE DA EMPRESA;</w:t>
      </w:r>
      <w:r w:rsidRPr="00231C7E">
        <w:rPr>
          <w:rFonts w:ascii="Times New Roman" w:hAnsi="Times New Roman" w:cs="Times New Roman"/>
          <w:color w:val="auto"/>
          <w:spacing w:val="-52"/>
          <w:sz w:val="22"/>
          <w:szCs w:val="22"/>
        </w:rPr>
        <w:t xml:space="preserve"> </w:t>
      </w:r>
      <w:r w:rsidRPr="00231C7E">
        <w:rPr>
          <w:rFonts w:ascii="Times New Roman" w:hAnsi="Times New Roman" w:cs="Times New Roman"/>
          <w:color w:val="auto"/>
          <w:sz w:val="22"/>
          <w:szCs w:val="22"/>
        </w:rPr>
        <w:t>ANEXO VII – MODELO DE DECLARAÇÃO DE IDONEIDADE;</w:t>
      </w:r>
      <w:r w:rsidRPr="00231C7E">
        <w:rPr>
          <w:rFonts w:ascii="Times New Roman" w:hAnsi="Times New Roman" w:cs="Times New Roman"/>
          <w:color w:val="auto"/>
          <w:spacing w:val="1"/>
          <w:sz w:val="22"/>
          <w:szCs w:val="22"/>
        </w:rPr>
        <w:t xml:space="preserve"> </w:t>
      </w:r>
    </w:p>
    <w:p w14:paraId="22923E27" w14:textId="77777777" w:rsidR="00BC149F" w:rsidRPr="00231C7E" w:rsidRDefault="0062037C" w:rsidP="005009A5">
      <w:pPr>
        <w:pStyle w:val="Nivel2"/>
        <w:numPr>
          <w:ilvl w:val="0"/>
          <w:numId w:val="0"/>
        </w:numPr>
        <w:tabs>
          <w:tab w:val="left" w:pos="284"/>
          <w:tab w:val="left" w:pos="567"/>
        </w:tabs>
        <w:spacing w:beforeLines="120" w:before="288" w:afterLines="120" w:after="288" w:line="240" w:lineRule="auto"/>
        <w:ind w:left="142"/>
        <w:rPr>
          <w:rFonts w:ascii="Times New Roman" w:hAnsi="Times New Roman" w:cs="Times New Roman"/>
          <w:color w:val="auto"/>
          <w:sz w:val="22"/>
          <w:szCs w:val="22"/>
        </w:rPr>
      </w:pPr>
      <w:r w:rsidRPr="00231C7E">
        <w:rPr>
          <w:rFonts w:ascii="Times New Roman" w:hAnsi="Times New Roman" w:cs="Times New Roman"/>
          <w:color w:val="auto"/>
          <w:sz w:val="22"/>
          <w:szCs w:val="22"/>
        </w:rPr>
        <w:t>ANEXO</w:t>
      </w:r>
      <w:r w:rsidRPr="00231C7E">
        <w:rPr>
          <w:rFonts w:ascii="Times New Roman" w:hAnsi="Times New Roman" w:cs="Times New Roman"/>
          <w:color w:val="auto"/>
          <w:spacing w:val="-5"/>
          <w:sz w:val="22"/>
          <w:szCs w:val="22"/>
        </w:rPr>
        <w:t xml:space="preserve"> </w:t>
      </w:r>
      <w:r w:rsidRPr="00231C7E">
        <w:rPr>
          <w:rFonts w:ascii="Times New Roman" w:hAnsi="Times New Roman" w:cs="Times New Roman"/>
          <w:color w:val="auto"/>
          <w:sz w:val="22"/>
          <w:szCs w:val="22"/>
        </w:rPr>
        <w:t>VIII</w:t>
      </w:r>
      <w:r w:rsidRPr="00231C7E">
        <w:rPr>
          <w:rFonts w:ascii="Times New Roman" w:hAnsi="Times New Roman" w:cs="Times New Roman"/>
          <w:color w:val="auto"/>
          <w:spacing w:val="-6"/>
          <w:sz w:val="22"/>
          <w:szCs w:val="22"/>
        </w:rPr>
        <w:t xml:space="preserve"> </w:t>
      </w:r>
      <w:r w:rsidRPr="00231C7E">
        <w:rPr>
          <w:rFonts w:ascii="Times New Roman" w:hAnsi="Times New Roman" w:cs="Times New Roman"/>
          <w:color w:val="auto"/>
          <w:sz w:val="22"/>
          <w:szCs w:val="22"/>
        </w:rPr>
        <w:t>– MINUTA</w:t>
      </w:r>
      <w:r w:rsidRPr="00231C7E">
        <w:rPr>
          <w:rFonts w:ascii="Times New Roman" w:hAnsi="Times New Roman" w:cs="Times New Roman"/>
          <w:color w:val="auto"/>
          <w:spacing w:val="1"/>
          <w:sz w:val="22"/>
          <w:szCs w:val="22"/>
        </w:rPr>
        <w:t xml:space="preserve"> </w:t>
      </w:r>
      <w:r w:rsidRPr="00231C7E">
        <w:rPr>
          <w:rFonts w:ascii="Times New Roman" w:hAnsi="Times New Roman" w:cs="Times New Roman"/>
          <w:color w:val="auto"/>
          <w:sz w:val="22"/>
          <w:szCs w:val="22"/>
        </w:rPr>
        <w:t>DO</w:t>
      </w:r>
      <w:r w:rsidRPr="00231C7E">
        <w:rPr>
          <w:rFonts w:ascii="Times New Roman" w:hAnsi="Times New Roman" w:cs="Times New Roman"/>
          <w:color w:val="auto"/>
          <w:spacing w:val="-2"/>
          <w:sz w:val="22"/>
          <w:szCs w:val="22"/>
        </w:rPr>
        <w:t xml:space="preserve"> </w:t>
      </w:r>
      <w:r w:rsidRPr="00231C7E">
        <w:rPr>
          <w:rFonts w:ascii="Times New Roman" w:hAnsi="Times New Roman" w:cs="Times New Roman"/>
          <w:color w:val="auto"/>
          <w:sz w:val="22"/>
          <w:szCs w:val="22"/>
        </w:rPr>
        <w:t>CONTRATO;</w:t>
      </w:r>
      <w:r w:rsidR="00775705" w:rsidRPr="00231C7E">
        <w:rPr>
          <w:rFonts w:ascii="Times New Roman" w:hAnsi="Times New Roman" w:cs="Times New Roman"/>
          <w:color w:val="auto"/>
          <w:sz w:val="22"/>
          <w:szCs w:val="22"/>
        </w:rPr>
        <w:t xml:space="preserve"> </w:t>
      </w:r>
    </w:p>
    <w:p w14:paraId="6CD94238" w14:textId="77777777" w:rsidR="005009A5" w:rsidRPr="00231C7E" w:rsidRDefault="0062037C" w:rsidP="005009A5">
      <w:pPr>
        <w:pStyle w:val="Nivel2"/>
        <w:numPr>
          <w:ilvl w:val="0"/>
          <w:numId w:val="0"/>
        </w:numPr>
        <w:tabs>
          <w:tab w:val="left" w:pos="284"/>
          <w:tab w:val="left" w:pos="567"/>
        </w:tabs>
        <w:spacing w:beforeLines="120" w:before="288" w:afterLines="120" w:after="288" w:line="240" w:lineRule="auto"/>
        <w:ind w:left="142"/>
        <w:rPr>
          <w:rFonts w:ascii="Times New Roman" w:hAnsi="Times New Roman" w:cs="Times New Roman"/>
          <w:color w:val="auto"/>
          <w:sz w:val="22"/>
          <w:szCs w:val="22"/>
        </w:rPr>
      </w:pPr>
      <w:r w:rsidRPr="00231C7E">
        <w:rPr>
          <w:rFonts w:ascii="Times New Roman" w:hAnsi="Times New Roman" w:cs="Times New Roman"/>
          <w:color w:val="auto"/>
          <w:sz w:val="22"/>
          <w:szCs w:val="22"/>
        </w:rPr>
        <w:t>ANEXO</w:t>
      </w:r>
      <w:r w:rsidRPr="00231C7E">
        <w:rPr>
          <w:rFonts w:ascii="Times New Roman" w:hAnsi="Times New Roman" w:cs="Times New Roman"/>
          <w:color w:val="auto"/>
          <w:spacing w:val="-6"/>
          <w:sz w:val="22"/>
          <w:szCs w:val="22"/>
        </w:rPr>
        <w:t xml:space="preserve"> </w:t>
      </w:r>
      <w:r w:rsidRPr="00231C7E">
        <w:rPr>
          <w:rFonts w:ascii="Times New Roman" w:hAnsi="Times New Roman" w:cs="Times New Roman"/>
          <w:color w:val="auto"/>
          <w:sz w:val="22"/>
          <w:szCs w:val="22"/>
        </w:rPr>
        <w:t>IX</w:t>
      </w:r>
      <w:r w:rsidRPr="00231C7E">
        <w:rPr>
          <w:rFonts w:ascii="Times New Roman" w:hAnsi="Times New Roman" w:cs="Times New Roman"/>
          <w:color w:val="auto"/>
          <w:spacing w:val="-2"/>
          <w:sz w:val="22"/>
          <w:szCs w:val="22"/>
        </w:rPr>
        <w:t xml:space="preserve"> </w:t>
      </w:r>
      <w:r w:rsidRPr="00231C7E">
        <w:rPr>
          <w:rFonts w:ascii="Times New Roman" w:hAnsi="Times New Roman" w:cs="Times New Roman"/>
          <w:color w:val="auto"/>
          <w:sz w:val="22"/>
          <w:szCs w:val="22"/>
        </w:rPr>
        <w:t>–</w:t>
      </w:r>
      <w:r w:rsidRPr="00231C7E">
        <w:rPr>
          <w:rFonts w:ascii="Times New Roman" w:hAnsi="Times New Roman" w:cs="Times New Roman"/>
          <w:color w:val="auto"/>
          <w:spacing w:val="-4"/>
          <w:sz w:val="22"/>
          <w:szCs w:val="22"/>
        </w:rPr>
        <w:t xml:space="preserve"> </w:t>
      </w:r>
      <w:r w:rsidRPr="00231C7E">
        <w:rPr>
          <w:rFonts w:ascii="Times New Roman" w:hAnsi="Times New Roman" w:cs="Times New Roman"/>
          <w:color w:val="auto"/>
          <w:sz w:val="22"/>
          <w:szCs w:val="22"/>
        </w:rPr>
        <w:t>DECLARAÇÃO</w:t>
      </w:r>
      <w:r w:rsidRPr="00231C7E">
        <w:rPr>
          <w:rFonts w:ascii="Times New Roman" w:hAnsi="Times New Roman" w:cs="Times New Roman"/>
          <w:color w:val="auto"/>
          <w:spacing w:val="-3"/>
          <w:sz w:val="22"/>
          <w:szCs w:val="22"/>
        </w:rPr>
        <w:t xml:space="preserve"> </w:t>
      </w:r>
      <w:r w:rsidRPr="00231C7E">
        <w:rPr>
          <w:rFonts w:ascii="Times New Roman" w:hAnsi="Times New Roman" w:cs="Times New Roman"/>
          <w:color w:val="auto"/>
          <w:sz w:val="22"/>
          <w:szCs w:val="22"/>
        </w:rPr>
        <w:t>DE</w:t>
      </w:r>
      <w:r w:rsidRPr="00231C7E">
        <w:rPr>
          <w:rFonts w:ascii="Times New Roman" w:hAnsi="Times New Roman" w:cs="Times New Roman"/>
          <w:color w:val="auto"/>
          <w:spacing w:val="-5"/>
          <w:sz w:val="22"/>
          <w:szCs w:val="22"/>
        </w:rPr>
        <w:t xml:space="preserve"> </w:t>
      </w:r>
      <w:r w:rsidRPr="00231C7E">
        <w:rPr>
          <w:rFonts w:ascii="Times New Roman" w:hAnsi="Times New Roman" w:cs="Times New Roman"/>
          <w:color w:val="auto"/>
          <w:sz w:val="22"/>
          <w:szCs w:val="22"/>
        </w:rPr>
        <w:t>RESERVA</w:t>
      </w:r>
      <w:r w:rsidRPr="00231C7E">
        <w:rPr>
          <w:rFonts w:ascii="Times New Roman" w:hAnsi="Times New Roman" w:cs="Times New Roman"/>
          <w:color w:val="auto"/>
          <w:spacing w:val="-4"/>
          <w:sz w:val="22"/>
          <w:szCs w:val="22"/>
        </w:rPr>
        <w:t xml:space="preserve"> </w:t>
      </w:r>
      <w:r w:rsidRPr="00231C7E">
        <w:rPr>
          <w:rFonts w:ascii="Times New Roman" w:hAnsi="Times New Roman" w:cs="Times New Roman"/>
          <w:color w:val="auto"/>
          <w:sz w:val="22"/>
          <w:szCs w:val="22"/>
        </w:rPr>
        <w:t>DE</w:t>
      </w:r>
      <w:r w:rsidRPr="00231C7E">
        <w:rPr>
          <w:rFonts w:ascii="Times New Roman" w:hAnsi="Times New Roman" w:cs="Times New Roman"/>
          <w:color w:val="auto"/>
          <w:spacing w:val="-2"/>
          <w:sz w:val="22"/>
          <w:szCs w:val="22"/>
        </w:rPr>
        <w:t xml:space="preserve"> </w:t>
      </w:r>
      <w:r w:rsidRPr="00231C7E">
        <w:rPr>
          <w:rFonts w:ascii="Times New Roman" w:hAnsi="Times New Roman" w:cs="Times New Roman"/>
          <w:color w:val="auto"/>
          <w:sz w:val="22"/>
          <w:szCs w:val="22"/>
        </w:rPr>
        <w:t>CARGOS</w:t>
      </w:r>
    </w:p>
    <w:p w14:paraId="029643A2" w14:textId="2815F5B9" w:rsidR="00EA53ED" w:rsidRPr="00231C7E" w:rsidRDefault="00EA53ED" w:rsidP="00202AEA">
      <w:pPr>
        <w:pStyle w:val="Nivel2"/>
        <w:numPr>
          <w:ilvl w:val="0"/>
          <w:numId w:val="0"/>
        </w:numPr>
        <w:tabs>
          <w:tab w:val="left" w:pos="284"/>
          <w:tab w:val="left" w:pos="567"/>
        </w:tabs>
        <w:spacing w:beforeLines="120" w:before="288" w:afterLines="120" w:after="288" w:line="240" w:lineRule="auto"/>
        <w:ind w:left="142"/>
        <w:jc w:val="right"/>
        <w:rPr>
          <w:rFonts w:ascii="Times New Roman" w:hAnsi="Times New Roman" w:cs="Times New Roman"/>
          <w:sz w:val="22"/>
          <w:szCs w:val="22"/>
        </w:rPr>
      </w:pPr>
      <w:r w:rsidRPr="00231C7E">
        <w:rPr>
          <w:rFonts w:ascii="Times New Roman" w:hAnsi="Times New Roman" w:cs="Times New Roman"/>
          <w:sz w:val="22"/>
          <w:szCs w:val="22"/>
        </w:rPr>
        <w:t xml:space="preserve">Angico/TO, aos </w:t>
      </w:r>
      <w:r w:rsidR="00202AEA" w:rsidRPr="00231C7E">
        <w:rPr>
          <w:rFonts w:ascii="Times New Roman" w:hAnsi="Times New Roman" w:cs="Times New Roman"/>
          <w:sz w:val="22"/>
          <w:szCs w:val="22"/>
        </w:rPr>
        <w:t>23</w:t>
      </w:r>
      <w:r w:rsidRPr="00231C7E">
        <w:rPr>
          <w:rFonts w:ascii="Times New Roman" w:hAnsi="Times New Roman" w:cs="Times New Roman"/>
          <w:sz w:val="22"/>
          <w:szCs w:val="22"/>
        </w:rPr>
        <w:t xml:space="preserve"> de dezembro de 2024</w:t>
      </w:r>
    </w:p>
    <w:p w14:paraId="59AD3E4B" w14:textId="77777777" w:rsidR="00EA53ED" w:rsidRPr="00231C7E" w:rsidRDefault="00EA53ED" w:rsidP="00EA53ED">
      <w:pPr>
        <w:ind w:left="142"/>
        <w:rPr>
          <w:rFonts w:ascii="Times New Roman" w:hAnsi="Times New Roman" w:cs="Times New Roman"/>
          <w:sz w:val="22"/>
          <w:szCs w:val="22"/>
        </w:rPr>
      </w:pPr>
    </w:p>
    <w:p w14:paraId="34105709" w14:textId="77777777" w:rsidR="00EA53ED" w:rsidRPr="00231C7E" w:rsidRDefault="00EA53ED" w:rsidP="00EA53ED">
      <w:pPr>
        <w:ind w:left="142"/>
        <w:jc w:val="center"/>
        <w:rPr>
          <w:rFonts w:ascii="Times New Roman" w:hAnsi="Times New Roman" w:cs="Times New Roman"/>
          <w:sz w:val="22"/>
          <w:szCs w:val="22"/>
        </w:rPr>
      </w:pPr>
      <w:r w:rsidRPr="00231C7E">
        <w:rPr>
          <w:rFonts w:ascii="Times New Roman" w:hAnsi="Times New Roman" w:cs="Times New Roman"/>
          <w:sz w:val="22"/>
          <w:szCs w:val="22"/>
        </w:rPr>
        <w:t>GESTOR DO FUNDO MUNICIPAL DE SAÚDE</w:t>
      </w:r>
    </w:p>
    <w:p w14:paraId="64AFBBC8" w14:textId="04D3F790" w:rsidR="00EA53ED" w:rsidRPr="00231C7E" w:rsidRDefault="00EA53ED" w:rsidP="00EA53ED">
      <w:pPr>
        <w:ind w:left="142"/>
        <w:jc w:val="center"/>
        <w:rPr>
          <w:rFonts w:ascii="Times New Roman" w:hAnsi="Times New Roman" w:cs="Times New Roman"/>
          <w:sz w:val="22"/>
          <w:szCs w:val="22"/>
        </w:rPr>
      </w:pPr>
      <w:r w:rsidRPr="00231C7E">
        <w:rPr>
          <w:rFonts w:ascii="Times New Roman" w:hAnsi="Times New Roman" w:cs="Times New Roman"/>
          <w:sz w:val="22"/>
          <w:szCs w:val="22"/>
        </w:rPr>
        <w:t>SÉRGIO MIRANDA LIMACNPJ.:11.271.018/0001-44</w:t>
      </w:r>
    </w:p>
    <w:p w14:paraId="52CCFAFF" w14:textId="1CC5DE82" w:rsidR="00202AEA" w:rsidRPr="00231C7E" w:rsidRDefault="00202AEA" w:rsidP="00EA53ED">
      <w:pPr>
        <w:ind w:left="142"/>
        <w:jc w:val="center"/>
        <w:rPr>
          <w:rFonts w:ascii="Times New Roman" w:hAnsi="Times New Roman" w:cs="Times New Roman"/>
          <w:sz w:val="22"/>
          <w:szCs w:val="22"/>
        </w:rPr>
      </w:pPr>
    </w:p>
    <w:p w14:paraId="6DF5DAD8" w14:textId="0BD98476" w:rsidR="00202AEA" w:rsidRPr="00231C7E" w:rsidRDefault="00202AEA" w:rsidP="00EA53ED">
      <w:pPr>
        <w:ind w:left="142"/>
        <w:jc w:val="center"/>
        <w:rPr>
          <w:rFonts w:ascii="Times New Roman" w:hAnsi="Times New Roman" w:cs="Times New Roman"/>
          <w:sz w:val="22"/>
          <w:szCs w:val="22"/>
        </w:rPr>
      </w:pPr>
    </w:p>
    <w:p w14:paraId="32BB5D3D" w14:textId="58F4B3BE" w:rsidR="00202AEA" w:rsidRPr="00231C7E" w:rsidRDefault="00202AEA" w:rsidP="00EA53ED">
      <w:pPr>
        <w:ind w:left="142"/>
        <w:jc w:val="center"/>
        <w:rPr>
          <w:rFonts w:ascii="Times New Roman" w:hAnsi="Times New Roman" w:cs="Times New Roman"/>
          <w:sz w:val="22"/>
          <w:szCs w:val="22"/>
        </w:rPr>
      </w:pPr>
    </w:p>
    <w:p w14:paraId="3EA05DE9" w14:textId="293F7DFA" w:rsidR="00202AEA" w:rsidRPr="00231C7E" w:rsidRDefault="00202AEA" w:rsidP="00EA53ED">
      <w:pPr>
        <w:ind w:left="142"/>
        <w:jc w:val="center"/>
        <w:rPr>
          <w:rFonts w:ascii="Times New Roman" w:hAnsi="Times New Roman" w:cs="Times New Roman"/>
          <w:sz w:val="22"/>
          <w:szCs w:val="22"/>
        </w:rPr>
      </w:pPr>
    </w:p>
    <w:p w14:paraId="03D09A7E" w14:textId="74C38FDD" w:rsidR="00202AEA" w:rsidRPr="00231C7E" w:rsidRDefault="00202AEA" w:rsidP="00EA53ED">
      <w:pPr>
        <w:ind w:left="142"/>
        <w:jc w:val="center"/>
        <w:rPr>
          <w:rFonts w:ascii="Times New Roman" w:hAnsi="Times New Roman" w:cs="Times New Roman"/>
          <w:sz w:val="22"/>
          <w:szCs w:val="22"/>
        </w:rPr>
      </w:pPr>
    </w:p>
    <w:p w14:paraId="0D73050E" w14:textId="10958FA1" w:rsidR="00202AEA" w:rsidRPr="00231C7E" w:rsidRDefault="00202AEA" w:rsidP="00EA53ED">
      <w:pPr>
        <w:ind w:left="142"/>
        <w:jc w:val="center"/>
        <w:rPr>
          <w:rFonts w:ascii="Times New Roman" w:hAnsi="Times New Roman" w:cs="Times New Roman"/>
          <w:sz w:val="22"/>
          <w:szCs w:val="22"/>
        </w:rPr>
      </w:pPr>
    </w:p>
    <w:p w14:paraId="54B3C70A" w14:textId="0FE7A347" w:rsidR="00202AEA" w:rsidRPr="00231C7E" w:rsidRDefault="00202AEA" w:rsidP="00EA53ED">
      <w:pPr>
        <w:ind w:left="142"/>
        <w:jc w:val="center"/>
        <w:rPr>
          <w:rFonts w:ascii="Times New Roman" w:hAnsi="Times New Roman" w:cs="Times New Roman"/>
          <w:sz w:val="22"/>
          <w:szCs w:val="22"/>
        </w:rPr>
      </w:pPr>
    </w:p>
    <w:p w14:paraId="446F89B3" w14:textId="060266A2" w:rsidR="00202AEA" w:rsidRPr="00231C7E" w:rsidRDefault="00202AEA" w:rsidP="00EA53ED">
      <w:pPr>
        <w:ind w:left="142"/>
        <w:jc w:val="center"/>
        <w:rPr>
          <w:rFonts w:ascii="Times New Roman" w:hAnsi="Times New Roman" w:cs="Times New Roman"/>
          <w:sz w:val="22"/>
          <w:szCs w:val="22"/>
        </w:rPr>
      </w:pPr>
    </w:p>
    <w:p w14:paraId="2527F6B9" w14:textId="0930CE95" w:rsidR="00202AEA" w:rsidRPr="00231C7E" w:rsidRDefault="00202AEA" w:rsidP="00EA53ED">
      <w:pPr>
        <w:ind w:left="142"/>
        <w:jc w:val="center"/>
        <w:rPr>
          <w:rFonts w:ascii="Times New Roman" w:hAnsi="Times New Roman" w:cs="Times New Roman"/>
          <w:sz w:val="22"/>
          <w:szCs w:val="22"/>
        </w:rPr>
      </w:pPr>
    </w:p>
    <w:p w14:paraId="3071E686" w14:textId="1CA56598" w:rsidR="00202AEA" w:rsidRPr="00231C7E" w:rsidRDefault="00202AEA" w:rsidP="00EA53ED">
      <w:pPr>
        <w:ind w:left="142"/>
        <w:jc w:val="center"/>
        <w:rPr>
          <w:rFonts w:ascii="Times New Roman" w:hAnsi="Times New Roman" w:cs="Times New Roman"/>
          <w:sz w:val="22"/>
          <w:szCs w:val="22"/>
        </w:rPr>
      </w:pPr>
    </w:p>
    <w:p w14:paraId="10373391" w14:textId="30C1EFC2" w:rsidR="00202AEA" w:rsidRPr="00231C7E" w:rsidRDefault="00202AEA" w:rsidP="00EA53ED">
      <w:pPr>
        <w:ind w:left="142"/>
        <w:jc w:val="center"/>
        <w:rPr>
          <w:rFonts w:ascii="Times New Roman" w:hAnsi="Times New Roman" w:cs="Times New Roman"/>
          <w:sz w:val="22"/>
          <w:szCs w:val="22"/>
        </w:rPr>
      </w:pPr>
    </w:p>
    <w:p w14:paraId="1B17B427" w14:textId="77670B5D" w:rsidR="00202AEA" w:rsidRPr="00231C7E" w:rsidRDefault="00202AEA" w:rsidP="00EA53ED">
      <w:pPr>
        <w:ind w:left="142"/>
        <w:jc w:val="center"/>
        <w:rPr>
          <w:rFonts w:ascii="Times New Roman" w:hAnsi="Times New Roman" w:cs="Times New Roman"/>
          <w:sz w:val="22"/>
          <w:szCs w:val="22"/>
        </w:rPr>
      </w:pPr>
    </w:p>
    <w:p w14:paraId="472BEEC3" w14:textId="7B7391F7" w:rsidR="00202AEA" w:rsidRPr="00231C7E" w:rsidRDefault="00202AEA" w:rsidP="00EA53ED">
      <w:pPr>
        <w:ind w:left="142"/>
        <w:jc w:val="center"/>
        <w:rPr>
          <w:rFonts w:ascii="Times New Roman" w:hAnsi="Times New Roman" w:cs="Times New Roman"/>
          <w:sz w:val="22"/>
          <w:szCs w:val="22"/>
        </w:rPr>
      </w:pPr>
    </w:p>
    <w:p w14:paraId="1BB3BCD9" w14:textId="59609E15" w:rsidR="00202AEA" w:rsidRPr="00231C7E" w:rsidRDefault="00202AEA" w:rsidP="00EA53ED">
      <w:pPr>
        <w:ind w:left="142"/>
        <w:jc w:val="center"/>
        <w:rPr>
          <w:rFonts w:ascii="Times New Roman" w:hAnsi="Times New Roman" w:cs="Times New Roman"/>
          <w:sz w:val="22"/>
          <w:szCs w:val="22"/>
        </w:rPr>
      </w:pPr>
    </w:p>
    <w:p w14:paraId="6A9D6FE1" w14:textId="34DA0C4A" w:rsidR="00202AEA" w:rsidRPr="00231C7E" w:rsidRDefault="00202AEA" w:rsidP="00EA53ED">
      <w:pPr>
        <w:ind w:left="142"/>
        <w:jc w:val="center"/>
        <w:rPr>
          <w:rFonts w:ascii="Times New Roman" w:hAnsi="Times New Roman" w:cs="Times New Roman"/>
          <w:sz w:val="22"/>
          <w:szCs w:val="22"/>
        </w:rPr>
      </w:pPr>
    </w:p>
    <w:p w14:paraId="2C164EE5" w14:textId="6EDD8320" w:rsidR="00202AEA" w:rsidRPr="00231C7E" w:rsidRDefault="00202AEA" w:rsidP="00EA53ED">
      <w:pPr>
        <w:ind w:left="142"/>
        <w:jc w:val="center"/>
        <w:rPr>
          <w:rFonts w:ascii="Times New Roman" w:hAnsi="Times New Roman" w:cs="Times New Roman"/>
          <w:sz w:val="22"/>
          <w:szCs w:val="22"/>
        </w:rPr>
      </w:pPr>
    </w:p>
    <w:p w14:paraId="42FC5DF5" w14:textId="66AD593E" w:rsidR="00202AEA" w:rsidRPr="00231C7E" w:rsidRDefault="00202AEA" w:rsidP="00EA53ED">
      <w:pPr>
        <w:ind w:left="142"/>
        <w:jc w:val="center"/>
        <w:rPr>
          <w:rFonts w:ascii="Times New Roman" w:hAnsi="Times New Roman" w:cs="Times New Roman"/>
          <w:sz w:val="22"/>
          <w:szCs w:val="22"/>
        </w:rPr>
      </w:pPr>
    </w:p>
    <w:p w14:paraId="2345862D" w14:textId="3D394058" w:rsidR="00202AEA" w:rsidRPr="00231C7E" w:rsidRDefault="00202AEA" w:rsidP="00EA53ED">
      <w:pPr>
        <w:ind w:left="142"/>
        <w:jc w:val="center"/>
        <w:rPr>
          <w:rFonts w:ascii="Times New Roman" w:hAnsi="Times New Roman" w:cs="Times New Roman"/>
          <w:sz w:val="22"/>
          <w:szCs w:val="22"/>
        </w:rPr>
      </w:pPr>
    </w:p>
    <w:p w14:paraId="58663B32" w14:textId="64F9D516" w:rsidR="00202AEA" w:rsidRPr="00231C7E" w:rsidRDefault="00202AEA" w:rsidP="00EA53ED">
      <w:pPr>
        <w:ind w:left="142"/>
        <w:jc w:val="center"/>
        <w:rPr>
          <w:rFonts w:ascii="Times New Roman" w:hAnsi="Times New Roman" w:cs="Times New Roman"/>
          <w:sz w:val="22"/>
          <w:szCs w:val="22"/>
        </w:rPr>
      </w:pPr>
    </w:p>
    <w:p w14:paraId="5F70AAB8" w14:textId="00524D1C" w:rsidR="00202AEA" w:rsidRPr="00231C7E" w:rsidRDefault="00202AEA" w:rsidP="00EA53ED">
      <w:pPr>
        <w:ind w:left="142"/>
        <w:jc w:val="center"/>
        <w:rPr>
          <w:rFonts w:ascii="Times New Roman" w:hAnsi="Times New Roman" w:cs="Times New Roman"/>
          <w:sz w:val="22"/>
          <w:szCs w:val="22"/>
        </w:rPr>
      </w:pPr>
    </w:p>
    <w:p w14:paraId="7064CCBD" w14:textId="660F56E3" w:rsidR="00202AEA" w:rsidRPr="00231C7E" w:rsidRDefault="00202AEA" w:rsidP="00EA53ED">
      <w:pPr>
        <w:ind w:left="142"/>
        <w:jc w:val="center"/>
        <w:rPr>
          <w:rFonts w:ascii="Times New Roman" w:hAnsi="Times New Roman" w:cs="Times New Roman"/>
          <w:sz w:val="22"/>
          <w:szCs w:val="22"/>
        </w:rPr>
      </w:pPr>
    </w:p>
    <w:p w14:paraId="75851DCD" w14:textId="0ED52B6D" w:rsidR="00202AEA" w:rsidRPr="00231C7E" w:rsidRDefault="00202AEA" w:rsidP="00EA53ED">
      <w:pPr>
        <w:ind w:left="142"/>
        <w:jc w:val="center"/>
        <w:rPr>
          <w:rFonts w:ascii="Times New Roman" w:hAnsi="Times New Roman" w:cs="Times New Roman"/>
          <w:sz w:val="22"/>
          <w:szCs w:val="22"/>
        </w:rPr>
      </w:pPr>
    </w:p>
    <w:p w14:paraId="22EFA215" w14:textId="5E29BCEB" w:rsidR="00202AEA" w:rsidRPr="00231C7E" w:rsidRDefault="00202AEA" w:rsidP="00EA53ED">
      <w:pPr>
        <w:ind w:left="142"/>
        <w:jc w:val="center"/>
        <w:rPr>
          <w:rFonts w:ascii="Times New Roman" w:hAnsi="Times New Roman" w:cs="Times New Roman"/>
          <w:sz w:val="22"/>
          <w:szCs w:val="22"/>
        </w:rPr>
      </w:pPr>
    </w:p>
    <w:p w14:paraId="0241738B" w14:textId="23FA4BC1" w:rsidR="00202AEA" w:rsidRPr="00231C7E" w:rsidRDefault="00202AEA" w:rsidP="00EA53ED">
      <w:pPr>
        <w:ind w:left="142"/>
        <w:jc w:val="center"/>
        <w:rPr>
          <w:rFonts w:ascii="Times New Roman" w:hAnsi="Times New Roman" w:cs="Times New Roman"/>
          <w:sz w:val="22"/>
          <w:szCs w:val="22"/>
        </w:rPr>
      </w:pPr>
    </w:p>
    <w:p w14:paraId="5438DDB1" w14:textId="249DB116" w:rsidR="00202AEA" w:rsidRPr="00231C7E" w:rsidRDefault="00202AEA" w:rsidP="00EA53ED">
      <w:pPr>
        <w:ind w:left="142"/>
        <w:jc w:val="center"/>
        <w:rPr>
          <w:rFonts w:ascii="Times New Roman" w:hAnsi="Times New Roman" w:cs="Times New Roman"/>
          <w:sz w:val="22"/>
          <w:szCs w:val="22"/>
        </w:rPr>
      </w:pPr>
    </w:p>
    <w:p w14:paraId="509F4E0A" w14:textId="0A81C68E" w:rsidR="00202AEA" w:rsidRPr="00231C7E" w:rsidRDefault="00202AEA" w:rsidP="00EA53ED">
      <w:pPr>
        <w:ind w:left="142"/>
        <w:jc w:val="center"/>
        <w:rPr>
          <w:rFonts w:ascii="Times New Roman" w:hAnsi="Times New Roman" w:cs="Times New Roman"/>
          <w:sz w:val="22"/>
          <w:szCs w:val="22"/>
        </w:rPr>
      </w:pPr>
    </w:p>
    <w:p w14:paraId="2FAADECC" w14:textId="77777777" w:rsidR="00202AEA" w:rsidRPr="00231C7E" w:rsidRDefault="00202AEA" w:rsidP="00EA53ED">
      <w:pPr>
        <w:ind w:left="142"/>
        <w:jc w:val="center"/>
        <w:rPr>
          <w:rFonts w:ascii="Times New Roman" w:hAnsi="Times New Roman" w:cs="Times New Roman"/>
          <w:sz w:val="22"/>
          <w:szCs w:val="22"/>
        </w:rPr>
      </w:pPr>
    </w:p>
    <w:p w14:paraId="787FC1B7" w14:textId="6A4741D8" w:rsidR="00103C12" w:rsidRPr="00231C7E" w:rsidRDefault="00103C12" w:rsidP="00103C12">
      <w:pPr>
        <w:suppressAutoHyphens/>
        <w:ind w:left="142"/>
        <w:jc w:val="center"/>
        <w:rPr>
          <w:rFonts w:ascii="Times New Roman" w:eastAsia="Times New Roman" w:hAnsi="Times New Roman" w:cs="Times New Roman"/>
          <w:bCs/>
          <w:sz w:val="22"/>
          <w:szCs w:val="22"/>
        </w:rPr>
      </w:pPr>
    </w:p>
    <w:p w14:paraId="2F73AB0A" w14:textId="77777777" w:rsidR="00626DC0" w:rsidRPr="00231C7E" w:rsidRDefault="00626DC0" w:rsidP="00626DC0">
      <w:pPr>
        <w:pStyle w:val="Ttulo1"/>
        <w:tabs>
          <w:tab w:val="left" w:pos="284"/>
          <w:tab w:val="left" w:pos="9356"/>
        </w:tabs>
        <w:spacing w:before="258" w:line="264" w:lineRule="exact"/>
        <w:ind w:left="142"/>
        <w:jc w:val="center"/>
        <w:rPr>
          <w:rFonts w:ascii="Times New Roman" w:hAnsi="Times New Roman" w:cs="Times New Roman"/>
          <w:color w:val="auto"/>
          <w:spacing w:val="-2"/>
          <w:sz w:val="22"/>
          <w:szCs w:val="22"/>
        </w:rPr>
      </w:pPr>
      <w:bookmarkStart w:id="102" w:name="_GoBack"/>
      <w:bookmarkEnd w:id="36"/>
      <w:bookmarkEnd w:id="102"/>
      <w:r w:rsidRPr="00231C7E">
        <w:rPr>
          <w:rFonts w:ascii="Times New Roman" w:hAnsi="Times New Roman" w:cs="Times New Roman"/>
          <w:color w:val="auto"/>
          <w:sz w:val="22"/>
          <w:szCs w:val="22"/>
        </w:rPr>
        <w:lastRenderedPageBreak/>
        <w:t>ESTUDO</w:t>
      </w:r>
      <w:r w:rsidRPr="00231C7E">
        <w:rPr>
          <w:rFonts w:ascii="Times New Roman" w:hAnsi="Times New Roman" w:cs="Times New Roman"/>
          <w:color w:val="auto"/>
          <w:spacing w:val="-5"/>
          <w:sz w:val="22"/>
          <w:szCs w:val="22"/>
        </w:rPr>
        <w:t xml:space="preserve"> </w:t>
      </w:r>
      <w:r w:rsidRPr="00231C7E">
        <w:rPr>
          <w:rFonts w:ascii="Times New Roman" w:hAnsi="Times New Roman" w:cs="Times New Roman"/>
          <w:color w:val="auto"/>
          <w:sz w:val="22"/>
          <w:szCs w:val="22"/>
        </w:rPr>
        <w:t>TÉCNIC</w:t>
      </w:r>
      <w:r w:rsidRPr="00231C7E">
        <w:rPr>
          <w:rFonts w:ascii="Times New Roman" w:hAnsi="Times New Roman" w:cs="Times New Roman"/>
          <w:color w:val="auto"/>
          <w:spacing w:val="-5"/>
          <w:sz w:val="22"/>
          <w:szCs w:val="22"/>
        </w:rPr>
        <w:t xml:space="preserve"> </w:t>
      </w:r>
      <w:r w:rsidRPr="00231C7E">
        <w:rPr>
          <w:rFonts w:ascii="Times New Roman" w:hAnsi="Times New Roman" w:cs="Times New Roman"/>
          <w:color w:val="auto"/>
          <w:spacing w:val="-2"/>
          <w:sz w:val="22"/>
          <w:szCs w:val="22"/>
        </w:rPr>
        <w:t>PRELIMINAR</w:t>
      </w:r>
    </w:p>
    <w:p w14:paraId="5CF0F0F9" w14:textId="77777777" w:rsidR="00626DC0" w:rsidRPr="00231C7E" w:rsidRDefault="00626DC0" w:rsidP="00103C12">
      <w:pPr>
        <w:pStyle w:val="Ttulo1"/>
        <w:tabs>
          <w:tab w:val="left" w:pos="284"/>
          <w:tab w:val="left" w:pos="9356"/>
        </w:tabs>
        <w:spacing w:before="258" w:line="264" w:lineRule="exact"/>
        <w:ind w:left="142"/>
        <w:jc w:val="center"/>
        <w:rPr>
          <w:rFonts w:ascii="Times New Roman" w:hAnsi="Times New Roman" w:cs="Times New Roman"/>
          <w:color w:val="auto"/>
          <w:sz w:val="22"/>
          <w:szCs w:val="22"/>
        </w:rPr>
      </w:pPr>
    </w:p>
    <w:p w14:paraId="5C791E49" w14:textId="77777777" w:rsidR="00626DC0" w:rsidRPr="00231C7E" w:rsidRDefault="00626DC0" w:rsidP="00103C12">
      <w:pPr>
        <w:pStyle w:val="Ttulo1"/>
        <w:tabs>
          <w:tab w:val="left" w:pos="284"/>
          <w:tab w:val="left" w:pos="9356"/>
        </w:tabs>
        <w:spacing w:before="258" w:line="264" w:lineRule="exact"/>
        <w:ind w:left="142"/>
        <w:jc w:val="center"/>
        <w:rPr>
          <w:rFonts w:ascii="Times New Roman" w:hAnsi="Times New Roman" w:cs="Times New Roman"/>
          <w:color w:val="auto"/>
          <w:sz w:val="22"/>
          <w:szCs w:val="22"/>
        </w:rPr>
      </w:pPr>
    </w:p>
    <w:p w14:paraId="0D0F59CE" w14:textId="77777777" w:rsidR="002E09AE" w:rsidRPr="00231C7E" w:rsidRDefault="002E09AE" w:rsidP="00103C12">
      <w:pPr>
        <w:pStyle w:val="Corpodetexto"/>
        <w:tabs>
          <w:tab w:val="left" w:pos="284"/>
          <w:tab w:val="left" w:pos="9356"/>
        </w:tabs>
        <w:spacing w:line="264" w:lineRule="exact"/>
        <w:ind w:left="142"/>
        <w:jc w:val="center"/>
        <w:rPr>
          <w:b/>
          <w:spacing w:val="-5"/>
          <w:sz w:val="22"/>
          <w:szCs w:val="22"/>
        </w:rPr>
      </w:pPr>
      <w:r w:rsidRPr="00231C7E">
        <w:rPr>
          <w:b/>
          <w:sz w:val="22"/>
          <w:szCs w:val="22"/>
        </w:rPr>
        <w:t>Lei</w:t>
      </w:r>
      <w:r w:rsidRPr="00231C7E">
        <w:rPr>
          <w:b/>
          <w:spacing w:val="-5"/>
          <w:sz w:val="22"/>
          <w:szCs w:val="22"/>
        </w:rPr>
        <w:t xml:space="preserve"> </w:t>
      </w:r>
      <w:r w:rsidRPr="00231C7E">
        <w:rPr>
          <w:b/>
          <w:sz w:val="22"/>
          <w:szCs w:val="22"/>
        </w:rPr>
        <w:t>Federal</w:t>
      </w:r>
      <w:r w:rsidRPr="00231C7E">
        <w:rPr>
          <w:b/>
          <w:spacing w:val="-3"/>
          <w:sz w:val="22"/>
          <w:szCs w:val="22"/>
        </w:rPr>
        <w:t xml:space="preserve"> </w:t>
      </w:r>
      <w:r w:rsidRPr="00231C7E">
        <w:rPr>
          <w:b/>
          <w:sz w:val="22"/>
          <w:szCs w:val="22"/>
        </w:rPr>
        <w:t>nº</w:t>
      </w:r>
      <w:r w:rsidRPr="00231C7E">
        <w:rPr>
          <w:b/>
          <w:spacing w:val="-3"/>
          <w:sz w:val="22"/>
          <w:szCs w:val="22"/>
        </w:rPr>
        <w:t xml:space="preserve"> </w:t>
      </w:r>
      <w:r w:rsidRPr="00231C7E">
        <w:rPr>
          <w:b/>
          <w:sz w:val="22"/>
          <w:szCs w:val="22"/>
        </w:rPr>
        <w:t>14.133/2021:</w:t>
      </w:r>
      <w:r w:rsidRPr="00231C7E">
        <w:rPr>
          <w:b/>
          <w:spacing w:val="-1"/>
          <w:sz w:val="22"/>
          <w:szCs w:val="22"/>
        </w:rPr>
        <w:t xml:space="preserve"> </w:t>
      </w:r>
      <w:r w:rsidRPr="00231C7E">
        <w:rPr>
          <w:b/>
          <w:sz w:val="22"/>
          <w:szCs w:val="22"/>
        </w:rPr>
        <w:t>art.</w:t>
      </w:r>
      <w:r w:rsidRPr="00231C7E">
        <w:rPr>
          <w:b/>
          <w:spacing w:val="-4"/>
          <w:sz w:val="22"/>
          <w:szCs w:val="22"/>
        </w:rPr>
        <w:t xml:space="preserve"> </w:t>
      </w:r>
      <w:r w:rsidRPr="00231C7E">
        <w:rPr>
          <w:b/>
          <w:sz w:val="22"/>
          <w:szCs w:val="22"/>
        </w:rPr>
        <w:t>6º,</w:t>
      </w:r>
      <w:r w:rsidRPr="00231C7E">
        <w:rPr>
          <w:b/>
          <w:spacing w:val="-4"/>
          <w:sz w:val="22"/>
          <w:szCs w:val="22"/>
        </w:rPr>
        <w:t xml:space="preserve"> </w:t>
      </w:r>
      <w:r w:rsidRPr="00231C7E">
        <w:rPr>
          <w:b/>
          <w:sz w:val="22"/>
          <w:szCs w:val="22"/>
        </w:rPr>
        <w:t>XX</w:t>
      </w:r>
      <w:r w:rsidRPr="00231C7E">
        <w:rPr>
          <w:b/>
          <w:spacing w:val="-1"/>
          <w:sz w:val="22"/>
          <w:szCs w:val="22"/>
        </w:rPr>
        <w:t xml:space="preserve"> </w:t>
      </w:r>
      <w:r w:rsidRPr="00231C7E">
        <w:rPr>
          <w:b/>
          <w:sz w:val="22"/>
          <w:szCs w:val="22"/>
        </w:rPr>
        <w:t>c/c</w:t>
      </w:r>
      <w:r w:rsidRPr="00231C7E">
        <w:rPr>
          <w:b/>
          <w:spacing w:val="-4"/>
          <w:sz w:val="22"/>
          <w:szCs w:val="22"/>
        </w:rPr>
        <w:t xml:space="preserve"> </w:t>
      </w:r>
      <w:r w:rsidRPr="00231C7E">
        <w:rPr>
          <w:b/>
          <w:sz w:val="22"/>
          <w:szCs w:val="22"/>
        </w:rPr>
        <w:t>art.</w:t>
      </w:r>
      <w:r w:rsidRPr="00231C7E">
        <w:rPr>
          <w:b/>
          <w:spacing w:val="-3"/>
          <w:sz w:val="22"/>
          <w:szCs w:val="22"/>
        </w:rPr>
        <w:t xml:space="preserve"> </w:t>
      </w:r>
      <w:r w:rsidRPr="00231C7E">
        <w:rPr>
          <w:b/>
          <w:sz w:val="22"/>
          <w:szCs w:val="22"/>
        </w:rPr>
        <w:t>18,</w:t>
      </w:r>
      <w:r w:rsidRPr="00231C7E">
        <w:rPr>
          <w:b/>
          <w:spacing w:val="-4"/>
          <w:sz w:val="22"/>
          <w:szCs w:val="22"/>
        </w:rPr>
        <w:t xml:space="preserve"> </w:t>
      </w:r>
      <w:r w:rsidRPr="00231C7E">
        <w:rPr>
          <w:b/>
          <w:sz w:val="22"/>
          <w:szCs w:val="22"/>
        </w:rPr>
        <w:t>§§</w:t>
      </w:r>
      <w:r w:rsidRPr="00231C7E">
        <w:rPr>
          <w:b/>
          <w:spacing w:val="-2"/>
          <w:sz w:val="22"/>
          <w:szCs w:val="22"/>
        </w:rPr>
        <w:t xml:space="preserve"> </w:t>
      </w:r>
      <w:r w:rsidRPr="00231C7E">
        <w:rPr>
          <w:b/>
          <w:sz w:val="22"/>
          <w:szCs w:val="22"/>
        </w:rPr>
        <w:t>1º</w:t>
      </w:r>
      <w:r w:rsidRPr="00231C7E">
        <w:rPr>
          <w:b/>
          <w:spacing w:val="-1"/>
          <w:sz w:val="22"/>
          <w:szCs w:val="22"/>
        </w:rPr>
        <w:t xml:space="preserve"> </w:t>
      </w:r>
      <w:r w:rsidRPr="00231C7E">
        <w:rPr>
          <w:b/>
          <w:sz w:val="22"/>
          <w:szCs w:val="22"/>
        </w:rPr>
        <w:t>e</w:t>
      </w:r>
      <w:r w:rsidRPr="00231C7E">
        <w:rPr>
          <w:b/>
          <w:spacing w:val="-6"/>
          <w:sz w:val="22"/>
          <w:szCs w:val="22"/>
        </w:rPr>
        <w:t xml:space="preserve"> </w:t>
      </w:r>
      <w:r w:rsidRPr="00231C7E">
        <w:rPr>
          <w:b/>
          <w:spacing w:val="-5"/>
          <w:sz w:val="22"/>
          <w:szCs w:val="22"/>
        </w:rPr>
        <w:t>2º</w:t>
      </w:r>
    </w:p>
    <w:p w14:paraId="20F4E165" w14:textId="77777777" w:rsidR="00AA5EDE" w:rsidRPr="00231C7E" w:rsidRDefault="00AA5EDE" w:rsidP="00103C12">
      <w:pPr>
        <w:pStyle w:val="Corpodetexto"/>
        <w:tabs>
          <w:tab w:val="left" w:pos="284"/>
          <w:tab w:val="left" w:pos="9356"/>
        </w:tabs>
        <w:spacing w:line="264" w:lineRule="exact"/>
        <w:ind w:left="142"/>
        <w:jc w:val="center"/>
        <w:rPr>
          <w:b/>
          <w:sz w:val="22"/>
          <w:szCs w:val="22"/>
        </w:rPr>
      </w:pPr>
    </w:p>
    <w:p w14:paraId="6D77A3F3" w14:textId="77777777" w:rsidR="002E09AE" w:rsidRPr="00231C7E" w:rsidRDefault="002E09AE" w:rsidP="00103C12">
      <w:pPr>
        <w:tabs>
          <w:tab w:val="left" w:pos="284"/>
          <w:tab w:val="left" w:pos="9356"/>
        </w:tabs>
        <w:suppressAutoHyphens/>
        <w:spacing w:line="276" w:lineRule="auto"/>
        <w:ind w:left="142"/>
        <w:rPr>
          <w:rFonts w:ascii="Times New Roman" w:hAnsi="Times New Roman" w:cs="Times New Roman"/>
          <w:b/>
          <w:bCs/>
          <w:sz w:val="22"/>
          <w:szCs w:val="22"/>
        </w:rPr>
      </w:pPr>
      <w:r w:rsidRPr="00231C7E">
        <w:rPr>
          <w:rFonts w:ascii="Times New Roman" w:hAnsi="Times New Roman" w:cs="Times New Roman"/>
          <w:b/>
          <w:bCs/>
          <w:sz w:val="22"/>
          <w:szCs w:val="22"/>
        </w:rPr>
        <w:t xml:space="preserve">INFORMAÇÕES BÁSICAS </w:t>
      </w:r>
    </w:p>
    <w:p w14:paraId="21D98D53" w14:textId="77777777" w:rsidR="002E09AE" w:rsidRPr="00231C7E" w:rsidRDefault="002E09AE" w:rsidP="00103C12">
      <w:pPr>
        <w:tabs>
          <w:tab w:val="left" w:pos="284"/>
          <w:tab w:val="left" w:pos="9356"/>
        </w:tabs>
        <w:suppressAutoHyphens/>
        <w:spacing w:line="276" w:lineRule="auto"/>
        <w:ind w:left="142"/>
        <w:rPr>
          <w:rFonts w:ascii="Times New Roman" w:hAnsi="Times New Roman" w:cs="Times New Roman"/>
          <w:bCs/>
          <w:sz w:val="22"/>
          <w:szCs w:val="22"/>
        </w:rPr>
      </w:pPr>
    </w:p>
    <w:p w14:paraId="320F804C" w14:textId="0C3A50DA" w:rsidR="002E09AE" w:rsidRPr="00231C7E" w:rsidRDefault="002E09AE" w:rsidP="00103C12">
      <w:pPr>
        <w:tabs>
          <w:tab w:val="left" w:pos="284"/>
          <w:tab w:val="left" w:pos="9356"/>
        </w:tabs>
        <w:ind w:left="142"/>
        <w:rPr>
          <w:rFonts w:ascii="Times New Roman" w:hAnsi="Times New Roman" w:cs="Times New Roman"/>
          <w:b/>
          <w:sz w:val="22"/>
          <w:szCs w:val="22"/>
        </w:rPr>
      </w:pPr>
      <w:commentRangeStart w:id="103"/>
      <w:r w:rsidRPr="00231C7E">
        <w:rPr>
          <w:rFonts w:ascii="Times New Roman" w:hAnsi="Times New Roman" w:cs="Times New Roman"/>
          <w:b/>
          <w:sz w:val="22"/>
          <w:szCs w:val="22"/>
        </w:rPr>
        <w:t>PREGÃO ELETRÔNICO</w:t>
      </w:r>
      <w:commentRangeEnd w:id="103"/>
      <w:r w:rsidRPr="00231C7E">
        <w:rPr>
          <w:rStyle w:val="Refdecomentrio"/>
          <w:rFonts w:ascii="Times New Roman" w:hAnsi="Times New Roman" w:cs="Times New Roman"/>
          <w:b/>
          <w:sz w:val="22"/>
          <w:szCs w:val="22"/>
        </w:rPr>
        <w:commentReference w:id="103"/>
      </w:r>
      <w:r w:rsidR="009E333D" w:rsidRPr="00231C7E">
        <w:rPr>
          <w:rFonts w:ascii="Times New Roman" w:hAnsi="Times New Roman" w:cs="Times New Roman"/>
          <w:b/>
          <w:sz w:val="22"/>
          <w:szCs w:val="22"/>
        </w:rPr>
        <w:t xml:space="preserve"> N°</w:t>
      </w:r>
      <w:r w:rsidR="00725884" w:rsidRPr="00231C7E">
        <w:rPr>
          <w:rFonts w:ascii="Times New Roman" w:hAnsi="Times New Roman" w:cs="Times New Roman"/>
          <w:b/>
          <w:sz w:val="22"/>
          <w:szCs w:val="22"/>
        </w:rPr>
        <w:t xml:space="preserve"> </w:t>
      </w:r>
      <w:r w:rsidR="009E333D" w:rsidRPr="00231C7E">
        <w:rPr>
          <w:rFonts w:ascii="Times New Roman" w:hAnsi="Times New Roman" w:cs="Times New Roman"/>
          <w:b/>
          <w:sz w:val="22"/>
          <w:szCs w:val="22"/>
        </w:rPr>
        <w:t>0</w:t>
      </w:r>
      <w:r w:rsidR="00DB7AAB" w:rsidRPr="00231C7E">
        <w:rPr>
          <w:rFonts w:ascii="Times New Roman" w:hAnsi="Times New Roman" w:cs="Times New Roman"/>
          <w:b/>
          <w:sz w:val="22"/>
          <w:szCs w:val="22"/>
        </w:rPr>
        <w:t>2</w:t>
      </w:r>
      <w:r w:rsidR="00103C12" w:rsidRPr="00231C7E">
        <w:rPr>
          <w:rFonts w:ascii="Times New Roman" w:hAnsi="Times New Roman" w:cs="Times New Roman"/>
          <w:b/>
          <w:sz w:val="22"/>
          <w:szCs w:val="22"/>
        </w:rPr>
        <w:t>4</w:t>
      </w:r>
      <w:r w:rsidRPr="00231C7E">
        <w:rPr>
          <w:rFonts w:ascii="Times New Roman" w:hAnsi="Times New Roman" w:cs="Times New Roman"/>
          <w:b/>
          <w:sz w:val="22"/>
          <w:szCs w:val="22"/>
        </w:rPr>
        <w:t>/2024</w:t>
      </w:r>
    </w:p>
    <w:p w14:paraId="17B9A09B" w14:textId="0FC47342" w:rsidR="002E09AE" w:rsidRPr="00231C7E" w:rsidRDefault="002E09AE" w:rsidP="00103C12">
      <w:pPr>
        <w:tabs>
          <w:tab w:val="left" w:pos="284"/>
          <w:tab w:val="left" w:pos="9356"/>
        </w:tabs>
        <w:ind w:left="142"/>
        <w:rPr>
          <w:rFonts w:ascii="Times New Roman" w:hAnsi="Times New Roman" w:cs="Times New Roman"/>
          <w:b/>
          <w:bCs/>
          <w:sz w:val="22"/>
          <w:szCs w:val="22"/>
        </w:rPr>
      </w:pPr>
      <w:r w:rsidRPr="00231C7E">
        <w:rPr>
          <w:rFonts w:ascii="Times New Roman" w:hAnsi="Times New Roman" w:cs="Times New Roman"/>
          <w:b/>
          <w:sz w:val="22"/>
          <w:szCs w:val="22"/>
        </w:rPr>
        <w:t>PROCESSO ADMINISTRATIVO Nº 1</w:t>
      </w:r>
      <w:r w:rsidR="009E333D" w:rsidRPr="00231C7E">
        <w:rPr>
          <w:rFonts w:ascii="Times New Roman" w:hAnsi="Times New Roman" w:cs="Times New Roman"/>
          <w:b/>
          <w:sz w:val="22"/>
          <w:szCs w:val="22"/>
        </w:rPr>
        <w:t>4</w:t>
      </w:r>
      <w:r w:rsidR="00103C12" w:rsidRPr="00231C7E">
        <w:rPr>
          <w:rFonts w:ascii="Times New Roman" w:hAnsi="Times New Roman" w:cs="Times New Roman"/>
          <w:b/>
          <w:sz w:val="22"/>
          <w:szCs w:val="22"/>
        </w:rPr>
        <w:t>7</w:t>
      </w:r>
      <w:r w:rsidR="00DB7AAB" w:rsidRPr="00231C7E">
        <w:rPr>
          <w:rFonts w:ascii="Times New Roman" w:hAnsi="Times New Roman" w:cs="Times New Roman"/>
          <w:b/>
          <w:sz w:val="22"/>
          <w:szCs w:val="22"/>
        </w:rPr>
        <w:t>4</w:t>
      </w:r>
      <w:r w:rsidRPr="00231C7E">
        <w:rPr>
          <w:rFonts w:ascii="Times New Roman" w:hAnsi="Times New Roman" w:cs="Times New Roman"/>
          <w:b/>
          <w:sz w:val="22"/>
          <w:szCs w:val="22"/>
        </w:rPr>
        <w:t>/2024</w:t>
      </w:r>
    </w:p>
    <w:p w14:paraId="4753083D" w14:textId="77777777" w:rsidR="002E09AE" w:rsidRPr="00231C7E" w:rsidRDefault="002E09AE" w:rsidP="00103C12">
      <w:pPr>
        <w:tabs>
          <w:tab w:val="left" w:pos="284"/>
          <w:tab w:val="left" w:pos="9356"/>
        </w:tabs>
        <w:suppressAutoHyphens/>
        <w:spacing w:line="276" w:lineRule="auto"/>
        <w:ind w:left="142"/>
        <w:rPr>
          <w:rFonts w:ascii="Times New Roman" w:hAnsi="Times New Roman" w:cs="Times New Roman"/>
          <w:bCs/>
          <w:sz w:val="22"/>
          <w:szCs w:val="22"/>
        </w:rPr>
      </w:pPr>
    </w:p>
    <w:p w14:paraId="576FF343" w14:textId="77777777" w:rsidR="002E09AE" w:rsidRPr="00231C7E" w:rsidRDefault="002E09AE" w:rsidP="00103C12">
      <w:pPr>
        <w:tabs>
          <w:tab w:val="left" w:pos="284"/>
          <w:tab w:val="left" w:pos="9356"/>
        </w:tabs>
        <w:suppressAutoHyphens/>
        <w:ind w:left="142"/>
        <w:rPr>
          <w:rFonts w:ascii="Times New Roman" w:hAnsi="Times New Roman" w:cs="Times New Roman"/>
          <w:b/>
          <w:sz w:val="22"/>
          <w:szCs w:val="22"/>
        </w:rPr>
      </w:pPr>
      <w:r w:rsidRPr="00231C7E">
        <w:rPr>
          <w:rFonts w:ascii="Times New Roman" w:hAnsi="Times New Roman" w:cs="Times New Roman"/>
          <w:b/>
          <w:sz w:val="22"/>
          <w:szCs w:val="22"/>
        </w:rPr>
        <w:t xml:space="preserve">ÁREA REQUISITANTE: </w:t>
      </w:r>
    </w:p>
    <w:p w14:paraId="7CD428C7" w14:textId="77777777" w:rsidR="00AA5EDE" w:rsidRPr="00231C7E" w:rsidRDefault="00AA5EDE" w:rsidP="00103C12">
      <w:pPr>
        <w:tabs>
          <w:tab w:val="left" w:pos="284"/>
          <w:tab w:val="left" w:pos="9356"/>
        </w:tabs>
        <w:suppressAutoHyphens/>
        <w:ind w:left="142"/>
        <w:rPr>
          <w:rFonts w:ascii="Times New Roman" w:hAnsi="Times New Roman" w:cs="Times New Roman"/>
          <w:sz w:val="22"/>
          <w:szCs w:val="22"/>
        </w:rPr>
      </w:pPr>
    </w:p>
    <w:p w14:paraId="3ABC989C" w14:textId="77777777" w:rsidR="00DB7AAB" w:rsidRPr="00231C7E" w:rsidRDefault="00DB7AAB" w:rsidP="00103C12">
      <w:pPr>
        <w:tabs>
          <w:tab w:val="left" w:pos="284"/>
          <w:tab w:val="left" w:pos="9356"/>
        </w:tabs>
        <w:suppressAutoHyphens/>
        <w:ind w:left="142"/>
        <w:rPr>
          <w:rFonts w:ascii="Times New Roman" w:hAnsi="Times New Roman" w:cs="Times New Roman"/>
          <w:b/>
          <w:bCs/>
          <w:sz w:val="22"/>
          <w:szCs w:val="22"/>
          <w:lang w:val="x-none"/>
        </w:rPr>
      </w:pPr>
      <w:r w:rsidRPr="00231C7E">
        <w:rPr>
          <w:rFonts w:ascii="Times New Roman" w:hAnsi="Times New Roman" w:cs="Times New Roman"/>
          <w:b/>
          <w:sz w:val="22"/>
          <w:szCs w:val="22"/>
        </w:rPr>
        <w:t xml:space="preserve">O FUNDO </w:t>
      </w:r>
      <w:r w:rsidR="002E09AE" w:rsidRPr="00231C7E">
        <w:rPr>
          <w:rFonts w:ascii="Times New Roman" w:hAnsi="Times New Roman" w:cs="Times New Roman"/>
          <w:b/>
          <w:bCs/>
          <w:sz w:val="22"/>
          <w:szCs w:val="22"/>
          <w:lang w:val="x-none"/>
        </w:rPr>
        <w:t>MUNICIPAL DE</w:t>
      </w:r>
      <w:r w:rsidRPr="00231C7E">
        <w:rPr>
          <w:rFonts w:ascii="Times New Roman" w:hAnsi="Times New Roman" w:cs="Times New Roman"/>
          <w:b/>
          <w:bCs/>
          <w:sz w:val="22"/>
          <w:szCs w:val="22"/>
        </w:rPr>
        <w:t xml:space="preserve"> SAÚDE DE</w:t>
      </w:r>
      <w:r w:rsidR="002E09AE" w:rsidRPr="00231C7E">
        <w:rPr>
          <w:rFonts w:ascii="Times New Roman" w:hAnsi="Times New Roman" w:cs="Times New Roman"/>
          <w:b/>
          <w:bCs/>
          <w:sz w:val="22"/>
          <w:szCs w:val="22"/>
          <w:lang w:val="x-none"/>
        </w:rPr>
        <w:t xml:space="preserve"> ANGICO, ESTADO DO TOCANTINS:</w:t>
      </w:r>
    </w:p>
    <w:p w14:paraId="722D5985" w14:textId="6CFCB4DC" w:rsidR="002E09AE" w:rsidRPr="00231C7E" w:rsidRDefault="002E09AE" w:rsidP="00103C12">
      <w:pPr>
        <w:tabs>
          <w:tab w:val="left" w:pos="284"/>
          <w:tab w:val="left" w:pos="9356"/>
        </w:tabs>
        <w:suppressAutoHyphens/>
        <w:ind w:left="142"/>
        <w:rPr>
          <w:rFonts w:ascii="Times New Roman" w:hAnsi="Times New Roman" w:cs="Times New Roman"/>
          <w:sz w:val="22"/>
          <w:szCs w:val="22"/>
        </w:rPr>
      </w:pPr>
      <w:r w:rsidRPr="00231C7E">
        <w:rPr>
          <w:rFonts w:ascii="Times New Roman" w:hAnsi="Times New Roman" w:cs="Times New Roman"/>
          <w:b/>
          <w:bCs/>
          <w:sz w:val="22"/>
          <w:szCs w:val="22"/>
          <w:lang w:val="x-none"/>
        </w:rPr>
        <w:t xml:space="preserve"> </w:t>
      </w:r>
      <w:r w:rsidRPr="00231C7E">
        <w:rPr>
          <w:rFonts w:ascii="Times New Roman" w:hAnsi="Times New Roman" w:cs="Times New Roman"/>
          <w:bCs/>
          <w:sz w:val="22"/>
          <w:szCs w:val="22"/>
          <w:lang w:val="x-none"/>
        </w:rPr>
        <w:t xml:space="preserve">CNPJ: </w:t>
      </w:r>
      <w:r w:rsidR="00DB7AAB" w:rsidRPr="00231C7E">
        <w:rPr>
          <w:rFonts w:ascii="Times New Roman" w:hAnsi="Times New Roman" w:cs="Times New Roman"/>
          <w:bCs/>
          <w:sz w:val="22"/>
          <w:szCs w:val="22"/>
        </w:rPr>
        <w:t>11.390.781/0001-94</w:t>
      </w:r>
    </w:p>
    <w:p w14:paraId="50D02DA4" w14:textId="77777777" w:rsidR="002E09AE" w:rsidRPr="00231C7E" w:rsidRDefault="002E09AE" w:rsidP="00103C12">
      <w:pPr>
        <w:pStyle w:val="PargrafodaLista"/>
        <w:tabs>
          <w:tab w:val="left" w:pos="284"/>
          <w:tab w:val="left" w:pos="9356"/>
        </w:tabs>
        <w:suppressAutoHyphens/>
        <w:adjustRightInd w:val="0"/>
        <w:ind w:left="142"/>
        <w:rPr>
          <w:rFonts w:ascii="Times New Roman" w:hAnsi="Times New Roman" w:cs="Times New Roman"/>
          <w:b/>
          <w:bCs/>
          <w:sz w:val="22"/>
          <w:szCs w:val="22"/>
        </w:rPr>
      </w:pPr>
    </w:p>
    <w:p w14:paraId="5D73BCD3" w14:textId="77777777" w:rsidR="002E09AE" w:rsidRPr="00231C7E" w:rsidRDefault="002E09AE" w:rsidP="00103C12">
      <w:pPr>
        <w:tabs>
          <w:tab w:val="left" w:pos="284"/>
          <w:tab w:val="center" w:pos="4419"/>
          <w:tab w:val="center" w:pos="4819"/>
          <w:tab w:val="left" w:pos="6765"/>
          <w:tab w:val="right" w:pos="8838"/>
          <w:tab w:val="left" w:pos="9356"/>
        </w:tabs>
        <w:suppressAutoHyphens/>
        <w:ind w:left="142"/>
        <w:rPr>
          <w:rFonts w:ascii="Times New Roman" w:hAnsi="Times New Roman" w:cs="Times New Roman"/>
          <w:b/>
          <w:bCs/>
          <w:sz w:val="22"/>
          <w:szCs w:val="22"/>
        </w:rPr>
      </w:pPr>
      <w:r w:rsidRPr="00231C7E">
        <w:rPr>
          <w:rFonts w:ascii="Times New Roman" w:hAnsi="Times New Roman" w:cs="Times New Roman"/>
          <w:b/>
          <w:bCs/>
          <w:sz w:val="22"/>
          <w:szCs w:val="22"/>
        </w:rPr>
        <w:t>RESPONSÁVEIS:</w:t>
      </w:r>
    </w:p>
    <w:p w14:paraId="504F4D92" w14:textId="32E0EFF7" w:rsidR="00DB7AAB" w:rsidRPr="00231C7E" w:rsidRDefault="00DB7AAB" w:rsidP="00103C12">
      <w:pPr>
        <w:tabs>
          <w:tab w:val="left" w:pos="270"/>
          <w:tab w:val="left" w:pos="2610"/>
        </w:tabs>
        <w:autoSpaceDE w:val="0"/>
        <w:autoSpaceDN w:val="0"/>
        <w:adjustRightInd w:val="0"/>
        <w:ind w:left="142"/>
        <w:rPr>
          <w:rFonts w:ascii="Times New Roman" w:hAnsi="Times New Roman" w:cs="Times New Roman"/>
          <w:b/>
          <w:sz w:val="22"/>
          <w:szCs w:val="22"/>
        </w:rPr>
      </w:pPr>
      <w:r w:rsidRPr="00231C7E">
        <w:rPr>
          <w:rFonts w:ascii="Times New Roman" w:hAnsi="Times New Roman" w:cs="Times New Roman"/>
          <w:b/>
          <w:color w:val="000000"/>
          <w:sz w:val="22"/>
          <w:szCs w:val="22"/>
        </w:rPr>
        <w:t>SERGIO MIRANDA LIMA - GESTOR DO FUNDO DE SAÚDE FMS</w:t>
      </w:r>
    </w:p>
    <w:p w14:paraId="3BD9C60A" w14:textId="77777777" w:rsidR="00AA5EDE" w:rsidRPr="00231C7E" w:rsidRDefault="00AA5EDE" w:rsidP="00103C12">
      <w:pPr>
        <w:tabs>
          <w:tab w:val="left" w:pos="284"/>
          <w:tab w:val="left" w:pos="9356"/>
        </w:tabs>
        <w:spacing w:line="276" w:lineRule="auto"/>
        <w:ind w:left="142"/>
        <w:contextualSpacing/>
        <w:rPr>
          <w:rFonts w:ascii="Times New Roman" w:hAnsi="Times New Roman" w:cs="Times New Roman"/>
          <w:spacing w:val="20"/>
          <w:sz w:val="22"/>
          <w:szCs w:val="22"/>
        </w:rPr>
      </w:pPr>
    </w:p>
    <w:p w14:paraId="0796EF24" w14:textId="55AAD931" w:rsidR="00103C12" w:rsidRPr="00231C7E" w:rsidRDefault="002E09AE" w:rsidP="00103C12">
      <w:pPr>
        <w:spacing w:line="360" w:lineRule="auto"/>
        <w:rPr>
          <w:rFonts w:ascii="Times New Roman" w:hAnsi="Times New Roman" w:cs="Times New Roman"/>
          <w:b/>
          <w:color w:val="231F20"/>
          <w:sz w:val="22"/>
          <w:szCs w:val="22"/>
        </w:rPr>
      </w:pPr>
      <w:r w:rsidRPr="00231C7E">
        <w:rPr>
          <w:rFonts w:ascii="Times New Roman" w:hAnsi="Times New Roman" w:cs="Times New Roman"/>
          <w:sz w:val="22"/>
          <w:szCs w:val="22"/>
        </w:rPr>
        <w:t>1</w:t>
      </w:r>
      <w:r w:rsidRPr="00231C7E">
        <w:rPr>
          <w:rStyle w:val="Corpodetexto2Char"/>
          <w:rFonts w:ascii="Times New Roman" w:eastAsiaTheme="majorEastAsia" w:hAnsi="Times New Roman" w:cs="Times New Roman"/>
          <w:szCs w:val="22"/>
        </w:rPr>
        <w:t>– OBJETO:</w:t>
      </w:r>
      <w:r w:rsidR="00680448" w:rsidRPr="00231C7E">
        <w:rPr>
          <w:rStyle w:val="Corpodetexto2Char"/>
          <w:rFonts w:ascii="Times New Roman" w:eastAsiaTheme="majorEastAsia" w:hAnsi="Times New Roman" w:cs="Times New Roman"/>
          <w:szCs w:val="22"/>
        </w:rPr>
        <w:t xml:space="preserve"> </w:t>
      </w:r>
      <w:r w:rsidR="00977175" w:rsidRPr="00231C7E">
        <w:rPr>
          <w:rFonts w:ascii="Times New Roman" w:hAnsi="Times New Roman" w:cs="Times New Roman"/>
          <w:b/>
          <w:sz w:val="22"/>
          <w:szCs w:val="22"/>
        </w:rPr>
        <w:t>Registro de preço para futura, eventual e parcelada contratação de empresa especializada no ramo para fornecimento de medicamentos em geral, visando atender as demandas assistenciais de saúde do município de Angico/To</w:t>
      </w:r>
      <w:r w:rsidR="00977175" w:rsidRPr="00231C7E">
        <w:rPr>
          <w:rFonts w:ascii="Times New Roman" w:hAnsi="Times New Roman" w:cs="Times New Roman"/>
          <w:b/>
          <w:color w:val="231F20"/>
          <w:sz w:val="22"/>
          <w:szCs w:val="22"/>
        </w:rPr>
        <w:t xml:space="preserve"> pelo período de 12 (doze) meses.</w:t>
      </w:r>
    </w:p>
    <w:p w14:paraId="32A8B976" w14:textId="7E86772D" w:rsidR="00680448" w:rsidRPr="00231C7E" w:rsidRDefault="00680448" w:rsidP="00103C12">
      <w:pPr>
        <w:pStyle w:val="Ttulo1"/>
        <w:tabs>
          <w:tab w:val="left" w:pos="284"/>
          <w:tab w:val="left" w:pos="1048"/>
          <w:tab w:val="left" w:pos="9356"/>
        </w:tabs>
        <w:spacing w:before="276"/>
        <w:ind w:left="142"/>
        <w:rPr>
          <w:rFonts w:ascii="Times New Roman" w:hAnsi="Times New Roman" w:cs="Times New Roman"/>
          <w:sz w:val="22"/>
          <w:szCs w:val="22"/>
        </w:rPr>
      </w:pPr>
    </w:p>
    <w:p w14:paraId="2F36A57F" w14:textId="33E5E983" w:rsidR="00D658FA" w:rsidRPr="00231C7E" w:rsidRDefault="00D658FA" w:rsidP="00103C12">
      <w:pPr>
        <w:ind w:left="142"/>
        <w:rPr>
          <w:rFonts w:ascii="Times New Roman" w:hAnsi="Times New Roman" w:cs="Times New Roman"/>
          <w:b/>
          <w:sz w:val="22"/>
          <w:szCs w:val="22"/>
        </w:rPr>
      </w:pPr>
      <w:r w:rsidRPr="00231C7E">
        <w:rPr>
          <w:rFonts w:ascii="Times New Roman" w:hAnsi="Times New Roman" w:cs="Times New Roman"/>
          <w:b/>
          <w:sz w:val="22"/>
          <w:szCs w:val="22"/>
        </w:rPr>
        <w:t>2 INTRODUÇÃO</w:t>
      </w:r>
    </w:p>
    <w:p w14:paraId="585E7E61" w14:textId="77777777" w:rsidR="00680448" w:rsidRPr="00231C7E" w:rsidRDefault="00680448" w:rsidP="00103C12">
      <w:pPr>
        <w:ind w:left="142"/>
        <w:rPr>
          <w:rFonts w:ascii="Times New Roman" w:hAnsi="Times New Roman" w:cs="Times New Roman"/>
          <w:b/>
          <w:sz w:val="22"/>
          <w:szCs w:val="22"/>
          <w:lang w:val="pt-PT" w:eastAsia="en-US"/>
        </w:rPr>
      </w:pPr>
    </w:p>
    <w:p w14:paraId="6FB9D5D5" w14:textId="56D97181" w:rsidR="00272DCE" w:rsidRPr="00231C7E" w:rsidRDefault="00A67DBD" w:rsidP="00A67DBD">
      <w:pPr>
        <w:ind w:left="709" w:right="48" w:hanging="142"/>
        <w:rPr>
          <w:rFonts w:ascii="Times New Roman" w:hAnsi="Times New Roman" w:cs="Times New Roman"/>
        </w:rPr>
      </w:pPr>
      <w:r w:rsidRPr="00231C7E">
        <w:rPr>
          <w:rFonts w:ascii="Times New Roman" w:hAnsi="Times New Roman" w:cs="Times New Roman"/>
        </w:rPr>
        <w:t>2.1</w:t>
      </w:r>
      <w:r w:rsidR="00272DCE" w:rsidRPr="00231C7E">
        <w:rPr>
          <w:rFonts w:ascii="Times New Roman" w:hAnsi="Times New Roman" w:cs="Times New Roman"/>
        </w:rPr>
        <w:t xml:space="preserve"> Considerando</w:t>
      </w:r>
      <w:r w:rsidR="00272DCE" w:rsidRPr="00231C7E">
        <w:rPr>
          <w:rFonts w:ascii="Times New Roman" w:hAnsi="Times New Roman" w:cs="Times New Roman"/>
          <w:spacing w:val="40"/>
        </w:rPr>
        <w:t xml:space="preserve"> </w:t>
      </w:r>
      <w:r w:rsidR="00272DCE" w:rsidRPr="00231C7E">
        <w:rPr>
          <w:rFonts w:ascii="Times New Roman" w:hAnsi="Times New Roman" w:cs="Times New Roman"/>
        </w:rPr>
        <w:t>que</w:t>
      </w:r>
      <w:r w:rsidR="00272DCE" w:rsidRPr="00231C7E">
        <w:rPr>
          <w:rFonts w:ascii="Times New Roman" w:hAnsi="Times New Roman" w:cs="Times New Roman"/>
          <w:spacing w:val="-4"/>
        </w:rPr>
        <w:t xml:space="preserve"> </w:t>
      </w:r>
      <w:r w:rsidR="00272DCE" w:rsidRPr="00231C7E">
        <w:rPr>
          <w:rFonts w:ascii="Times New Roman" w:hAnsi="Times New Roman" w:cs="Times New Roman"/>
        </w:rPr>
        <w:t>a</w:t>
      </w:r>
      <w:r w:rsidR="00272DCE" w:rsidRPr="00231C7E">
        <w:rPr>
          <w:rFonts w:ascii="Times New Roman" w:hAnsi="Times New Roman" w:cs="Times New Roman"/>
          <w:spacing w:val="-4"/>
        </w:rPr>
        <w:t xml:space="preserve"> L</w:t>
      </w:r>
      <w:r w:rsidR="00272DCE" w:rsidRPr="00231C7E">
        <w:rPr>
          <w:rFonts w:ascii="Times New Roman" w:hAnsi="Times New Roman" w:cs="Times New Roman"/>
        </w:rPr>
        <w:t>ei</w:t>
      </w:r>
      <w:r w:rsidR="00272DCE" w:rsidRPr="00231C7E">
        <w:rPr>
          <w:rFonts w:ascii="Times New Roman" w:hAnsi="Times New Roman" w:cs="Times New Roman"/>
          <w:spacing w:val="-4"/>
        </w:rPr>
        <w:t xml:space="preserve"> </w:t>
      </w:r>
      <w:r w:rsidR="00272DCE" w:rsidRPr="00231C7E">
        <w:rPr>
          <w:rFonts w:ascii="Times New Roman" w:hAnsi="Times New Roman" w:cs="Times New Roman"/>
        </w:rPr>
        <w:t>8080\90</w:t>
      </w:r>
      <w:r w:rsidR="00272DCE" w:rsidRPr="00231C7E">
        <w:rPr>
          <w:rFonts w:ascii="Times New Roman" w:hAnsi="Times New Roman" w:cs="Times New Roman"/>
          <w:spacing w:val="-4"/>
        </w:rPr>
        <w:t xml:space="preserve"> L</w:t>
      </w:r>
      <w:r w:rsidR="00272DCE" w:rsidRPr="00231C7E">
        <w:rPr>
          <w:rFonts w:ascii="Times New Roman" w:hAnsi="Times New Roman" w:cs="Times New Roman"/>
        </w:rPr>
        <w:t>ei</w:t>
      </w:r>
      <w:r w:rsidR="00272DCE" w:rsidRPr="00231C7E">
        <w:rPr>
          <w:rFonts w:ascii="Times New Roman" w:hAnsi="Times New Roman" w:cs="Times New Roman"/>
          <w:spacing w:val="-4"/>
        </w:rPr>
        <w:t xml:space="preserve"> O</w:t>
      </w:r>
      <w:r w:rsidR="00272DCE" w:rsidRPr="00231C7E">
        <w:rPr>
          <w:rFonts w:ascii="Times New Roman" w:hAnsi="Times New Roman" w:cs="Times New Roman"/>
        </w:rPr>
        <w:t>rgânica</w:t>
      </w:r>
      <w:r w:rsidR="00272DCE" w:rsidRPr="00231C7E">
        <w:rPr>
          <w:rFonts w:ascii="Times New Roman" w:hAnsi="Times New Roman" w:cs="Times New Roman"/>
          <w:spacing w:val="-4"/>
        </w:rPr>
        <w:t xml:space="preserve"> </w:t>
      </w:r>
      <w:r w:rsidR="00272DCE" w:rsidRPr="00231C7E">
        <w:rPr>
          <w:rFonts w:ascii="Times New Roman" w:hAnsi="Times New Roman" w:cs="Times New Roman"/>
        </w:rPr>
        <w:t>da</w:t>
      </w:r>
      <w:r w:rsidR="00272DCE" w:rsidRPr="00231C7E">
        <w:rPr>
          <w:rFonts w:ascii="Times New Roman" w:hAnsi="Times New Roman" w:cs="Times New Roman"/>
          <w:spacing w:val="-4"/>
        </w:rPr>
        <w:t xml:space="preserve"> </w:t>
      </w:r>
      <w:r w:rsidR="00272DCE" w:rsidRPr="00231C7E">
        <w:rPr>
          <w:rFonts w:ascii="Times New Roman" w:hAnsi="Times New Roman" w:cs="Times New Roman"/>
        </w:rPr>
        <w:t>saúde,</w:t>
      </w:r>
      <w:r w:rsidR="00272DCE" w:rsidRPr="00231C7E">
        <w:rPr>
          <w:rFonts w:ascii="Times New Roman" w:hAnsi="Times New Roman" w:cs="Times New Roman"/>
          <w:spacing w:val="-4"/>
        </w:rPr>
        <w:t xml:space="preserve"> </w:t>
      </w:r>
      <w:r w:rsidR="00272DCE" w:rsidRPr="00231C7E">
        <w:rPr>
          <w:rFonts w:ascii="Times New Roman" w:hAnsi="Times New Roman" w:cs="Times New Roman"/>
        </w:rPr>
        <w:t>regula</w:t>
      </w:r>
      <w:r w:rsidR="00272DCE" w:rsidRPr="00231C7E">
        <w:rPr>
          <w:rFonts w:ascii="Times New Roman" w:hAnsi="Times New Roman" w:cs="Times New Roman"/>
          <w:spacing w:val="40"/>
        </w:rPr>
        <w:t xml:space="preserve"> </w:t>
      </w:r>
      <w:r w:rsidR="00272DCE" w:rsidRPr="00231C7E">
        <w:rPr>
          <w:rFonts w:ascii="Times New Roman" w:hAnsi="Times New Roman" w:cs="Times New Roman"/>
        </w:rPr>
        <w:t>as</w:t>
      </w:r>
      <w:r w:rsidR="00272DCE" w:rsidRPr="00231C7E">
        <w:rPr>
          <w:rFonts w:ascii="Times New Roman" w:hAnsi="Times New Roman" w:cs="Times New Roman"/>
          <w:spacing w:val="-4"/>
        </w:rPr>
        <w:t xml:space="preserve"> </w:t>
      </w:r>
      <w:r w:rsidR="00272DCE" w:rsidRPr="00231C7E">
        <w:rPr>
          <w:rFonts w:ascii="Times New Roman" w:hAnsi="Times New Roman" w:cs="Times New Roman"/>
        </w:rPr>
        <w:t>ações</w:t>
      </w:r>
      <w:r w:rsidR="00272DCE" w:rsidRPr="00231C7E">
        <w:rPr>
          <w:rFonts w:ascii="Times New Roman" w:hAnsi="Times New Roman" w:cs="Times New Roman"/>
          <w:spacing w:val="-4"/>
        </w:rPr>
        <w:t xml:space="preserve"> </w:t>
      </w:r>
      <w:r w:rsidR="00272DCE" w:rsidRPr="00231C7E">
        <w:rPr>
          <w:rFonts w:ascii="Times New Roman" w:hAnsi="Times New Roman" w:cs="Times New Roman"/>
        </w:rPr>
        <w:t>e</w:t>
      </w:r>
      <w:r w:rsidR="00272DCE" w:rsidRPr="00231C7E">
        <w:rPr>
          <w:rFonts w:ascii="Times New Roman" w:hAnsi="Times New Roman" w:cs="Times New Roman"/>
          <w:spacing w:val="-4"/>
        </w:rPr>
        <w:t xml:space="preserve"> </w:t>
      </w:r>
      <w:r w:rsidR="00272DCE" w:rsidRPr="00231C7E">
        <w:rPr>
          <w:rFonts w:ascii="Times New Roman" w:hAnsi="Times New Roman" w:cs="Times New Roman"/>
        </w:rPr>
        <w:t>serviços</w:t>
      </w:r>
      <w:r w:rsidR="00272DCE" w:rsidRPr="00231C7E">
        <w:rPr>
          <w:rFonts w:ascii="Times New Roman" w:hAnsi="Times New Roman" w:cs="Times New Roman"/>
          <w:spacing w:val="-4"/>
        </w:rPr>
        <w:t xml:space="preserve"> </w:t>
      </w:r>
      <w:r w:rsidR="00272DCE" w:rsidRPr="00231C7E">
        <w:rPr>
          <w:rFonts w:ascii="Times New Roman" w:hAnsi="Times New Roman" w:cs="Times New Roman"/>
        </w:rPr>
        <w:t>de saúde e institui o Sistema único de saúde (SUS) e dispõe em seu artigo segundo que a saúde é um direito fundamental do ser humano, devendo o estado prover as condições indispensáveis ao seu pleno exercício, desta forma verifica-se a necessidade de adquirir os referidos medicamentos afim de atender a população carente de Angico.</w:t>
      </w:r>
    </w:p>
    <w:p w14:paraId="586827FD" w14:textId="77777777" w:rsidR="00272DCE" w:rsidRPr="00231C7E" w:rsidRDefault="00272DCE" w:rsidP="00272DCE">
      <w:pPr>
        <w:ind w:left="50" w:right="48"/>
        <w:rPr>
          <w:rFonts w:ascii="Times New Roman" w:hAnsi="Times New Roman" w:cs="Times New Roman"/>
        </w:rPr>
      </w:pPr>
    </w:p>
    <w:p w14:paraId="472D658E" w14:textId="08C4B43E" w:rsidR="006D3C6D" w:rsidRPr="00231C7E" w:rsidRDefault="00272DCE" w:rsidP="00A67DBD">
      <w:pPr>
        <w:pStyle w:val="PargrafodaLista"/>
        <w:widowControl w:val="0"/>
        <w:numPr>
          <w:ilvl w:val="1"/>
          <w:numId w:val="34"/>
        </w:numPr>
        <w:tabs>
          <w:tab w:val="left" w:pos="1575"/>
        </w:tabs>
        <w:autoSpaceDE w:val="0"/>
        <w:autoSpaceDN w:val="0"/>
        <w:ind w:firstLine="65"/>
        <w:rPr>
          <w:rFonts w:ascii="Times New Roman" w:hAnsi="Times New Roman" w:cs="Times New Roman"/>
          <w:sz w:val="22"/>
          <w:szCs w:val="22"/>
        </w:rPr>
      </w:pPr>
      <w:r w:rsidRPr="00231C7E">
        <w:rPr>
          <w:rFonts w:ascii="Times New Roman" w:hAnsi="Times New Roman" w:cs="Times New Roman"/>
        </w:rPr>
        <w:t xml:space="preserve"> A Secretaria Municipal de Saúde conta com 02 (duas) Unidades de Saúde sendo 01 (uma) Zona Rural, a aquisição de medicamento vem supri a necessidades dos usuários do Sus que depende dos medicamentos dispensados na Farmácia básica. A reorientação da </w:t>
      </w:r>
      <w:r w:rsidRPr="00231C7E">
        <w:rPr>
          <w:rFonts w:ascii="Times New Roman" w:eastAsia="Arial" w:hAnsi="Times New Roman" w:cs="Times New Roman"/>
          <w:b/>
        </w:rPr>
        <w:t xml:space="preserve">Assistência Farmacêutica </w:t>
      </w:r>
      <w:r w:rsidRPr="00231C7E">
        <w:rPr>
          <w:rFonts w:ascii="Times New Roman" w:hAnsi="Times New Roman" w:cs="Times New Roman"/>
        </w:rPr>
        <w:t xml:space="preserve">está fundamentada na descentralização da gestão, na promoção do uso racional dos medicamentos, na otimização e eficácia do sistema de distribuição no setor público e no desenvolvimento de iniciativas que possibilitem a redução nos preços dos produtos (BRASIL, 2002 a). Com a aquisição de medicamentos </w:t>
      </w:r>
      <w:r w:rsidRPr="00231C7E">
        <w:rPr>
          <w:rFonts w:ascii="Times New Roman" w:hAnsi="Times New Roman" w:cs="Times New Roman"/>
        </w:rPr>
        <w:lastRenderedPageBreak/>
        <w:t>estaremos suprindo a necessidade local.</w:t>
      </w:r>
      <w:r w:rsidR="006D3C6D" w:rsidRPr="00231C7E">
        <w:rPr>
          <w:rFonts w:ascii="Times New Roman" w:hAnsi="Times New Roman" w:cs="Times New Roman"/>
          <w:sz w:val="22"/>
          <w:szCs w:val="22"/>
        </w:rPr>
        <w:t>;</w:t>
      </w:r>
    </w:p>
    <w:p w14:paraId="4AED2160" w14:textId="0132675F" w:rsidR="00D658FA" w:rsidRPr="00231C7E" w:rsidRDefault="00272DCE" w:rsidP="00A67DBD">
      <w:pPr>
        <w:pStyle w:val="PargrafodaLista"/>
        <w:ind w:left="567"/>
        <w:rPr>
          <w:rFonts w:ascii="Times New Roman" w:hAnsi="Times New Roman" w:cs="Times New Roman"/>
          <w:sz w:val="22"/>
          <w:szCs w:val="22"/>
        </w:rPr>
      </w:pPr>
      <w:r w:rsidRPr="00231C7E">
        <w:rPr>
          <w:rFonts w:ascii="Times New Roman" w:hAnsi="Times New Roman" w:cs="Times New Roman"/>
          <w:sz w:val="22"/>
          <w:szCs w:val="22"/>
        </w:rPr>
        <w:t xml:space="preserve">2.3 </w:t>
      </w:r>
      <w:r w:rsidR="00D658FA" w:rsidRPr="00231C7E">
        <w:rPr>
          <w:rFonts w:ascii="Times New Roman" w:hAnsi="Times New Roman" w:cs="Times New Roman"/>
          <w:sz w:val="22"/>
          <w:szCs w:val="22"/>
        </w:rPr>
        <w:t xml:space="preserve"> O estudo técnico preliminar (ETP) é a parte que integra a fase de planejamento das contratações públicas e tem o objetivo de demonstrar a real necessidade da contratação, analisar a viabilidade técnica de implementá-la, bem como instruir o arcabouço básico para a elaboração do Termo de Referência. Produzindo efeitos de prevê os riscos da contratação, e impede resultados que não são capazes de atender à real necessidade da administração.</w:t>
      </w:r>
    </w:p>
    <w:p w14:paraId="06263F7D" w14:textId="77777777" w:rsidR="00D658FA" w:rsidRPr="00231C7E" w:rsidRDefault="00D658FA" w:rsidP="00103C12">
      <w:pPr>
        <w:pStyle w:val="PargrafodaLista"/>
        <w:ind w:left="142"/>
        <w:rPr>
          <w:rFonts w:ascii="Times New Roman" w:hAnsi="Times New Roman" w:cs="Times New Roman"/>
          <w:sz w:val="22"/>
          <w:szCs w:val="22"/>
        </w:rPr>
      </w:pPr>
    </w:p>
    <w:p w14:paraId="045E4933" w14:textId="65E330AB" w:rsidR="00D658FA" w:rsidRPr="00231C7E" w:rsidRDefault="00D658FA" w:rsidP="00B11DBA">
      <w:pPr>
        <w:pStyle w:val="PargrafodaLista"/>
        <w:numPr>
          <w:ilvl w:val="1"/>
          <w:numId w:val="35"/>
        </w:numPr>
        <w:rPr>
          <w:rFonts w:ascii="Times New Roman" w:hAnsi="Times New Roman" w:cs="Times New Roman"/>
          <w:sz w:val="22"/>
          <w:szCs w:val="22"/>
        </w:rPr>
      </w:pPr>
      <w:r w:rsidRPr="00231C7E">
        <w:rPr>
          <w:rFonts w:ascii="Times New Roman" w:hAnsi="Times New Roman" w:cs="Times New Roman"/>
          <w:sz w:val="22"/>
          <w:szCs w:val="22"/>
        </w:rPr>
        <w:t>Portanto, a pesquisa de preço e estimativa de demanda está de acordo com os valores praticados no mercado, respeitando o princípio da economicidade, pois na comprovação dos preços de mercado, obteve-se várias origens durante a pesquisa, possibilitando a estimativa mais real possível.</w:t>
      </w:r>
    </w:p>
    <w:p w14:paraId="302AD224" w14:textId="77777777" w:rsidR="00D658FA" w:rsidRPr="00231C7E" w:rsidRDefault="00D658FA" w:rsidP="00103C12">
      <w:pPr>
        <w:pStyle w:val="PargrafodaLista"/>
        <w:ind w:left="142"/>
        <w:rPr>
          <w:rFonts w:ascii="Times New Roman" w:hAnsi="Times New Roman" w:cs="Times New Roman"/>
          <w:sz w:val="22"/>
          <w:szCs w:val="22"/>
        </w:rPr>
      </w:pPr>
    </w:p>
    <w:p w14:paraId="75CC73C9" w14:textId="21B28CD9" w:rsidR="00D658FA" w:rsidRPr="00231C7E" w:rsidRDefault="00D658FA" w:rsidP="00B11DBA">
      <w:pPr>
        <w:pStyle w:val="PargrafodaLista"/>
        <w:numPr>
          <w:ilvl w:val="1"/>
          <w:numId w:val="35"/>
        </w:numPr>
        <w:rPr>
          <w:rFonts w:ascii="Times New Roman" w:hAnsi="Times New Roman" w:cs="Times New Roman"/>
          <w:sz w:val="22"/>
          <w:szCs w:val="22"/>
        </w:rPr>
      </w:pPr>
      <w:r w:rsidRPr="00231C7E">
        <w:rPr>
          <w:rFonts w:ascii="Times New Roman" w:hAnsi="Times New Roman" w:cs="Times New Roman"/>
          <w:sz w:val="22"/>
          <w:szCs w:val="22"/>
        </w:rPr>
        <w:t xml:space="preserve"> O documento caracteriza a primeira etapa da fase de planejamento e apresenta os devidos estudos para a contratação de solução que atenderá à necessidade abaixo especificada.</w:t>
      </w:r>
    </w:p>
    <w:p w14:paraId="3F82D583" w14:textId="77777777" w:rsidR="00D658FA" w:rsidRPr="00231C7E" w:rsidRDefault="00D658FA" w:rsidP="00103C12">
      <w:pPr>
        <w:pStyle w:val="PargrafodaLista"/>
        <w:ind w:left="142"/>
        <w:rPr>
          <w:rFonts w:ascii="Times New Roman" w:hAnsi="Times New Roman" w:cs="Times New Roman"/>
          <w:sz w:val="22"/>
          <w:szCs w:val="22"/>
        </w:rPr>
      </w:pPr>
    </w:p>
    <w:p w14:paraId="1945E739" w14:textId="2CD605AF" w:rsidR="00D658FA" w:rsidRPr="00231C7E" w:rsidRDefault="00D658FA" w:rsidP="00B11DBA">
      <w:pPr>
        <w:pStyle w:val="PargrafodaLista"/>
        <w:numPr>
          <w:ilvl w:val="1"/>
          <w:numId w:val="35"/>
        </w:numPr>
        <w:rPr>
          <w:rFonts w:ascii="Times New Roman" w:hAnsi="Times New Roman" w:cs="Times New Roman"/>
          <w:sz w:val="22"/>
          <w:szCs w:val="22"/>
        </w:rPr>
      </w:pPr>
      <w:r w:rsidRPr="00231C7E">
        <w:rPr>
          <w:rFonts w:ascii="Times New Roman" w:hAnsi="Times New Roman" w:cs="Times New Roman"/>
          <w:sz w:val="22"/>
          <w:szCs w:val="22"/>
        </w:rPr>
        <w:t>O objetivo principal é estudar detalhadamente a necessidade e identificar no mercado a melhor solução para supri-la, em observância às normas vigentes e aos princípios que regem a Administração Pública.</w:t>
      </w:r>
    </w:p>
    <w:p w14:paraId="29C42703" w14:textId="77777777" w:rsidR="00D658FA" w:rsidRPr="00231C7E" w:rsidRDefault="00D658FA" w:rsidP="00103C12">
      <w:pPr>
        <w:pStyle w:val="PargrafodaLista"/>
        <w:ind w:left="142"/>
        <w:rPr>
          <w:rFonts w:ascii="Times New Roman" w:hAnsi="Times New Roman" w:cs="Times New Roman"/>
          <w:sz w:val="22"/>
          <w:szCs w:val="22"/>
        </w:rPr>
      </w:pPr>
    </w:p>
    <w:p w14:paraId="6519657F" w14:textId="764B3765" w:rsidR="00D658FA" w:rsidRPr="00231C7E" w:rsidRDefault="00272DCE" w:rsidP="00B11DBA">
      <w:pPr>
        <w:pStyle w:val="PargrafodaLista"/>
        <w:numPr>
          <w:ilvl w:val="1"/>
          <w:numId w:val="35"/>
        </w:numPr>
        <w:rPr>
          <w:rFonts w:ascii="Times New Roman" w:hAnsi="Times New Roman" w:cs="Times New Roman"/>
          <w:sz w:val="22"/>
          <w:szCs w:val="22"/>
        </w:rPr>
      </w:pPr>
      <w:r w:rsidRPr="00231C7E">
        <w:rPr>
          <w:rFonts w:ascii="Times New Roman" w:hAnsi="Times New Roman" w:cs="Times New Roman"/>
          <w:sz w:val="22"/>
          <w:szCs w:val="22"/>
        </w:rPr>
        <w:t>O Fundo</w:t>
      </w:r>
      <w:r w:rsidR="00D658FA" w:rsidRPr="00231C7E">
        <w:rPr>
          <w:rFonts w:ascii="Times New Roman" w:hAnsi="Times New Roman" w:cs="Times New Roman"/>
          <w:sz w:val="22"/>
          <w:szCs w:val="22"/>
        </w:rPr>
        <w:t xml:space="preserve"> Municipal de </w:t>
      </w:r>
      <w:r w:rsidRPr="00231C7E">
        <w:rPr>
          <w:rFonts w:ascii="Times New Roman" w:hAnsi="Times New Roman" w:cs="Times New Roman"/>
          <w:sz w:val="22"/>
          <w:szCs w:val="22"/>
        </w:rPr>
        <w:t xml:space="preserve">Saúde de </w:t>
      </w:r>
      <w:r w:rsidR="00D658FA" w:rsidRPr="00231C7E">
        <w:rPr>
          <w:rFonts w:ascii="Times New Roman" w:hAnsi="Times New Roman" w:cs="Times New Roman"/>
          <w:sz w:val="22"/>
          <w:szCs w:val="22"/>
        </w:rPr>
        <w:t>Angico/TO, município do Estado do Tocantins, tem como missão planejar, executar e gerir os serviços públicos a nível local/municipal em consonância com princípios determinados pela ConstituiçãoFederal de 1988, buscando excelência nas ações direcionadas à integralidade.</w:t>
      </w:r>
    </w:p>
    <w:p w14:paraId="1A5796F3" w14:textId="77777777" w:rsidR="00D658FA" w:rsidRPr="00231C7E" w:rsidRDefault="00D658FA" w:rsidP="00103C12">
      <w:pPr>
        <w:pStyle w:val="PargrafodaLista"/>
        <w:ind w:left="142"/>
        <w:rPr>
          <w:rFonts w:ascii="Times New Roman" w:hAnsi="Times New Roman" w:cs="Times New Roman"/>
          <w:sz w:val="22"/>
          <w:szCs w:val="22"/>
        </w:rPr>
      </w:pPr>
    </w:p>
    <w:p w14:paraId="2D46ABA4" w14:textId="28C80F63" w:rsidR="00D658FA" w:rsidRPr="00231C7E" w:rsidRDefault="00D658FA" w:rsidP="00B11DBA">
      <w:pPr>
        <w:pStyle w:val="PargrafodaLista"/>
        <w:numPr>
          <w:ilvl w:val="1"/>
          <w:numId w:val="35"/>
        </w:numPr>
        <w:rPr>
          <w:rFonts w:ascii="Times New Roman" w:hAnsi="Times New Roman" w:cs="Times New Roman"/>
          <w:sz w:val="22"/>
          <w:szCs w:val="22"/>
        </w:rPr>
      </w:pPr>
      <w:r w:rsidRPr="00231C7E">
        <w:rPr>
          <w:rFonts w:ascii="Times New Roman" w:hAnsi="Times New Roman" w:cs="Times New Roman"/>
          <w:sz w:val="22"/>
          <w:szCs w:val="22"/>
        </w:rPr>
        <w:t>Angico/TO é um Município brasileiro do Estado do Tocantins, localizado em uma microrregião na região do Bico do Papagaio. Possui uma população de aproximadamente 3.033 habitantes (IBGE, 2020). Abrange zona urbana e rural composta por povoados Mato Redondo, Tamboril, Faca e Taboca, Serra Grande, Ribeirão Manso, Associação Comunitária de Angico (ACAN), Porteira e Extrema;</w:t>
      </w:r>
    </w:p>
    <w:p w14:paraId="4F91053B" w14:textId="77777777" w:rsidR="00D658FA" w:rsidRPr="00231C7E" w:rsidRDefault="00D658FA" w:rsidP="00103C12">
      <w:pPr>
        <w:pStyle w:val="PargrafodaLista"/>
        <w:ind w:left="142"/>
        <w:rPr>
          <w:rFonts w:ascii="Times New Roman" w:hAnsi="Times New Roman" w:cs="Times New Roman"/>
          <w:sz w:val="22"/>
          <w:szCs w:val="22"/>
        </w:rPr>
      </w:pPr>
    </w:p>
    <w:p w14:paraId="0982795C" w14:textId="67F2BC4A" w:rsidR="00D658FA" w:rsidRPr="00231C7E" w:rsidRDefault="00D658FA" w:rsidP="00B11DBA">
      <w:pPr>
        <w:pStyle w:val="PargrafodaLista"/>
        <w:numPr>
          <w:ilvl w:val="1"/>
          <w:numId w:val="35"/>
        </w:numPr>
        <w:rPr>
          <w:rFonts w:ascii="Times New Roman" w:hAnsi="Times New Roman" w:cs="Times New Roman"/>
          <w:sz w:val="22"/>
          <w:szCs w:val="22"/>
        </w:rPr>
      </w:pPr>
      <w:r w:rsidRPr="00231C7E">
        <w:rPr>
          <w:rFonts w:ascii="Times New Roman" w:hAnsi="Times New Roman" w:cs="Times New Roman"/>
          <w:sz w:val="22"/>
          <w:szCs w:val="22"/>
        </w:rPr>
        <w:t>Este documento apresenta o Estudo Técnico Preliminar (ETP), que serve essencialmente para assegurar a viabilidade da contratação além de levantar elementos essenciais que subsidiarão a elaboração do Termo de Referência.</w:t>
      </w:r>
    </w:p>
    <w:p w14:paraId="6D76787D" w14:textId="77777777" w:rsidR="00D658FA" w:rsidRPr="00231C7E" w:rsidRDefault="00D658FA" w:rsidP="00103C12">
      <w:pPr>
        <w:ind w:left="142"/>
        <w:rPr>
          <w:rFonts w:ascii="Times New Roman" w:hAnsi="Times New Roman" w:cs="Times New Roman"/>
          <w:sz w:val="22"/>
          <w:szCs w:val="22"/>
        </w:rPr>
      </w:pPr>
    </w:p>
    <w:p w14:paraId="74F94AD8" w14:textId="662E6209" w:rsidR="00D658FA" w:rsidRPr="00231C7E" w:rsidRDefault="00272DCE" w:rsidP="00840ABB">
      <w:pPr>
        <w:pStyle w:val="PargrafodaLista"/>
        <w:numPr>
          <w:ilvl w:val="0"/>
          <w:numId w:val="12"/>
        </w:numPr>
        <w:ind w:left="142" w:hanging="76"/>
        <w:rPr>
          <w:rFonts w:ascii="Times New Roman" w:hAnsi="Times New Roman" w:cs="Times New Roman"/>
          <w:b/>
          <w:sz w:val="22"/>
          <w:szCs w:val="22"/>
        </w:rPr>
      </w:pPr>
      <w:r w:rsidRPr="00231C7E">
        <w:rPr>
          <w:rFonts w:ascii="Times New Roman" w:hAnsi="Times New Roman" w:cs="Times New Roman"/>
          <w:b/>
          <w:sz w:val="22"/>
          <w:szCs w:val="22"/>
        </w:rPr>
        <w:t xml:space="preserve"> </w:t>
      </w:r>
      <w:r w:rsidR="00D658FA" w:rsidRPr="00231C7E">
        <w:rPr>
          <w:rFonts w:ascii="Times New Roman" w:hAnsi="Times New Roman" w:cs="Times New Roman"/>
          <w:b/>
          <w:sz w:val="22"/>
          <w:szCs w:val="22"/>
        </w:rPr>
        <w:t>DESCRIÇÃO DA NECESSIDADE</w:t>
      </w:r>
    </w:p>
    <w:p w14:paraId="1AB92EFE" w14:textId="77777777" w:rsidR="00D658FA" w:rsidRPr="00231C7E" w:rsidRDefault="00D658FA" w:rsidP="00103C12">
      <w:pPr>
        <w:ind w:left="142"/>
        <w:rPr>
          <w:rFonts w:ascii="Times New Roman" w:hAnsi="Times New Roman" w:cs="Times New Roman"/>
          <w:sz w:val="22"/>
          <w:szCs w:val="22"/>
        </w:rPr>
      </w:pPr>
    </w:p>
    <w:p w14:paraId="4D4C76C0" w14:textId="2796899F" w:rsidR="00D658FA" w:rsidRPr="00231C7E" w:rsidRDefault="00D658FA" w:rsidP="00840ABB">
      <w:pPr>
        <w:pStyle w:val="PargrafodaLista"/>
        <w:numPr>
          <w:ilvl w:val="0"/>
          <w:numId w:val="26"/>
        </w:numPr>
        <w:ind w:left="142"/>
        <w:rPr>
          <w:rFonts w:ascii="Times New Roman" w:hAnsi="Times New Roman" w:cs="Times New Roman"/>
          <w:sz w:val="22"/>
          <w:szCs w:val="22"/>
        </w:rPr>
      </w:pPr>
      <w:r w:rsidRPr="00231C7E">
        <w:rPr>
          <w:rFonts w:ascii="Times New Roman" w:hAnsi="Times New Roman" w:cs="Times New Roman"/>
          <w:sz w:val="22"/>
          <w:szCs w:val="22"/>
        </w:rPr>
        <w:t xml:space="preserve"> Com vista, a necessidade identificada e de responsabilidade do município originou-se a demanda de contratação para aquisição do objeto, considerado o problema a ser resolvido sob a perspectiva do interesse público. sendo necessário a aquisição continua do objeto, para o desenvolvimento de atribuições, atividades, sendo suporte necessário a todos os serviços públicos de uma sociedade, considerando que essas áreas requisitantes deslocam suas equipes e colaboradores para realizarem suas devidas funções, serviços de cunho público, sendo impresendível para a execução de demandas administrativas, proporcionando a continuidade e ampliação dos serviços básicos da população angicoense, fazendo valer os princípios básicos fundamentais da administração pública.</w:t>
      </w:r>
    </w:p>
    <w:p w14:paraId="09749199" w14:textId="77777777" w:rsidR="00D658FA" w:rsidRPr="00231C7E" w:rsidRDefault="00D658FA" w:rsidP="00103C12">
      <w:pPr>
        <w:ind w:left="142"/>
        <w:rPr>
          <w:rFonts w:ascii="Times New Roman" w:hAnsi="Times New Roman" w:cs="Times New Roman"/>
          <w:sz w:val="22"/>
          <w:szCs w:val="22"/>
        </w:rPr>
      </w:pPr>
    </w:p>
    <w:p w14:paraId="355766FC" w14:textId="77777777" w:rsidR="00A50520" w:rsidRPr="00231C7E" w:rsidRDefault="00175BDD" w:rsidP="00840ABB">
      <w:pPr>
        <w:pStyle w:val="PargrafodaLista"/>
        <w:widowControl w:val="0"/>
        <w:numPr>
          <w:ilvl w:val="0"/>
          <w:numId w:val="12"/>
        </w:numPr>
        <w:tabs>
          <w:tab w:val="left" w:pos="378"/>
          <w:tab w:val="left" w:pos="10610"/>
        </w:tabs>
        <w:autoSpaceDE w:val="0"/>
        <w:autoSpaceDN w:val="0"/>
        <w:ind w:right="0"/>
        <w:rPr>
          <w:rFonts w:ascii="Times New Roman" w:hAnsi="Times New Roman" w:cs="Times New Roman"/>
          <w:b/>
          <w:sz w:val="22"/>
          <w:szCs w:val="22"/>
        </w:rPr>
      </w:pPr>
      <w:r w:rsidRPr="00231C7E">
        <w:rPr>
          <w:rFonts w:ascii="Times New Roman" w:hAnsi="Times New Roman" w:cs="Times New Roman"/>
          <w:b/>
          <w:color w:val="000000"/>
          <w:spacing w:val="-2"/>
          <w:sz w:val="22"/>
          <w:szCs w:val="22"/>
          <w:shd w:val="clear" w:color="auto" w:fill="E6E6E6"/>
        </w:rPr>
        <w:t>INTRODUÇÃO</w:t>
      </w:r>
    </w:p>
    <w:p w14:paraId="328F47C3" w14:textId="0FB7AC6A" w:rsidR="00175BDD" w:rsidRPr="00231C7E" w:rsidRDefault="00175BDD" w:rsidP="00A50520">
      <w:pPr>
        <w:pStyle w:val="PargrafodaLista"/>
        <w:widowControl w:val="0"/>
        <w:tabs>
          <w:tab w:val="left" w:pos="378"/>
          <w:tab w:val="left" w:pos="10610"/>
        </w:tabs>
        <w:autoSpaceDE w:val="0"/>
        <w:autoSpaceDN w:val="0"/>
        <w:ind w:left="360" w:right="0"/>
        <w:rPr>
          <w:rFonts w:ascii="Times New Roman" w:hAnsi="Times New Roman" w:cs="Times New Roman"/>
          <w:b/>
          <w:sz w:val="22"/>
          <w:szCs w:val="22"/>
        </w:rPr>
      </w:pPr>
    </w:p>
    <w:p w14:paraId="3DC0D117" w14:textId="58C67DAA" w:rsidR="00175BDD" w:rsidRPr="00231C7E" w:rsidRDefault="00175BDD" w:rsidP="00B11DBA">
      <w:pPr>
        <w:pStyle w:val="PargrafodaLista"/>
        <w:numPr>
          <w:ilvl w:val="0"/>
          <w:numId w:val="36"/>
        </w:numPr>
        <w:spacing w:before="92" w:line="244" w:lineRule="auto"/>
        <w:ind w:right="323"/>
        <w:rPr>
          <w:rFonts w:ascii="Times New Roman" w:hAnsi="Times New Roman" w:cs="Times New Roman"/>
          <w:sz w:val="22"/>
          <w:szCs w:val="22"/>
        </w:rPr>
      </w:pPr>
      <w:r w:rsidRPr="00231C7E">
        <w:rPr>
          <w:rFonts w:ascii="Times New Roman" w:hAnsi="Times New Roman" w:cs="Times New Roman"/>
          <w:sz w:val="22"/>
          <w:szCs w:val="22"/>
        </w:rPr>
        <w:t>O presente Estudo Técnico Preliminar (ETP) tem por objetivo apontar os fundamentos da contratação proposta, e sua viabilidade, para aquisição de bem comum, qual seja, o medicamento, em</w:t>
      </w:r>
      <w:r w:rsidRPr="00231C7E">
        <w:rPr>
          <w:rFonts w:ascii="Times New Roman" w:hAnsi="Times New Roman" w:cs="Times New Roman"/>
          <w:spacing w:val="20"/>
          <w:sz w:val="22"/>
          <w:szCs w:val="22"/>
        </w:rPr>
        <w:t xml:space="preserve"> </w:t>
      </w:r>
      <w:r w:rsidRPr="00231C7E">
        <w:rPr>
          <w:rFonts w:ascii="Times New Roman" w:hAnsi="Times New Roman" w:cs="Times New Roman"/>
          <w:sz w:val="22"/>
          <w:szCs w:val="22"/>
        </w:rPr>
        <w:t>concordância com a finalidade de atend</w:t>
      </w:r>
      <w:r w:rsidR="00A50520" w:rsidRPr="00231C7E">
        <w:rPr>
          <w:rFonts w:ascii="Times New Roman" w:hAnsi="Times New Roman" w:cs="Times New Roman"/>
          <w:sz w:val="22"/>
          <w:szCs w:val="22"/>
        </w:rPr>
        <w:t>er aos pacientes vinculado ao Fundo Municipal de Saude</w:t>
      </w:r>
      <w:r w:rsidRPr="00231C7E">
        <w:rPr>
          <w:rFonts w:ascii="Times New Roman" w:hAnsi="Times New Roman" w:cs="Times New Roman"/>
          <w:sz w:val="22"/>
          <w:szCs w:val="22"/>
        </w:rPr>
        <w:t>, sob gestão da Superintendência de Assistência Farmacêutica</w:t>
      </w:r>
      <w:r w:rsidR="00A50520" w:rsidRPr="00231C7E">
        <w:rPr>
          <w:rFonts w:ascii="Times New Roman" w:hAnsi="Times New Roman" w:cs="Times New Roman"/>
          <w:sz w:val="22"/>
          <w:szCs w:val="22"/>
        </w:rPr>
        <w:t xml:space="preserve"> do Municipio de Angico</w:t>
      </w:r>
      <w:r w:rsidRPr="00231C7E">
        <w:rPr>
          <w:rFonts w:ascii="Times New Roman" w:hAnsi="Times New Roman" w:cs="Times New Roman"/>
          <w:spacing w:val="-2"/>
          <w:sz w:val="22"/>
          <w:szCs w:val="22"/>
        </w:rPr>
        <w:t>.</w:t>
      </w:r>
    </w:p>
    <w:p w14:paraId="51CFD6E5" w14:textId="77777777" w:rsidR="00A50520" w:rsidRPr="00231C7E" w:rsidRDefault="00A50520" w:rsidP="00A50520">
      <w:pPr>
        <w:pStyle w:val="PargrafodaLista"/>
        <w:spacing w:before="92" w:line="244" w:lineRule="auto"/>
        <w:ind w:left="1591" w:right="323"/>
        <w:rPr>
          <w:rFonts w:ascii="Times New Roman" w:hAnsi="Times New Roman" w:cs="Times New Roman"/>
          <w:sz w:val="22"/>
          <w:szCs w:val="22"/>
        </w:rPr>
      </w:pPr>
    </w:p>
    <w:p w14:paraId="2922439C" w14:textId="341BE9BF" w:rsidR="00175BDD" w:rsidRPr="00231C7E" w:rsidRDefault="00175BDD" w:rsidP="00B11DBA">
      <w:pPr>
        <w:pStyle w:val="PargrafodaLista"/>
        <w:numPr>
          <w:ilvl w:val="0"/>
          <w:numId w:val="36"/>
        </w:numPr>
        <w:spacing w:before="92" w:line="244" w:lineRule="auto"/>
        <w:rPr>
          <w:rFonts w:ascii="Times New Roman" w:hAnsi="Times New Roman" w:cs="Times New Roman"/>
          <w:sz w:val="22"/>
          <w:szCs w:val="22"/>
        </w:rPr>
      </w:pPr>
      <w:r w:rsidRPr="00231C7E">
        <w:rPr>
          <w:rFonts w:ascii="Times New Roman" w:hAnsi="Times New Roman" w:cs="Times New Roman"/>
          <w:sz w:val="22"/>
          <w:szCs w:val="22"/>
        </w:rPr>
        <w:lastRenderedPageBreak/>
        <w:t>Adicionalmente,</w:t>
      </w:r>
      <w:r w:rsidRPr="00231C7E">
        <w:rPr>
          <w:rFonts w:ascii="Times New Roman" w:hAnsi="Times New Roman" w:cs="Times New Roman"/>
          <w:spacing w:val="27"/>
          <w:sz w:val="22"/>
          <w:szCs w:val="22"/>
        </w:rPr>
        <w:t xml:space="preserve"> </w:t>
      </w:r>
      <w:r w:rsidRPr="00231C7E">
        <w:rPr>
          <w:rFonts w:ascii="Times New Roman" w:hAnsi="Times New Roman" w:cs="Times New Roman"/>
          <w:sz w:val="22"/>
          <w:szCs w:val="22"/>
        </w:rPr>
        <w:t>conforme</w:t>
      </w:r>
      <w:r w:rsidRPr="00231C7E">
        <w:rPr>
          <w:rFonts w:ascii="Times New Roman" w:hAnsi="Times New Roman" w:cs="Times New Roman"/>
          <w:spacing w:val="27"/>
          <w:sz w:val="22"/>
          <w:szCs w:val="22"/>
        </w:rPr>
        <w:t xml:space="preserve"> </w:t>
      </w:r>
      <w:r w:rsidRPr="00231C7E">
        <w:rPr>
          <w:rFonts w:ascii="Times New Roman" w:hAnsi="Times New Roman" w:cs="Times New Roman"/>
          <w:sz w:val="22"/>
          <w:szCs w:val="22"/>
        </w:rPr>
        <w:t>relatado</w:t>
      </w:r>
      <w:r w:rsidRPr="00231C7E">
        <w:rPr>
          <w:rFonts w:ascii="Times New Roman" w:hAnsi="Times New Roman" w:cs="Times New Roman"/>
          <w:spacing w:val="27"/>
          <w:sz w:val="22"/>
          <w:szCs w:val="22"/>
        </w:rPr>
        <w:t xml:space="preserve"> </w:t>
      </w:r>
      <w:r w:rsidRPr="00231C7E">
        <w:rPr>
          <w:rFonts w:ascii="Times New Roman" w:hAnsi="Times New Roman" w:cs="Times New Roman"/>
          <w:sz w:val="22"/>
          <w:szCs w:val="22"/>
        </w:rPr>
        <w:t>mais</w:t>
      </w:r>
      <w:r w:rsidRPr="00231C7E">
        <w:rPr>
          <w:rFonts w:ascii="Times New Roman" w:hAnsi="Times New Roman" w:cs="Times New Roman"/>
          <w:spacing w:val="27"/>
          <w:sz w:val="22"/>
          <w:szCs w:val="22"/>
        </w:rPr>
        <w:t xml:space="preserve"> </w:t>
      </w:r>
      <w:r w:rsidRPr="00231C7E">
        <w:rPr>
          <w:rFonts w:ascii="Times New Roman" w:hAnsi="Times New Roman" w:cs="Times New Roman"/>
          <w:sz w:val="22"/>
          <w:szCs w:val="22"/>
        </w:rPr>
        <w:t>à</w:t>
      </w:r>
      <w:r w:rsidRPr="00231C7E">
        <w:rPr>
          <w:rFonts w:ascii="Times New Roman" w:hAnsi="Times New Roman" w:cs="Times New Roman"/>
          <w:spacing w:val="27"/>
          <w:sz w:val="22"/>
          <w:szCs w:val="22"/>
        </w:rPr>
        <w:t xml:space="preserve"> </w:t>
      </w:r>
      <w:r w:rsidRPr="00231C7E">
        <w:rPr>
          <w:rFonts w:ascii="Times New Roman" w:hAnsi="Times New Roman" w:cs="Times New Roman"/>
          <w:sz w:val="22"/>
          <w:szCs w:val="22"/>
        </w:rPr>
        <w:t>frente,</w:t>
      </w:r>
      <w:r w:rsidRPr="00231C7E">
        <w:rPr>
          <w:rFonts w:ascii="Times New Roman" w:hAnsi="Times New Roman" w:cs="Times New Roman"/>
          <w:spacing w:val="27"/>
          <w:sz w:val="22"/>
          <w:szCs w:val="22"/>
        </w:rPr>
        <w:t xml:space="preserve"> </w:t>
      </w:r>
      <w:r w:rsidRPr="00231C7E">
        <w:rPr>
          <w:rFonts w:ascii="Times New Roman" w:hAnsi="Times New Roman" w:cs="Times New Roman"/>
          <w:sz w:val="22"/>
          <w:szCs w:val="22"/>
        </w:rPr>
        <w:t>este</w:t>
      </w:r>
      <w:r w:rsidRPr="00231C7E">
        <w:rPr>
          <w:rFonts w:ascii="Times New Roman" w:hAnsi="Times New Roman" w:cs="Times New Roman"/>
          <w:spacing w:val="27"/>
          <w:sz w:val="22"/>
          <w:szCs w:val="22"/>
        </w:rPr>
        <w:t xml:space="preserve"> </w:t>
      </w:r>
      <w:r w:rsidRPr="00231C7E">
        <w:rPr>
          <w:rFonts w:ascii="Times New Roman" w:hAnsi="Times New Roman" w:cs="Times New Roman"/>
          <w:sz w:val="22"/>
          <w:szCs w:val="22"/>
        </w:rPr>
        <w:t>Estudo</w:t>
      </w:r>
      <w:r w:rsidRPr="00231C7E">
        <w:rPr>
          <w:rFonts w:ascii="Times New Roman" w:hAnsi="Times New Roman" w:cs="Times New Roman"/>
          <w:spacing w:val="27"/>
          <w:sz w:val="22"/>
          <w:szCs w:val="22"/>
        </w:rPr>
        <w:t xml:space="preserve"> </w:t>
      </w:r>
      <w:r w:rsidRPr="00231C7E">
        <w:rPr>
          <w:rFonts w:ascii="Times New Roman" w:hAnsi="Times New Roman" w:cs="Times New Roman"/>
          <w:sz w:val="22"/>
          <w:szCs w:val="22"/>
        </w:rPr>
        <w:t>Técnico</w:t>
      </w:r>
      <w:r w:rsidRPr="00231C7E">
        <w:rPr>
          <w:rFonts w:ascii="Times New Roman" w:hAnsi="Times New Roman" w:cs="Times New Roman"/>
          <w:spacing w:val="27"/>
          <w:sz w:val="22"/>
          <w:szCs w:val="22"/>
        </w:rPr>
        <w:t xml:space="preserve"> </w:t>
      </w:r>
      <w:r w:rsidRPr="00231C7E">
        <w:rPr>
          <w:rFonts w:ascii="Times New Roman" w:hAnsi="Times New Roman" w:cs="Times New Roman"/>
          <w:sz w:val="22"/>
          <w:szCs w:val="22"/>
        </w:rPr>
        <w:t>Preliminar</w:t>
      </w:r>
      <w:r w:rsidRPr="00231C7E">
        <w:rPr>
          <w:rFonts w:ascii="Times New Roman" w:hAnsi="Times New Roman" w:cs="Times New Roman"/>
          <w:spacing w:val="27"/>
          <w:sz w:val="22"/>
          <w:szCs w:val="22"/>
        </w:rPr>
        <w:t xml:space="preserve"> </w:t>
      </w:r>
      <w:r w:rsidRPr="00231C7E">
        <w:rPr>
          <w:rFonts w:ascii="Times New Roman" w:hAnsi="Times New Roman" w:cs="Times New Roman"/>
          <w:sz w:val="22"/>
          <w:szCs w:val="22"/>
        </w:rPr>
        <w:t>também</w:t>
      </w:r>
      <w:r w:rsidRPr="00231C7E">
        <w:rPr>
          <w:rFonts w:ascii="Times New Roman" w:hAnsi="Times New Roman" w:cs="Times New Roman"/>
          <w:spacing w:val="27"/>
          <w:sz w:val="22"/>
          <w:szCs w:val="22"/>
        </w:rPr>
        <w:t xml:space="preserve"> </w:t>
      </w:r>
      <w:r w:rsidRPr="00231C7E">
        <w:rPr>
          <w:rFonts w:ascii="Times New Roman" w:hAnsi="Times New Roman" w:cs="Times New Roman"/>
          <w:sz w:val="22"/>
          <w:szCs w:val="22"/>
        </w:rPr>
        <w:t>tem</w:t>
      </w:r>
      <w:r w:rsidRPr="00231C7E">
        <w:rPr>
          <w:rFonts w:ascii="Times New Roman" w:hAnsi="Times New Roman" w:cs="Times New Roman"/>
          <w:spacing w:val="27"/>
          <w:sz w:val="22"/>
          <w:szCs w:val="22"/>
        </w:rPr>
        <w:t xml:space="preserve"> </w:t>
      </w:r>
      <w:r w:rsidRPr="00231C7E">
        <w:rPr>
          <w:rFonts w:ascii="Times New Roman" w:hAnsi="Times New Roman" w:cs="Times New Roman"/>
          <w:sz w:val="22"/>
          <w:szCs w:val="22"/>
        </w:rPr>
        <w:t>por</w:t>
      </w:r>
      <w:r w:rsidRPr="00231C7E">
        <w:rPr>
          <w:rFonts w:ascii="Times New Roman" w:hAnsi="Times New Roman" w:cs="Times New Roman"/>
          <w:spacing w:val="27"/>
          <w:sz w:val="22"/>
          <w:szCs w:val="22"/>
        </w:rPr>
        <w:t xml:space="preserve"> </w:t>
      </w:r>
      <w:r w:rsidRPr="00231C7E">
        <w:rPr>
          <w:rFonts w:ascii="Times New Roman" w:hAnsi="Times New Roman" w:cs="Times New Roman"/>
          <w:sz w:val="22"/>
          <w:szCs w:val="22"/>
        </w:rPr>
        <w:t>objetivo</w:t>
      </w:r>
      <w:r w:rsidRPr="00231C7E">
        <w:rPr>
          <w:rFonts w:ascii="Times New Roman" w:hAnsi="Times New Roman" w:cs="Times New Roman"/>
          <w:spacing w:val="27"/>
          <w:sz w:val="22"/>
          <w:szCs w:val="22"/>
        </w:rPr>
        <w:t xml:space="preserve"> </w:t>
      </w:r>
      <w:r w:rsidRPr="00231C7E">
        <w:rPr>
          <w:rFonts w:ascii="Times New Roman" w:hAnsi="Times New Roman" w:cs="Times New Roman"/>
          <w:sz w:val="22"/>
          <w:szCs w:val="22"/>
        </w:rPr>
        <w:t>subsidiar</w:t>
      </w:r>
      <w:r w:rsidRPr="00231C7E">
        <w:rPr>
          <w:rFonts w:ascii="Times New Roman" w:hAnsi="Times New Roman" w:cs="Times New Roman"/>
          <w:spacing w:val="27"/>
          <w:sz w:val="22"/>
          <w:szCs w:val="22"/>
        </w:rPr>
        <w:t xml:space="preserve"> </w:t>
      </w:r>
      <w:r w:rsidRPr="00231C7E">
        <w:rPr>
          <w:rFonts w:ascii="Times New Roman" w:hAnsi="Times New Roman" w:cs="Times New Roman"/>
          <w:sz w:val="22"/>
          <w:szCs w:val="22"/>
        </w:rPr>
        <w:t>a</w:t>
      </w:r>
      <w:r w:rsidRPr="00231C7E">
        <w:rPr>
          <w:rFonts w:ascii="Times New Roman" w:hAnsi="Times New Roman" w:cs="Times New Roman"/>
          <w:spacing w:val="27"/>
          <w:sz w:val="22"/>
          <w:szCs w:val="22"/>
        </w:rPr>
        <w:t xml:space="preserve"> </w:t>
      </w:r>
      <w:r w:rsidRPr="00231C7E">
        <w:rPr>
          <w:rFonts w:ascii="Times New Roman" w:hAnsi="Times New Roman" w:cs="Times New Roman"/>
          <w:sz w:val="22"/>
          <w:szCs w:val="22"/>
        </w:rPr>
        <w:t xml:space="preserve">contratação acerca das necessidades trazidas pela </w:t>
      </w:r>
      <w:r w:rsidR="00A50520" w:rsidRPr="00231C7E">
        <w:rPr>
          <w:rFonts w:ascii="Times New Roman" w:hAnsi="Times New Roman" w:cs="Times New Roman"/>
          <w:sz w:val="22"/>
          <w:szCs w:val="22"/>
        </w:rPr>
        <w:t>gestor Municipal de Saude sendo aquisição dos</w:t>
      </w:r>
      <w:r w:rsidRPr="00231C7E">
        <w:rPr>
          <w:rFonts w:ascii="Times New Roman" w:hAnsi="Times New Roman" w:cs="Times New Roman"/>
          <w:sz w:val="22"/>
          <w:szCs w:val="22"/>
        </w:rPr>
        <w:t xml:space="preserve"> medicamento</w:t>
      </w:r>
      <w:r w:rsidR="00A50520" w:rsidRPr="00231C7E">
        <w:rPr>
          <w:rFonts w:ascii="Times New Roman" w:hAnsi="Times New Roman" w:cs="Times New Roman"/>
          <w:sz w:val="22"/>
          <w:szCs w:val="22"/>
        </w:rPr>
        <w:t>s</w:t>
      </w:r>
      <w:r w:rsidRPr="00231C7E">
        <w:rPr>
          <w:rFonts w:ascii="Times New Roman" w:hAnsi="Times New Roman" w:cs="Times New Roman"/>
          <w:sz w:val="22"/>
          <w:szCs w:val="22"/>
        </w:rPr>
        <w:t>.</w:t>
      </w:r>
    </w:p>
    <w:p w14:paraId="7D2267B4" w14:textId="77777777" w:rsidR="00A50520" w:rsidRPr="00231C7E" w:rsidRDefault="00A50520" w:rsidP="00A50520">
      <w:pPr>
        <w:pStyle w:val="PargrafodaLista"/>
        <w:rPr>
          <w:rFonts w:ascii="Times New Roman" w:hAnsi="Times New Roman" w:cs="Times New Roman"/>
          <w:sz w:val="22"/>
          <w:szCs w:val="22"/>
        </w:rPr>
      </w:pPr>
    </w:p>
    <w:p w14:paraId="228892DD" w14:textId="4DF62120" w:rsidR="00175BDD" w:rsidRPr="00231C7E" w:rsidRDefault="00175BDD" w:rsidP="00B11DBA">
      <w:pPr>
        <w:pStyle w:val="PargrafodaLista"/>
        <w:numPr>
          <w:ilvl w:val="0"/>
          <w:numId w:val="36"/>
        </w:numPr>
        <w:spacing w:before="88" w:line="244" w:lineRule="auto"/>
        <w:rPr>
          <w:rFonts w:ascii="Times New Roman" w:hAnsi="Times New Roman" w:cs="Times New Roman"/>
          <w:sz w:val="22"/>
          <w:szCs w:val="22"/>
        </w:rPr>
      </w:pPr>
      <w:r w:rsidRPr="00231C7E">
        <w:rPr>
          <w:rFonts w:ascii="Times New Roman" w:hAnsi="Times New Roman" w:cs="Times New Roman"/>
          <w:sz w:val="22"/>
          <w:szCs w:val="22"/>
        </w:rPr>
        <w:t>Assim,</w:t>
      </w:r>
      <w:r w:rsidRPr="00231C7E">
        <w:rPr>
          <w:rFonts w:ascii="Times New Roman" w:hAnsi="Times New Roman" w:cs="Times New Roman"/>
          <w:spacing w:val="31"/>
          <w:sz w:val="22"/>
          <w:szCs w:val="22"/>
        </w:rPr>
        <w:t xml:space="preserve"> </w:t>
      </w:r>
      <w:r w:rsidRPr="00231C7E">
        <w:rPr>
          <w:rFonts w:ascii="Times New Roman" w:hAnsi="Times New Roman" w:cs="Times New Roman"/>
          <w:sz w:val="22"/>
          <w:szCs w:val="22"/>
        </w:rPr>
        <w:t>este</w:t>
      </w:r>
      <w:r w:rsidRPr="00231C7E">
        <w:rPr>
          <w:rFonts w:ascii="Times New Roman" w:hAnsi="Times New Roman" w:cs="Times New Roman"/>
          <w:spacing w:val="31"/>
          <w:sz w:val="22"/>
          <w:szCs w:val="22"/>
        </w:rPr>
        <w:t xml:space="preserve"> </w:t>
      </w:r>
      <w:r w:rsidRPr="00231C7E">
        <w:rPr>
          <w:rFonts w:ascii="Times New Roman" w:hAnsi="Times New Roman" w:cs="Times New Roman"/>
          <w:sz w:val="22"/>
          <w:szCs w:val="22"/>
        </w:rPr>
        <w:t>documento</w:t>
      </w:r>
      <w:r w:rsidRPr="00231C7E">
        <w:rPr>
          <w:rFonts w:ascii="Times New Roman" w:hAnsi="Times New Roman" w:cs="Times New Roman"/>
          <w:spacing w:val="31"/>
          <w:sz w:val="22"/>
          <w:szCs w:val="22"/>
        </w:rPr>
        <w:t xml:space="preserve"> </w:t>
      </w:r>
      <w:r w:rsidRPr="00231C7E">
        <w:rPr>
          <w:rFonts w:ascii="Times New Roman" w:hAnsi="Times New Roman" w:cs="Times New Roman"/>
          <w:sz w:val="22"/>
          <w:szCs w:val="22"/>
        </w:rPr>
        <w:t>busca</w:t>
      </w:r>
      <w:r w:rsidRPr="00231C7E">
        <w:rPr>
          <w:rFonts w:ascii="Times New Roman" w:hAnsi="Times New Roman" w:cs="Times New Roman"/>
          <w:spacing w:val="31"/>
          <w:sz w:val="22"/>
          <w:szCs w:val="22"/>
        </w:rPr>
        <w:t xml:space="preserve"> </w:t>
      </w:r>
      <w:r w:rsidRPr="00231C7E">
        <w:rPr>
          <w:rFonts w:ascii="Times New Roman" w:hAnsi="Times New Roman" w:cs="Times New Roman"/>
          <w:sz w:val="22"/>
          <w:szCs w:val="22"/>
        </w:rPr>
        <w:t>cumprir</w:t>
      </w:r>
      <w:r w:rsidRPr="00231C7E">
        <w:rPr>
          <w:rFonts w:ascii="Times New Roman" w:hAnsi="Times New Roman" w:cs="Times New Roman"/>
          <w:spacing w:val="31"/>
          <w:sz w:val="22"/>
          <w:szCs w:val="22"/>
        </w:rPr>
        <w:t xml:space="preserve"> </w:t>
      </w:r>
      <w:r w:rsidRPr="00231C7E">
        <w:rPr>
          <w:rFonts w:ascii="Times New Roman" w:hAnsi="Times New Roman" w:cs="Times New Roman"/>
          <w:sz w:val="22"/>
          <w:szCs w:val="22"/>
        </w:rPr>
        <w:t>o</w:t>
      </w:r>
      <w:r w:rsidRPr="00231C7E">
        <w:rPr>
          <w:rFonts w:ascii="Times New Roman" w:hAnsi="Times New Roman" w:cs="Times New Roman"/>
          <w:spacing w:val="31"/>
          <w:sz w:val="22"/>
          <w:szCs w:val="22"/>
        </w:rPr>
        <w:t xml:space="preserve"> </w:t>
      </w:r>
      <w:r w:rsidRPr="00231C7E">
        <w:rPr>
          <w:rFonts w:ascii="Times New Roman" w:hAnsi="Times New Roman" w:cs="Times New Roman"/>
          <w:sz w:val="22"/>
          <w:szCs w:val="22"/>
        </w:rPr>
        <w:t>que</w:t>
      </w:r>
      <w:r w:rsidRPr="00231C7E">
        <w:rPr>
          <w:rFonts w:ascii="Times New Roman" w:hAnsi="Times New Roman" w:cs="Times New Roman"/>
          <w:spacing w:val="31"/>
          <w:sz w:val="22"/>
          <w:szCs w:val="22"/>
        </w:rPr>
        <w:t xml:space="preserve"> </w:t>
      </w:r>
      <w:r w:rsidRPr="00231C7E">
        <w:rPr>
          <w:rFonts w:ascii="Times New Roman" w:hAnsi="Times New Roman" w:cs="Times New Roman"/>
          <w:sz w:val="22"/>
          <w:szCs w:val="22"/>
        </w:rPr>
        <w:t>preconiza,</w:t>
      </w:r>
      <w:r w:rsidRPr="00231C7E">
        <w:rPr>
          <w:rFonts w:ascii="Times New Roman" w:hAnsi="Times New Roman" w:cs="Times New Roman"/>
          <w:spacing w:val="31"/>
          <w:sz w:val="22"/>
          <w:szCs w:val="22"/>
        </w:rPr>
        <w:t xml:space="preserve"> </w:t>
      </w:r>
      <w:r w:rsidRPr="00231C7E">
        <w:rPr>
          <w:rFonts w:ascii="Times New Roman" w:hAnsi="Times New Roman" w:cs="Times New Roman"/>
          <w:sz w:val="22"/>
          <w:szCs w:val="22"/>
        </w:rPr>
        <w:t>o</w:t>
      </w:r>
      <w:r w:rsidRPr="00231C7E">
        <w:rPr>
          <w:rFonts w:ascii="Times New Roman" w:hAnsi="Times New Roman" w:cs="Times New Roman"/>
          <w:spacing w:val="31"/>
          <w:sz w:val="22"/>
          <w:szCs w:val="22"/>
        </w:rPr>
        <w:t xml:space="preserve"> </w:t>
      </w:r>
      <w:r w:rsidRPr="00231C7E">
        <w:rPr>
          <w:rFonts w:ascii="Times New Roman" w:hAnsi="Times New Roman" w:cs="Times New Roman"/>
          <w:sz w:val="22"/>
          <w:szCs w:val="22"/>
        </w:rPr>
        <w:t>qual</w:t>
      </w:r>
      <w:r w:rsidRPr="00231C7E">
        <w:rPr>
          <w:rFonts w:ascii="Times New Roman" w:hAnsi="Times New Roman" w:cs="Times New Roman"/>
          <w:spacing w:val="31"/>
          <w:sz w:val="22"/>
          <w:szCs w:val="22"/>
        </w:rPr>
        <w:t xml:space="preserve"> </w:t>
      </w:r>
      <w:r w:rsidRPr="00231C7E">
        <w:rPr>
          <w:rFonts w:ascii="Times New Roman" w:hAnsi="Times New Roman" w:cs="Times New Roman"/>
          <w:sz w:val="22"/>
          <w:szCs w:val="22"/>
        </w:rPr>
        <w:t>regulamenta</w:t>
      </w:r>
      <w:r w:rsidRPr="00231C7E">
        <w:rPr>
          <w:rFonts w:ascii="Times New Roman" w:hAnsi="Times New Roman" w:cs="Times New Roman"/>
          <w:spacing w:val="31"/>
          <w:sz w:val="22"/>
          <w:szCs w:val="22"/>
        </w:rPr>
        <w:t xml:space="preserve"> </w:t>
      </w:r>
      <w:r w:rsidRPr="00231C7E">
        <w:rPr>
          <w:rFonts w:ascii="Times New Roman" w:hAnsi="Times New Roman" w:cs="Times New Roman"/>
          <w:sz w:val="22"/>
          <w:szCs w:val="22"/>
        </w:rPr>
        <w:t>a</w:t>
      </w:r>
      <w:r w:rsidRPr="00231C7E">
        <w:rPr>
          <w:rFonts w:ascii="Times New Roman" w:hAnsi="Times New Roman" w:cs="Times New Roman"/>
          <w:spacing w:val="31"/>
          <w:sz w:val="22"/>
          <w:szCs w:val="22"/>
        </w:rPr>
        <w:t xml:space="preserve"> </w:t>
      </w:r>
      <w:r w:rsidRPr="00231C7E">
        <w:rPr>
          <w:rFonts w:ascii="Times New Roman" w:hAnsi="Times New Roman" w:cs="Times New Roman"/>
          <w:sz w:val="22"/>
          <w:szCs w:val="22"/>
        </w:rPr>
        <w:t xml:space="preserve">fase preparatória das contratações no âmbito do </w:t>
      </w:r>
      <w:r w:rsidR="00A50520" w:rsidRPr="00231C7E">
        <w:rPr>
          <w:rFonts w:ascii="Times New Roman" w:hAnsi="Times New Roman" w:cs="Times New Roman"/>
          <w:sz w:val="22"/>
          <w:szCs w:val="22"/>
        </w:rPr>
        <w:t>Fundo Municipal de Saude de Angico</w:t>
      </w:r>
      <w:r w:rsidRPr="00231C7E">
        <w:rPr>
          <w:rFonts w:ascii="Times New Roman" w:hAnsi="Times New Roman" w:cs="Times New Roman"/>
          <w:sz w:val="22"/>
          <w:szCs w:val="22"/>
        </w:rPr>
        <w:t>; bem como as demais normas reguladoras das contratações por entes públicos.</w:t>
      </w:r>
    </w:p>
    <w:p w14:paraId="56EF706B" w14:textId="77777777" w:rsidR="00A50520" w:rsidRPr="00231C7E" w:rsidRDefault="00A50520" w:rsidP="00175BDD">
      <w:pPr>
        <w:spacing w:before="88" w:line="244" w:lineRule="auto"/>
        <w:ind w:left="204" w:firstLine="1027"/>
        <w:rPr>
          <w:rFonts w:ascii="Times New Roman" w:hAnsi="Times New Roman" w:cs="Times New Roman"/>
          <w:sz w:val="22"/>
          <w:szCs w:val="22"/>
        </w:rPr>
      </w:pPr>
    </w:p>
    <w:p w14:paraId="4B5F9A14" w14:textId="77777777" w:rsidR="00A50520" w:rsidRPr="00231C7E" w:rsidRDefault="00175BDD" w:rsidP="00840ABB">
      <w:pPr>
        <w:pStyle w:val="PargrafodaLista"/>
        <w:widowControl w:val="0"/>
        <w:numPr>
          <w:ilvl w:val="0"/>
          <w:numId w:val="12"/>
        </w:numPr>
        <w:tabs>
          <w:tab w:val="left" w:pos="378"/>
          <w:tab w:val="left" w:pos="10610"/>
        </w:tabs>
        <w:autoSpaceDE w:val="0"/>
        <w:autoSpaceDN w:val="0"/>
        <w:ind w:right="0" w:hanging="174"/>
        <w:contextualSpacing w:val="0"/>
        <w:rPr>
          <w:rFonts w:ascii="Times New Roman" w:hAnsi="Times New Roman" w:cs="Times New Roman"/>
          <w:b/>
          <w:sz w:val="22"/>
          <w:szCs w:val="22"/>
        </w:rPr>
      </w:pPr>
      <w:r w:rsidRPr="00231C7E">
        <w:rPr>
          <w:rFonts w:ascii="Times New Roman" w:hAnsi="Times New Roman" w:cs="Times New Roman"/>
          <w:b/>
          <w:color w:val="000000"/>
          <w:sz w:val="22"/>
          <w:szCs w:val="22"/>
          <w:shd w:val="clear" w:color="auto" w:fill="E6E6E6"/>
        </w:rPr>
        <w:t>NECESSIDADE</w:t>
      </w:r>
      <w:r w:rsidRPr="00231C7E">
        <w:rPr>
          <w:rFonts w:ascii="Times New Roman" w:hAnsi="Times New Roman" w:cs="Times New Roman"/>
          <w:b/>
          <w:color w:val="000000"/>
          <w:spacing w:val="8"/>
          <w:sz w:val="22"/>
          <w:szCs w:val="22"/>
          <w:shd w:val="clear" w:color="auto" w:fill="E6E6E6"/>
        </w:rPr>
        <w:t xml:space="preserve"> </w:t>
      </w:r>
      <w:r w:rsidRPr="00231C7E">
        <w:rPr>
          <w:rFonts w:ascii="Times New Roman" w:hAnsi="Times New Roman" w:cs="Times New Roman"/>
          <w:b/>
          <w:color w:val="000000"/>
          <w:sz w:val="22"/>
          <w:szCs w:val="22"/>
          <w:shd w:val="clear" w:color="auto" w:fill="E6E6E6"/>
        </w:rPr>
        <w:t>DE</w:t>
      </w:r>
      <w:r w:rsidRPr="00231C7E">
        <w:rPr>
          <w:rFonts w:ascii="Times New Roman" w:hAnsi="Times New Roman" w:cs="Times New Roman"/>
          <w:b/>
          <w:color w:val="000000"/>
          <w:spacing w:val="9"/>
          <w:sz w:val="22"/>
          <w:szCs w:val="22"/>
          <w:shd w:val="clear" w:color="auto" w:fill="E6E6E6"/>
        </w:rPr>
        <w:t xml:space="preserve"> </w:t>
      </w:r>
      <w:r w:rsidRPr="00231C7E">
        <w:rPr>
          <w:rFonts w:ascii="Times New Roman" w:hAnsi="Times New Roman" w:cs="Times New Roman"/>
          <w:b/>
          <w:color w:val="000000"/>
          <w:spacing w:val="-2"/>
          <w:sz w:val="22"/>
          <w:szCs w:val="22"/>
          <w:shd w:val="clear" w:color="auto" w:fill="E6E6E6"/>
        </w:rPr>
        <w:t>CONTRATAÇÃO</w:t>
      </w:r>
    </w:p>
    <w:p w14:paraId="02DD0EE3" w14:textId="7146FCDD" w:rsidR="00175BDD" w:rsidRPr="00231C7E" w:rsidRDefault="00175BDD" w:rsidP="00A50520">
      <w:pPr>
        <w:pStyle w:val="PargrafodaLista"/>
        <w:widowControl w:val="0"/>
        <w:tabs>
          <w:tab w:val="left" w:pos="378"/>
          <w:tab w:val="left" w:pos="10610"/>
        </w:tabs>
        <w:autoSpaceDE w:val="0"/>
        <w:autoSpaceDN w:val="0"/>
        <w:ind w:left="360" w:right="0"/>
        <w:contextualSpacing w:val="0"/>
        <w:rPr>
          <w:rFonts w:ascii="Times New Roman" w:hAnsi="Times New Roman" w:cs="Times New Roman"/>
          <w:b/>
          <w:sz w:val="22"/>
          <w:szCs w:val="22"/>
        </w:rPr>
      </w:pPr>
      <w:r w:rsidRPr="00231C7E">
        <w:rPr>
          <w:rFonts w:ascii="Times New Roman" w:hAnsi="Times New Roman" w:cs="Times New Roman"/>
          <w:b/>
          <w:color w:val="000000"/>
          <w:sz w:val="22"/>
          <w:szCs w:val="22"/>
          <w:shd w:val="clear" w:color="auto" w:fill="E6E6E6"/>
        </w:rPr>
        <w:tab/>
      </w:r>
    </w:p>
    <w:p w14:paraId="7590D428" w14:textId="2D06FB75" w:rsidR="00175BDD" w:rsidRPr="00231C7E" w:rsidRDefault="00175BDD" w:rsidP="00B11DBA">
      <w:pPr>
        <w:pStyle w:val="PargrafodaLista"/>
        <w:numPr>
          <w:ilvl w:val="0"/>
          <w:numId w:val="37"/>
        </w:numPr>
        <w:spacing w:before="92" w:line="244" w:lineRule="auto"/>
        <w:ind w:right="323"/>
        <w:rPr>
          <w:rFonts w:ascii="Times New Roman" w:hAnsi="Times New Roman" w:cs="Times New Roman"/>
          <w:sz w:val="22"/>
          <w:szCs w:val="22"/>
        </w:rPr>
      </w:pPr>
      <w:r w:rsidRPr="00231C7E">
        <w:rPr>
          <w:rFonts w:ascii="Times New Roman" w:hAnsi="Times New Roman" w:cs="Times New Roman"/>
          <w:sz w:val="22"/>
          <w:szCs w:val="22"/>
        </w:rPr>
        <w:t>Partes</w:t>
      </w:r>
      <w:r w:rsidRPr="00231C7E">
        <w:rPr>
          <w:rFonts w:ascii="Times New Roman" w:hAnsi="Times New Roman" w:cs="Times New Roman"/>
          <w:spacing w:val="11"/>
          <w:sz w:val="22"/>
          <w:szCs w:val="22"/>
        </w:rPr>
        <w:t xml:space="preserve"> </w:t>
      </w:r>
      <w:r w:rsidRPr="00231C7E">
        <w:rPr>
          <w:rFonts w:ascii="Times New Roman" w:hAnsi="Times New Roman" w:cs="Times New Roman"/>
          <w:sz w:val="22"/>
          <w:szCs w:val="22"/>
        </w:rPr>
        <w:t>integrantes</w:t>
      </w:r>
      <w:r w:rsidRPr="00231C7E">
        <w:rPr>
          <w:rFonts w:ascii="Times New Roman" w:hAnsi="Times New Roman" w:cs="Times New Roman"/>
          <w:spacing w:val="11"/>
          <w:sz w:val="22"/>
          <w:szCs w:val="22"/>
        </w:rPr>
        <w:t xml:space="preserve"> </w:t>
      </w:r>
      <w:r w:rsidRPr="00231C7E">
        <w:rPr>
          <w:rFonts w:ascii="Times New Roman" w:hAnsi="Times New Roman" w:cs="Times New Roman"/>
          <w:sz w:val="22"/>
          <w:szCs w:val="22"/>
        </w:rPr>
        <w:t>da</w:t>
      </w:r>
      <w:r w:rsidRPr="00231C7E">
        <w:rPr>
          <w:rFonts w:ascii="Times New Roman" w:hAnsi="Times New Roman" w:cs="Times New Roman"/>
          <w:spacing w:val="11"/>
          <w:sz w:val="22"/>
          <w:szCs w:val="22"/>
        </w:rPr>
        <w:t xml:space="preserve"> </w:t>
      </w:r>
      <w:r w:rsidRPr="00231C7E">
        <w:rPr>
          <w:rFonts w:ascii="Times New Roman" w:hAnsi="Times New Roman" w:cs="Times New Roman"/>
          <w:sz w:val="22"/>
          <w:szCs w:val="22"/>
        </w:rPr>
        <w:t>Política</w:t>
      </w:r>
      <w:r w:rsidRPr="00231C7E">
        <w:rPr>
          <w:rFonts w:ascii="Times New Roman" w:hAnsi="Times New Roman" w:cs="Times New Roman"/>
          <w:spacing w:val="11"/>
          <w:sz w:val="22"/>
          <w:szCs w:val="22"/>
        </w:rPr>
        <w:t xml:space="preserve"> </w:t>
      </w:r>
      <w:r w:rsidRPr="00231C7E">
        <w:rPr>
          <w:rFonts w:ascii="Times New Roman" w:hAnsi="Times New Roman" w:cs="Times New Roman"/>
          <w:sz w:val="22"/>
          <w:szCs w:val="22"/>
        </w:rPr>
        <w:t>Nacional</w:t>
      </w:r>
      <w:r w:rsidRPr="00231C7E">
        <w:rPr>
          <w:rFonts w:ascii="Times New Roman" w:hAnsi="Times New Roman" w:cs="Times New Roman"/>
          <w:spacing w:val="11"/>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11"/>
          <w:sz w:val="22"/>
          <w:szCs w:val="22"/>
        </w:rPr>
        <w:t xml:space="preserve"> </w:t>
      </w:r>
      <w:r w:rsidRPr="00231C7E">
        <w:rPr>
          <w:rFonts w:ascii="Times New Roman" w:hAnsi="Times New Roman" w:cs="Times New Roman"/>
          <w:sz w:val="22"/>
          <w:szCs w:val="22"/>
        </w:rPr>
        <w:t>Saúde,</w:t>
      </w:r>
      <w:r w:rsidRPr="00231C7E">
        <w:rPr>
          <w:rFonts w:ascii="Times New Roman" w:hAnsi="Times New Roman" w:cs="Times New Roman"/>
          <w:spacing w:val="11"/>
          <w:sz w:val="22"/>
          <w:szCs w:val="22"/>
        </w:rPr>
        <w:t xml:space="preserve"> </w:t>
      </w:r>
      <w:r w:rsidRPr="00231C7E">
        <w:rPr>
          <w:rFonts w:ascii="Times New Roman" w:hAnsi="Times New Roman" w:cs="Times New Roman"/>
          <w:sz w:val="22"/>
          <w:szCs w:val="22"/>
        </w:rPr>
        <w:t>a</w:t>
      </w:r>
      <w:r w:rsidRPr="00231C7E">
        <w:rPr>
          <w:rFonts w:ascii="Times New Roman" w:hAnsi="Times New Roman" w:cs="Times New Roman"/>
          <w:spacing w:val="11"/>
          <w:sz w:val="22"/>
          <w:szCs w:val="22"/>
        </w:rPr>
        <w:t xml:space="preserve"> </w:t>
      </w:r>
      <w:r w:rsidRPr="00231C7E">
        <w:rPr>
          <w:rFonts w:ascii="Times New Roman" w:hAnsi="Times New Roman" w:cs="Times New Roman"/>
          <w:sz w:val="22"/>
          <w:szCs w:val="22"/>
        </w:rPr>
        <w:t>Política</w:t>
      </w:r>
      <w:r w:rsidRPr="00231C7E">
        <w:rPr>
          <w:rFonts w:ascii="Times New Roman" w:hAnsi="Times New Roman" w:cs="Times New Roman"/>
          <w:spacing w:val="11"/>
          <w:sz w:val="22"/>
          <w:szCs w:val="22"/>
        </w:rPr>
        <w:t xml:space="preserve"> </w:t>
      </w:r>
      <w:r w:rsidRPr="00231C7E">
        <w:rPr>
          <w:rFonts w:ascii="Times New Roman" w:hAnsi="Times New Roman" w:cs="Times New Roman"/>
          <w:sz w:val="22"/>
          <w:szCs w:val="22"/>
        </w:rPr>
        <w:t>Nacional</w:t>
      </w:r>
      <w:r w:rsidRPr="00231C7E">
        <w:rPr>
          <w:rFonts w:ascii="Times New Roman" w:hAnsi="Times New Roman" w:cs="Times New Roman"/>
          <w:spacing w:val="11"/>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11"/>
          <w:sz w:val="22"/>
          <w:szCs w:val="22"/>
        </w:rPr>
        <w:t xml:space="preserve"> </w:t>
      </w:r>
      <w:r w:rsidRPr="00231C7E">
        <w:rPr>
          <w:rFonts w:ascii="Times New Roman" w:hAnsi="Times New Roman" w:cs="Times New Roman"/>
          <w:sz w:val="22"/>
          <w:szCs w:val="22"/>
        </w:rPr>
        <w:t>Medicamentos</w:t>
      </w:r>
      <w:r w:rsidRPr="00231C7E">
        <w:rPr>
          <w:rFonts w:ascii="Times New Roman" w:hAnsi="Times New Roman" w:cs="Times New Roman"/>
          <w:spacing w:val="11"/>
          <w:sz w:val="22"/>
          <w:szCs w:val="22"/>
        </w:rPr>
        <w:t xml:space="preserve"> </w:t>
      </w:r>
      <w:r w:rsidRPr="00231C7E">
        <w:rPr>
          <w:rFonts w:ascii="Times New Roman" w:hAnsi="Times New Roman" w:cs="Times New Roman"/>
          <w:sz w:val="22"/>
          <w:szCs w:val="22"/>
        </w:rPr>
        <w:t>(PMN),</w:t>
      </w:r>
      <w:r w:rsidRPr="00231C7E">
        <w:rPr>
          <w:rFonts w:ascii="Times New Roman" w:hAnsi="Times New Roman" w:cs="Times New Roman"/>
          <w:spacing w:val="11"/>
          <w:sz w:val="22"/>
          <w:szCs w:val="22"/>
        </w:rPr>
        <w:t xml:space="preserve"> </w:t>
      </w:r>
      <w:r w:rsidRPr="00231C7E">
        <w:rPr>
          <w:rFonts w:ascii="Times New Roman" w:hAnsi="Times New Roman" w:cs="Times New Roman"/>
          <w:sz w:val="22"/>
          <w:szCs w:val="22"/>
        </w:rPr>
        <w:t>instituída</w:t>
      </w:r>
      <w:r w:rsidRPr="00231C7E">
        <w:rPr>
          <w:rFonts w:ascii="Times New Roman" w:hAnsi="Times New Roman" w:cs="Times New Roman"/>
          <w:spacing w:val="11"/>
          <w:sz w:val="22"/>
          <w:szCs w:val="22"/>
        </w:rPr>
        <w:t xml:space="preserve"> </w:t>
      </w:r>
      <w:r w:rsidRPr="00231C7E">
        <w:rPr>
          <w:rFonts w:ascii="Times New Roman" w:hAnsi="Times New Roman" w:cs="Times New Roman"/>
          <w:sz w:val="22"/>
          <w:szCs w:val="22"/>
        </w:rPr>
        <w:t>pela</w:t>
      </w:r>
      <w:r w:rsidRPr="00231C7E">
        <w:rPr>
          <w:rFonts w:ascii="Times New Roman" w:hAnsi="Times New Roman" w:cs="Times New Roman"/>
          <w:spacing w:val="16"/>
          <w:sz w:val="22"/>
          <w:szCs w:val="22"/>
        </w:rPr>
        <w:t xml:space="preserve"> </w:t>
      </w:r>
      <w:r w:rsidRPr="00231C7E">
        <w:rPr>
          <w:rFonts w:ascii="Times New Roman" w:hAnsi="Times New Roman" w:cs="Times New Roman"/>
          <w:color w:val="0000ED"/>
          <w:sz w:val="22"/>
          <w:szCs w:val="22"/>
          <w:u w:val="single" w:color="0000ED"/>
        </w:rPr>
        <w:t>Portaria</w:t>
      </w:r>
      <w:r w:rsidRPr="00231C7E">
        <w:rPr>
          <w:rFonts w:ascii="Times New Roman" w:hAnsi="Times New Roman" w:cs="Times New Roman"/>
          <w:color w:val="0000ED"/>
          <w:spacing w:val="12"/>
          <w:sz w:val="22"/>
          <w:szCs w:val="22"/>
          <w:u w:val="single" w:color="0000ED"/>
        </w:rPr>
        <w:t xml:space="preserve"> </w:t>
      </w:r>
      <w:r w:rsidRPr="00231C7E">
        <w:rPr>
          <w:rFonts w:ascii="Times New Roman" w:hAnsi="Times New Roman" w:cs="Times New Roman"/>
          <w:color w:val="0000ED"/>
          <w:sz w:val="22"/>
          <w:szCs w:val="22"/>
          <w:u w:val="single" w:color="0000ED"/>
        </w:rPr>
        <w:t>nº</w:t>
      </w:r>
      <w:r w:rsidRPr="00231C7E">
        <w:rPr>
          <w:rFonts w:ascii="Times New Roman" w:hAnsi="Times New Roman" w:cs="Times New Roman"/>
          <w:color w:val="0000ED"/>
          <w:spacing w:val="12"/>
          <w:sz w:val="22"/>
          <w:szCs w:val="22"/>
          <w:u w:val="single" w:color="0000ED"/>
        </w:rPr>
        <w:t xml:space="preserve"> </w:t>
      </w:r>
      <w:r w:rsidRPr="00231C7E">
        <w:rPr>
          <w:rFonts w:ascii="Times New Roman" w:hAnsi="Times New Roman" w:cs="Times New Roman"/>
          <w:color w:val="0000ED"/>
          <w:sz w:val="22"/>
          <w:szCs w:val="22"/>
          <w:u w:val="single" w:color="0000ED"/>
        </w:rPr>
        <w:t>3.916,</w:t>
      </w:r>
      <w:r w:rsidRPr="00231C7E">
        <w:rPr>
          <w:rFonts w:ascii="Times New Roman" w:hAnsi="Times New Roman" w:cs="Times New Roman"/>
          <w:color w:val="0000ED"/>
          <w:spacing w:val="12"/>
          <w:sz w:val="22"/>
          <w:szCs w:val="22"/>
          <w:u w:val="single" w:color="0000ED"/>
        </w:rPr>
        <w:t xml:space="preserve"> </w:t>
      </w:r>
      <w:r w:rsidRPr="00231C7E">
        <w:rPr>
          <w:rFonts w:ascii="Times New Roman" w:hAnsi="Times New Roman" w:cs="Times New Roman"/>
          <w:color w:val="0000ED"/>
          <w:sz w:val="22"/>
          <w:szCs w:val="22"/>
          <w:u w:val="single" w:color="0000ED"/>
        </w:rPr>
        <w:t>de</w:t>
      </w:r>
      <w:r w:rsidRPr="00231C7E">
        <w:rPr>
          <w:rFonts w:ascii="Times New Roman" w:hAnsi="Times New Roman" w:cs="Times New Roman"/>
          <w:color w:val="0000ED"/>
          <w:spacing w:val="12"/>
          <w:sz w:val="22"/>
          <w:szCs w:val="22"/>
          <w:u w:val="single" w:color="0000ED"/>
        </w:rPr>
        <w:t xml:space="preserve"> </w:t>
      </w:r>
      <w:r w:rsidRPr="00231C7E">
        <w:rPr>
          <w:rFonts w:ascii="Times New Roman" w:hAnsi="Times New Roman" w:cs="Times New Roman"/>
          <w:color w:val="0000ED"/>
          <w:sz w:val="22"/>
          <w:szCs w:val="22"/>
          <w:u w:val="single" w:color="0000ED"/>
        </w:rPr>
        <w:t>30</w:t>
      </w:r>
      <w:r w:rsidRPr="00231C7E">
        <w:rPr>
          <w:rFonts w:ascii="Times New Roman" w:hAnsi="Times New Roman" w:cs="Times New Roman"/>
          <w:color w:val="0000ED"/>
          <w:sz w:val="22"/>
          <w:szCs w:val="22"/>
        </w:rPr>
        <w:t xml:space="preserve"> </w:t>
      </w:r>
      <w:r w:rsidRPr="00231C7E">
        <w:rPr>
          <w:rFonts w:ascii="Times New Roman" w:hAnsi="Times New Roman" w:cs="Times New Roman"/>
          <w:color w:val="0000ED"/>
          <w:sz w:val="22"/>
          <w:szCs w:val="22"/>
          <w:u w:val="single" w:color="0000ED"/>
        </w:rPr>
        <w:t>de outubro de 1998</w:t>
      </w:r>
      <w:r w:rsidRPr="00231C7E">
        <w:rPr>
          <w:rFonts w:ascii="Times New Roman" w:hAnsi="Times New Roman" w:cs="Times New Roman"/>
          <w:sz w:val="22"/>
          <w:szCs w:val="22"/>
        </w:rPr>
        <w:t xml:space="preserve">, e a Política Nacional de Assistência Farmacêutica (PNAF), instituída pela </w:t>
      </w:r>
      <w:r w:rsidRPr="00231C7E">
        <w:rPr>
          <w:rFonts w:ascii="Times New Roman" w:hAnsi="Times New Roman" w:cs="Times New Roman"/>
          <w:color w:val="0000ED"/>
          <w:sz w:val="22"/>
          <w:szCs w:val="22"/>
          <w:u w:val="single" w:color="0000ED"/>
        </w:rPr>
        <w:t>Resolução nº 338, de 06 de maio de 2004</w:t>
      </w:r>
      <w:r w:rsidRPr="00231C7E">
        <w:rPr>
          <w:rFonts w:ascii="Times New Roman" w:hAnsi="Times New Roman" w:cs="Times New Roman"/>
          <w:sz w:val="22"/>
          <w:szCs w:val="22"/>
        </w:rPr>
        <w:t>, têm como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norte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os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princípios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integralidade,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universalidade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equidade,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que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são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balizadores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Sistema</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Único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Saúde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(SUS). Ambas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apresentam importância estratégica na garantia da segurança, eficácia e qualidade dos medicamentos, na promoção do uso racional e no acesso da população</w:t>
      </w:r>
      <w:r w:rsidRPr="00231C7E">
        <w:rPr>
          <w:rFonts w:ascii="Times New Roman" w:hAnsi="Times New Roman" w:cs="Times New Roman"/>
          <w:spacing w:val="80"/>
          <w:sz w:val="22"/>
          <w:szCs w:val="22"/>
        </w:rPr>
        <w:t xml:space="preserve"> </w:t>
      </w:r>
      <w:r w:rsidRPr="00231C7E">
        <w:rPr>
          <w:rFonts w:ascii="Times New Roman" w:hAnsi="Times New Roman" w:cs="Times New Roman"/>
          <w:sz w:val="22"/>
          <w:szCs w:val="22"/>
        </w:rPr>
        <w:t>àqueles medicamentos considerados essenciais.</w:t>
      </w:r>
    </w:p>
    <w:p w14:paraId="7FE971F2" w14:textId="77777777" w:rsidR="00A50520" w:rsidRPr="00231C7E" w:rsidRDefault="00A50520" w:rsidP="00A50520">
      <w:pPr>
        <w:pStyle w:val="PargrafodaLista"/>
        <w:spacing w:before="92" w:line="244" w:lineRule="auto"/>
        <w:ind w:right="323"/>
        <w:rPr>
          <w:rFonts w:ascii="Times New Roman" w:hAnsi="Times New Roman" w:cs="Times New Roman"/>
          <w:sz w:val="22"/>
          <w:szCs w:val="22"/>
        </w:rPr>
      </w:pPr>
    </w:p>
    <w:p w14:paraId="5027FD7E" w14:textId="75776A90" w:rsidR="00175BDD" w:rsidRPr="00231C7E" w:rsidRDefault="00175BDD" w:rsidP="00B11DBA">
      <w:pPr>
        <w:pStyle w:val="PargrafodaLista"/>
        <w:numPr>
          <w:ilvl w:val="0"/>
          <w:numId w:val="37"/>
        </w:numPr>
        <w:spacing w:before="92" w:line="244" w:lineRule="auto"/>
        <w:ind w:right="326"/>
        <w:rPr>
          <w:rFonts w:ascii="Times New Roman" w:hAnsi="Times New Roman" w:cs="Times New Roman"/>
          <w:sz w:val="22"/>
          <w:szCs w:val="22"/>
        </w:rPr>
      </w:pPr>
      <w:r w:rsidRPr="00231C7E">
        <w:rPr>
          <w:rFonts w:ascii="Times New Roman" w:hAnsi="Times New Roman" w:cs="Times New Roman"/>
          <w:sz w:val="22"/>
          <w:szCs w:val="22"/>
        </w:rPr>
        <w:t>Neste</w:t>
      </w:r>
      <w:r w:rsidRPr="00231C7E">
        <w:rPr>
          <w:rFonts w:ascii="Times New Roman" w:hAnsi="Times New Roman" w:cs="Times New Roman"/>
          <w:spacing w:val="23"/>
          <w:sz w:val="22"/>
          <w:szCs w:val="22"/>
        </w:rPr>
        <w:t xml:space="preserve"> </w:t>
      </w:r>
      <w:r w:rsidRPr="00231C7E">
        <w:rPr>
          <w:rFonts w:ascii="Times New Roman" w:hAnsi="Times New Roman" w:cs="Times New Roman"/>
          <w:sz w:val="22"/>
          <w:szCs w:val="22"/>
        </w:rPr>
        <w:t>âmbito,</w:t>
      </w:r>
      <w:r w:rsidRPr="00231C7E">
        <w:rPr>
          <w:rFonts w:ascii="Times New Roman" w:hAnsi="Times New Roman" w:cs="Times New Roman"/>
          <w:spacing w:val="23"/>
          <w:sz w:val="22"/>
          <w:szCs w:val="22"/>
        </w:rPr>
        <w:t xml:space="preserve"> </w:t>
      </w:r>
      <w:r w:rsidRPr="00231C7E">
        <w:rPr>
          <w:rFonts w:ascii="Times New Roman" w:hAnsi="Times New Roman" w:cs="Times New Roman"/>
          <w:sz w:val="22"/>
          <w:szCs w:val="22"/>
        </w:rPr>
        <w:t>o</w:t>
      </w:r>
      <w:r w:rsidRPr="00231C7E">
        <w:rPr>
          <w:rFonts w:ascii="Times New Roman" w:hAnsi="Times New Roman" w:cs="Times New Roman"/>
          <w:spacing w:val="23"/>
          <w:sz w:val="22"/>
          <w:szCs w:val="22"/>
        </w:rPr>
        <w:t xml:space="preserve"> </w:t>
      </w:r>
      <w:r w:rsidRPr="00231C7E">
        <w:rPr>
          <w:rFonts w:ascii="Times New Roman" w:hAnsi="Times New Roman" w:cs="Times New Roman"/>
          <w:sz w:val="22"/>
          <w:szCs w:val="22"/>
        </w:rPr>
        <w:t>CEAF</w:t>
      </w:r>
      <w:r w:rsidRPr="00231C7E">
        <w:rPr>
          <w:rFonts w:ascii="Times New Roman" w:hAnsi="Times New Roman" w:cs="Times New Roman"/>
          <w:spacing w:val="23"/>
          <w:sz w:val="22"/>
          <w:szCs w:val="22"/>
        </w:rPr>
        <w:t xml:space="preserve"> </w:t>
      </w:r>
      <w:r w:rsidRPr="00231C7E">
        <w:rPr>
          <w:rFonts w:ascii="Times New Roman" w:hAnsi="Times New Roman" w:cs="Times New Roman"/>
          <w:sz w:val="22"/>
          <w:szCs w:val="22"/>
        </w:rPr>
        <w:t>é</w:t>
      </w:r>
      <w:r w:rsidRPr="00231C7E">
        <w:rPr>
          <w:rFonts w:ascii="Times New Roman" w:hAnsi="Times New Roman" w:cs="Times New Roman"/>
          <w:spacing w:val="23"/>
          <w:sz w:val="22"/>
          <w:szCs w:val="22"/>
        </w:rPr>
        <w:t xml:space="preserve"> </w:t>
      </w:r>
      <w:r w:rsidRPr="00231C7E">
        <w:rPr>
          <w:rFonts w:ascii="Times New Roman" w:hAnsi="Times New Roman" w:cs="Times New Roman"/>
          <w:sz w:val="22"/>
          <w:szCs w:val="22"/>
        </w:rPr>
        <w:t>uma</w:t>
      </w:r>
      <w:r w:rsidRPr="00231C7E">
        <w:rPr>
          <w:rFonts w:ascii="Times New Roman" w:hAnsi="Times New Roman" w:cs="Times New Roman"/>
          <w:spacing w:val="23"/>
          <w:sz w:val="22"/>
          <w:szCs w:val="22"/>
        </w:rPr>
        <w:t xml:space="preserve"> </w:t>
      </w:r>
      <w:r w:rsidRPr="00231C7E">
        <w:rPr>
          <w:rFonts w:ascii="Times New Roman" w:hAnsi="Times New Roman" w:cs="Times New Roman"/>
          <w:sz w:val="22"/>
          <w:szCs w:val="22"/>
        </w:rPr>
        <w:t>estratégia</w:t>
      </w:r>
      <w:r w:rsidRPr="00231C7E">
        <w:rPr>
          <w:rFonts w:ascii="Times New Roman" w:hAnsi="Times New Roman" w:cs="Times New Roman"/>
          <w:spacing w:val="23"/>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23"/>
          <w:sz w:val="22"/>
          <w:szCs w:val="22"/>
        </w:rPr>
        <w:t xml:space="preserve"> </w:t>
      </w:r>
      <w:r w:rsidRPr="00231C7E">
        <w:rPr>
          <w:rFonts w:ascii="Times New Roman" w:hAnsi="Times New Roman" w:cs="Times New Roman"/>
          <w:sz w:val="22"/>
          <w:szCs w:val="22"/>
        </w:rPr>
        <w:t>acesso</w:t>
      </w:r>
      <w:r w:rsidRPr="00231C7E">
        <w:rPr>
          <w:rFonts w:ascii="Times New Roman" w:hAnsi="Times New Roman" w:cs="Times New Roman"/>
          <w:spacing w:val="23"/>
          <w:sz w:val="22"/>
          <w:szCs w:val="22"/>
        </w:rPr>
        <w:t xml:space="preserve"> </w:t>
      </w:r>
      <w:r w:rsidRPr="00231C7E">
        <w:rPr>
          <w:rFonts w:ascii="Times New Roman" w:hAnsi="Times New Roman" w:cs="Times New Roman"/>
          <w:sz w:val="22"/>
          <w:szCs w:val="22"/>
        </w:rPr>
        <w:t>a</w:t>
      </w:r>
      <w:r w:rsidRPr="00231C7E">
        <w:rPr>
          <w:rFonts w:ascii="Times New Roman" w:hAnsi="Times New Roman" w:cs="Times New Roman"/>
          <w:spacing w:val="23"/>
          <w:sz w:val="22"/>
          <w:szCs w:val="22"/>
        </w:rPr>
        <w:t xml:space="preserve"> </w:t>
      </w:r>
      <w:r w:rsidRPr="00231C7E">
        <w:rPr>
          <w:rFonts w:ascii="Times New Roman" w:hAnsi="Times New Roman" w:cs="Times New Roman"/>
          <w:sz w:val="22"/>
          <w:szCs w:val="22"/>
        </w:rPr>
        <w:t>medicamentos</w:t>
      </w:r>
      <w:r w:rsidRPr="00231C7E">
        <w:rPr>
          <w:rFonts w:ascii="Times New Roman" w:hAnsi="Times New Roman" w:cs="Times New Roman"/>
          <w:spacing w:val="23"/>
          <w:sz w:val="22"/>
          <w:szCs w:val="22"/>
        </w:rPr>
        <w:t xml:space="preserve"> </w:t>
      </w:r>
      <w:r w:rsidRPr="00231C7E">
        <w:rPr>
          <w:rFonts w:ascii="Times New Roman" w:hAnsi="Times New Roman" w:cs="Times New Roman"/>
          <w:sz w:val="22"/>
          <w:szCs w:val="22"/>
        </w:rPr>
        <w:t>na</w:t>
      </w:r>
      <w:r w:rsidRPr="00231C7E">
        <w:rPr>
          <w:rFonts w:ascii="Times New Roman" w:hAnsi="Times New Roman" w:cs="Times New Roman"/>
          <w:spacing w:val="23"/>
          <w:sz w:val="22"/>
          <w:szCs w:val="22"/>
        </w:rPr>
        <w:t xml:space="preserve"> </w:t>
      </w:r>
      <w:r w:rsidRPr="00231C7E">
        <w:rPr>
          <w:rFonts w:ascii="Times New Roman" w:hAnsi="Times New Roman" w:cs="Times New Roman"/>
          <w:sz w:val="22"/>
          <w:szCs w:val="22"/>
        </w:rPr>
        <w:t>esfera</w:t>
      </w:r>
      <w:r w:rsidRPr="00231C7E">
        <w:rPr>
          <w:rFonts w:ascii="Times New Roman" w:hAnsi="Times New Roman" w:cs="Times New Roman"/>
          <w:spacing w:val="23"/>
          <w:sz w:val="22"/>
          <w:szCs w:val="22"/>
        </w:rPr>
        <w:t xml:space="preserve"> </w:t>
      </w:r>
      <w:r w:rsidRPr="00231C7E">
        <w:rPr>
          <w:rFonts w:ascii="Times New Roman" w:hAnsi="Times New Roman" w:cs="Times New Roman"/>
          <w:sz w:val="22"/>
          <w:szCs w:val="22"/>
        </w:rPr>
        <w:t>do</w:t>
      </w:r>
      <w:r w:rsidRPr="00231C7E">
        <w:rPr>
          <w:rFonts w:ascii="Times New Roman" w:hAnsi="Times New Roman" w:cs="Times New Roman"/>
          <w:spacing w:val="23"/>
          <w:sz w:val="22"/>
          <w:szCs w:val="22"/>
        </w:rPr>
        <w:t xml:space="preserve"> </w:t>
      </w:r>
      <w:r w:rsidRPr="00231C7E">
        <w:rPr>
          <w:rFonts w:ascii="Times New Roman" w:hAnsi="Times New Roman" w:cs="Times New Roman"/>
          <w:sz w:val="22"/>
          <w:szCs w:val="22"/>
        </w:rPr>
        <w:t>Sistema</w:t>
      </w:r>
      <w:r w:rsidRPr="00231C7E">
        <w:rPr>
          <w:rFonts w:ascii="Times New Roman" w:hAnsi="Times New Roman" w:cs="Times New Roman"/>
          <w:spacing w:val="23"/>
          <w:sz w:val="22"/>
          <w:szCs w:val="22"/>
        </w:rPr>
        <w:t xml:space="preserve"> </w:t>
      </w:r>
      <w:r w:rsidRPr="00231C7E">
        <w:rPr>
          <w:rFonts w:ascii="Times New Roman" w:hAnsi="Times New Roman" w:cs="Times New Roman"/>
          <w:sz w:val="22"/>
          <w:szCs w:val="22"/>
        </w:rPr>
        <w:t>Único</w:t>
      </w:r>
      <w:r w:rsidRPr="00231C7E">
        <w:rPr>
          <w:rFonts w:ascii="Times New Roman" w:hAnsi="Times New Roman" w:cs="Times New Roman"/>
          <w:spacing w:val="23"/>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23"/>
          <w:sz w:val="22"/>
          <w:szCs w:val="22"/>
        </w:rPr>
        <w:t xml:space="preserve"> </w:t>
      </w:r>
      <w:r w:rsidRPr="00231C7E">
        <w:rPr>
          <w:rFonts w:ascii="Times New Roman" w:hAnsi="Times New Roman" w:cs="Times New Roman"/>
          <w:sz w:val="22"/>
          <w:szCs w:val="22"/>
        </w:rPr>
        <w:t>Saúde</w:t>
      </w:r>
      <w:r w:rsidRPr="00231C7E">
        <w:rPr>
          <w:rFonts w:ascii="Times New Roman" w:hAnsi="Times New Roman" w:cs="Times New Roman"/>
          <w:spacing w:val="23"/>
          <w:sz w:val="22"/>
          <w:szCs w:val="22"/>
        </w:rPr>
        <w:t xml:space="preserve"> </w:t>
      </w:r>
      <w:r w:rsidRPr="00231C7E">
        <w:rPr>
          <w:rFonts w:ascii="Times New Roman" w:hAnsi="Times New Roman" w:cs="Times New Roman"/>
          <w:sz w:val="22"/>
          <w:szCs w:val="22"/>
        </w:rPr>
        <w:t>(SUS),</w:t>
      </w:r>
      <w:r w:rsidRPr="00231C7E">
        <w:rPr>
          <w:rFonts w:ascii="Times New Roman" w:hAnsi="Times New Roman" w:cs="Times New Roman"/>
          <w:spacing w:val="23"/>
          <w:sz w:val="22"/>
          <w:szCs w:val="22"/>
        </w:rPr>
        <w:t xml:space="preserve"> </w:t>
      </w:r>
      <w:r w:rsidRPr="00231C7E">
        <w:rPr>
          <w:rFonts w:ascii="Times New Roman" w:hAnsi="Times New Roman" w:cs="Times New Roman"/>
          <w:sz w:val="22"/>
          <w:szCs w:val="22"/>
        </w:rPr>
        <w:t>caracterizado</w:t>
      </w:r>
      <w:r w:rsidRPr="00231C7E">
        <w:rPr>
          <w:rFonts w:ascii="Times New Roman" w:hAnsi="Times New Roman" w:cs="Times New Roman"/>
          <w:spacing w:val="23"/>
          <w:sz w:val="22"/>
          <w:szCs w:val="22"/>
        </w:rPr>
        <w:t xml:space="preserve"> </w:t>
      </w:r>
      <w:r w:rsidRPr="00231C7E">
        <w:rPr>
          <w:rFonts w:ascii="Times New Roman" w:hAnsi="Times New Roman" w:cs="Times New Roman"/>
          <w:sz w:val="22"/>
          <w:szCs w:val="22"/>
        </w:rPr>
        <w:t>pela busca</w:t>
      </w:r>
      <w:r w:rsidRPr="00231C7E">
        <w:rPr>
          <w:rFonts w:ascii="Times New Roman" w:hAnsi="Times New Roman" w:cs="Times New Roman"/>
          <w:spacing w:val="35"/>
          <w:sz w:val="22"/>
          <w:szCs w:val="22"/>
        </w:rPr>
        <w:t xml:space="preserve"> </w:t>
      </w:r>
      <w:r w:rsidRPr="00231C7E">
        <w:rPr>
          <w:rFonts w:ascii="Times New Roman" w:hAnsi="Times New Roman" w:cs="Times New Roman"/>
          <w:sz w:val="22"/>
          <w:szCs w:val="22"/>
        </w:rPr>
        <w:t>da</w:t>
      </w:r>
      <w:r w:rsidRPr="00231C7E">
        <w:rPr>
          <w:rFonts w:ascii="Times New Roman" w:hAnsi="Times New Roman" w:cs="Times New Roman"/>
          <w:spacing w:val="35"/>
          <w:sz w:val="22"/>
          <w:szCs w:val="22"/>
        </w:rPr>
        <w:t xml:space="preserve"> </w:t>
      </w:r>
      <w:r w:rsidRPr="00231C7E">
        <w:rPr>
          <w:rFonts w:ascii="Times New Roman" w:hAnsi="Times New Roman" w:cs="Times New Roman"/>
          <w:sz w:val="22"/>
          <w:szCs w:val="22"/>
        </w:rPr>
        <w:t>garantia</w:t>
      </w:r>
      <w:r w:rsidRPr="00231C7E">
        <w:rPr>
          <w:rFonts w:ascii="Times New Roman" w:hAnsi="Times New Roman" w:cs="Times New Roman"/>
          <w:spacing w:val="35"/>
          <w:sz w:val="22"/>
          <w:szCs w:val="22"/>
        </w:rPr>
        <w:t xml:space="preserve"> </w:t>
      </w:r>
      <w:r w:rsidRPr="00231C7E">
        <w:rPr>
          <w:rFonts w:ascii="Times New Roman" w:hAnsi="Times New Roman" w:cs="Times New Roman"/>
          <w:sz w:val="22"/>
          <w:szCs w:val="22"/>
        </w:rPr>
        <w:t>da</w:t>
      </w:r>
      <w:r w:rsidRPr="00231C7E">
        <w:rPr>
          <w:rFonts w:ascii="Times New Roman" w:hAnsi="Times New Roman" w:cs="Times New Roman"/>
          <w:spacing w:val="35"/>
          <w:sz w:val="22"/>
          <w:szCs w:val="22"/>
        </w:rPr>
        <w:t xml:space="preserve"> </w:t>
      </w:r>
      <w:r w:rsidRPr="00231C7E">
        <w:rPr>
          <w:rFonts w:ascii="Times New Roman" w:hAnsi="Times New Roman" w:cs="Times New Roman"/>
          <w:sz w:val="22"/>
          <w:szCs w:val="22"/>
        </w:rPr>
        <w:t>integralidade</w:t>
      </w:r>
      <w:r w:rsidRPr="00231C7E">
        <w:rPr>
          <w:rFonts w:ascii="Times New Roman" w:hAnsi="Times New Roman" w:cs="Times New Roman"/>
          <w:spacing w:val="35"/>
          <w:sz w:val="22"/>
          <w:szCs w:val="22"/>
        </w:rPr>
        <w:t xml:space="preserve"> </w:t>
      </w:r>
      <w:r w:rsidRPr="00231C7E">
        <w:rPr>
          <w:rFonts w:ascii="Times New Roman" w:hAnsi="Times New Roman" w:cs="Times New Roman"/>
          <w:sz w:val="22"/>
          <w:szCs w:val="22"/>
        </w:rPr>
        <w:t>do</w:t>
      </w:r>
      <w:r w:rsidRPr="00231C7E">
        <w:rPr>
          <w:rFonts w:ascii="Times New Roman" w:hAnsi="Times New Roman" w:cs="Times New Roman"/>
          <w:spacing w:val="35"/>
          <w:sz w:val="22"/>
          <w:szCs w:val="22"/>
        </w:rPr>
        <w:t xml:space="preserve"> </w:t>
      </w:r>
      <w:r w:rsidRPr="00231C7E">
        <w:rPr>
          <w:rFonts w:ascii="Times New Roman" w:hAnsi="Times New Roman" w:cs="Times New Roman"/>
          <w:sz w:val="22"/>
          <w:szCs w:val="22"/>
        </w:rPr>
        <w:t>tratamento</w:t>
      </w:r>
      <w:r w:rsidRPr="00231C7E">
        <w:rPr>
          <w:rFonts w:ascii="Times New Roman" w:hAnsi="Times New Roman" w:cs="Times New Roman"/>
          <w:spacing w:val="35"/>
          <w:sz w:val="22"/>
          <w:szCs w:val="22"/>
        </w:rPr>
        <w:t xml:space="preserve"> </w:t>
      </w:r>
      <w:r w:rsidRPr="00231C7E">
        <w:rPr>
          <w:rFonts w:ascii="Times New Roman" w:hAnsi="Times New Roman" w:cs="Times New Roman"/>
          <w:sz w:val="22"/>
          <w:szCs w:val="22"/>
        </w:rPr>
        <w:t>medicamentoso,</w:t>
      </w:r>
      <w:r w:rsidRPr="00231C7E">
        <w:rPr>
          <w:rFonts w:ascii="Times New Roman" w:hAnsi="Times New Roman" w:cs="Times New Roman"/>
          <w:spacing w:val="35"/>
          <w:sz w:val="22"/>
          <w:szCs w:val="22"/>
        </w:rPr>
        <w:t xml:space="preserve"> </w:t>
      </w:r>
      <w:r w:rsidRPr="00231C7E">
        <w:rPr>
          <w:rFonts w:ascii="Times New Roman" w:hAnsi="Times New Roman" w:cs="Times New Roman"/>
          <w:sz w:val="22"/>
          <w:szCs w:val="22"/>
        </w:rPr>
        <w:t>em</w:t>
      </w:r>
      <w:r w:rsidRPr="00231C7E">
        <w:rPr>
          <w:rFonts w:ascii="Times New Roman" w:hAnsi="Times New Roman" w:cs="Times New Roman"/>
          <w:spacing w:val="35"/>
          <w:sz w:val="22"/>
          <w:szCs w:val="22"/>
        </w:rPr>
        <w:t xml:space="preserve"> </w:t>
      </w:r>
      <w:r w:rsidRPr="00231C7E">
        <w:rPr>
          <w:rFonts w:ascii="Times New Roman" w:hAnsi="Times New Roman" w:cs="Times New Roman"/>
          <w:sz w:val="22"/>
          <w:szCs w:val="22"/>
        </w:rPr>
        <w:t>nível</w:t>
      </w:r>
      <w:r w:rsidRPr="00231C7E">
        <w:rPr>
          <w:rFonts w:ascii="Times New Roman" w:hAnsi="Times New Roman" w:cs="Times New Roman"/>
          <w:spacing w:val="35"/>
          <w:sz w:val="22"/>
          <w:szCs w:val="22"/>
        </w:rPr>
        <w:t xml:space="preserve"> </w:t>
      </w:r>
      <w:r w:rsidRPr="00231C7E">
        <w:rPr>
          <w:rFonts w:ascii="Times New Roman" w:hAnsi="Times New Roman" w:cs="Times New Roman"/>
          <w:sz w:val="22"/>
          <w:szCs w:val="22"/>
        </w:rPr>
        <w:t>ambulatorial,</w:t>
      </w:r>
      <w:r w:rsidRPr="00231C7E">
        <w:rPr>
          <w:rFonts w:ascii="Times New Roman" w:hAnsi="Times New Roman" w:cs="Times New Roman"/>
          <w:spacing w:val="35"/>
          <w:sz w:val="22"/>
          <w:szCs w:val="22"/>
        </w:rPr>
        <w:t xml:space="preserve"> </w:t>
      </w:r>
      <w:r w:rsidRPr="00231C7E">
        <w:rPr>
          <w:rFonts w:ascii="Times New Roman" w:hAnsi="Times New Roman" w:cs="Times New Roman"/>
          <w:sz w:val="22"/>
          <w:szCs w:val="22"/>
        </w:rPr>
        <w:t>cujas</w:t>
      </w:r>
      <w:r w:rsidRPr="00231C7E">
        <w:rPr>
          <w:rFonts w:ascii="Times New Roman" w:hAnsi="Times New Roman" w:cs="Times New Roman"/>
          <w:spacing w:val="35"/>
          <w:sz w:val="22"/>
          <w:szCs w:val="22"/>
        </w:rPr>
        <w:t xml:space="preserve"> </w:t>
      </w:r>
      <w:r w:rsidRPr="00231C7E">
        <w:rPr>
          <w:rFonts w:ascii="Times New Roman" w:hAnsi="Times New Roman" w:cs="Times New Roman"/>
          <w:sz w:val="22"/>
          <w:szCs w:val="22"/>
        </w:rPr>
        <w:t>linhas</w:t>
      </w:r>
      <w:r w:rsidRPr="00231C7E">
        <w:rPr>
          <w:rFonts w:ascii="Times New Roman" w:hAnsi="Times New Roman" w:cs="Times New Roman"/>
          <w:spacing w:val="35"/>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35"/>
          <w:sz w:val="22"/>
          <w:szCs w:val="22"/>
        </w:rPr>
        <w:t xml:space="preserve"> </w:t>
      </w:r>
      <w:r w:rsidRPr="00231C7E">
        <w:rPr>
          <w:rFonts w:ascii="Times New Roman" w:hAnsi="Times New Roman" w:cs="Times New Roman"/>
          <w:sz w:val="22"/>
          <w:szCs w:val="22"/>
        </w:rPr>
        <w:t>cuidado</w:t>
      </w:r>
      <w:r w:rsidRPr="00231C7E">
        <w:rPr>
          <w:rFonts w:ascii="Times New Roman" w:hAnsi="Times New Roman" w:cs="Times New Roman"/>
          <w:spacing w:val="35"/>
          <w:sz w:val="22"/>
          <w:szCs w:val="22"/>
        </w:rPr>
        <w:t xml:space="preserve"> </w:t>
      </w:r>
      <w:r w:rsidRPr="00231C7E">
        <w:rPr>
          <w:rFonts w:ascii="Times New Roman" w:hAnsi="Times New Roman" w:cs="Times New Roman"/>
          <w:sz w:val="22"/>
          <w:szCs w:val="22"/>
        </w:rPr>
        <w:t>estão</w:t>
      </w:r>
      <w:r w:rsidRPr="00231C7E">
        <w:rPr>
          <w:rFonts w:ascii="Times New Roman" w:hAnsi="Times New Roman" w:cs="Times New Roman"/>
          <w:spacing w:val="35"/>
          <w:sz w:val="22"/>
          <w:szCs w:val="22"/>
        </w:rPr>
        <w:t xml:space="preserve"> </w:t>
      </w:r>
      <w:r w:rsidRPr="00231C7E">
        <w:rPr>
          <w:rFonts w:ascii="Times New Roman" w:hAnsi="Times New Roman" w:cs="Times New Roman"/>
          <w:sz w:val="22"/>
          <w:szCs w:val="22"/>
        </w:rPr>
        <w:t>definidas</w:t>
      </w:r>
      <w:r w:rsidRPr="00231C7E">
        <w:rPr>
          <w:rFonts w:ascii="Times New Roman" w:hAnsi="Times New Roman" w:cs="Times New Roman"/>
          <w:spacing w:val="35"/>
          <w:sz w:val="22"/>
          <w:szCs w:val="22"/>
        </w:rPr>
        <w:t xml:space="preserve"> </w:t>
      </w:r>
      <w:r w:rsidRPr="00231C7E">
        <w:rPr>
          <w:rFonts w:ascii="Times New Roman" w:hAnsi="Times New Roman" w:cs="Times New Roman"/>
          <w:sz w:val="22"/>
          <w:szCs w:val="22"/>
        </w:rPr>
        <w:t>em</w:t>
      </w:r>
      <w:r w:rsidRPr="00231C7E">
        <w:rPr>
          <w:rFonts w:ascii="Times New Roman" w:hAnsi="Times New Roman" w:cs="Times New Roman"/>
          <w:spacing w:val="35"/>
          <w:sz w:val="22"/>
          <w:szCs w:val="22"/>
        </w:rPr>
        <w:t xml:space="preserve"> </w:t>
      </w:r>
      <w:r w:rsidRPr="00231C7E">
        <w:rPr>
          <w:rFonts w:ascii="Times New Roman" w:hAnsi="Times New Roman" w:cs="Times New Roman"/>
          <w:sz w:val="22"/>
          <w:szCs w:val="22"/>
        </w:rPr>
        <w:t>Protocolos Clínicos e Diretrizes Terapêuticas (PCDTs), publicados pelo Ministério da Saúde.</w:t>
      </w:r>
    </w:p>
    <w:p w14:paraId="13D1CA83" w14:textId="77777777" w:rsidR="00A50520" w:rsidRPr="00231C7E" w:rsidRDefault="00A50520" w:rsidP="00A50520">
      <w:pPr>
        <w:pStyle w:val="PargrafodaLista"/>
        <w:rPr>
          <w:rFonts w:ascii="Times New Roman" w:hAnsi="Times New Roman" w:cs="Times New Roman"/>
          <w:sz w:val="22"/>
          <w:szCs w:val="22"/>
        </w:rPr>
      </w:pPr>
    </w:p>
    <w:p w14:paraId="119F3784" w14:textId="003D37B6" w:rsidR="00175BDD" w:rsidRPr="00231C7E" w:rsidRDefault="00175BDD" w:rsidP="00B11DBA">
      <w:pPr>
        <w:pStyle w:val="PargrafodaLista"/>
        <w:numPr>
          <w:ilvl w:val="0"/>
          <w:numId w:val="37"/>
        </w:numPr>
        <w:spacing w:before="92" w:line="244" w:lineRule="auto"/>
        <w:ind w:right="324"/>
        <w:rPr>
          <w:rFonts w:ascii="Times New Roman" w:hAnsi="Times New Roman" w:cs="Times New Roman"/>
          <w:sz w:val="22"/>
          <w:szCs w:val="22"/>
        </w:rPr>
      </w:pPr>
      <w:r w:rsidRPr="00231C7E">
        <w:rPr>
          <w:rFonts w:ascii="Times New Roman" w:hAnsi="Times New Roman" w:cs="Times New Roman"/>
          <w:sz w:val="22"/>
          <w:szCs w:val="22"/>
        </w:rPr>
        <w:t>Os medicamentos que compõem o Componente Especializado da Assistência Farmacêutica são estabelecidos na</w:t>
      </w:r>
      <w:r w:rsidR="00A50520" w:rsidRPr="00231C7E">
        <w:rPr>
          <w:rFonts w:ascii="Times New Roman" w:hAnsi="Times New Roman" w:cs="Times New Roman"/>
          <w:sz w:val="22"/>
          <w:szCs w:val="22"/>
        </w:rPr>
        <w:t xml:space="preserve"> de acordo com as demandas do Fundo Municipal de Saude de Angico</w:t>
      </w:r>
      <w:r w:rsidR="00A50520" w:rsidRPr="00231C7E">
        <w:rPr>
          <w:rFonts w:ascii="Times New Roman" w:hAnsi="Times New Roman" w:cs="Times New Roman"/>
          <w:sz w:val="22"/>
          <w:szCs w:val="22"/>
          <w:u w:val="single"/>
        </w:rPr>
        <w:t>,</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a</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aquisição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fornecimento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medicamento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em</w:t>
      </w:r>
      <w:r w:rsidRPr="00231C7E">
        <w:rPr>
          <w:rFonts w:ascii="Times New Roman" w:hAnsi="Times New Roman" w:cs="Times New Roman"/>
          <w:spacing w:val="40"/>
          <w:sz w:val="22"/>
          <w:szCs w:val="22"/>
        </w:rPr>
        <w:t xml:space="preserve"> </w:t>
      </w:r>
      <w:r w:rsidR="0031105A" w:rsidRPr="00231C7E">
        <w:rPr>
          <w:rFonts w:ascii="Times New Roman" w:hAnsi="Times New Roman" w:cs="Times New Roman"/>
          <w:sz w:val="22"/>
          <w:szCs w:val="22"/>
        </w:rPr>
        <w:t>F</w:t>
      </w:r>
      <w:r w:rsidRPr="00231C7E">
        <w:rPr>
          <w:rFonts w:ascii="Times New Roman" w:hAnsi="Times New Roman" w:cs="Times New Roman"/>
          <w:sz w:val="22"/>
          <w:szCs w:val="22"/>
        </w:rPr>
        <w:t>omento também</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terá</w:t>
      </w:r>
      <w:r w:rsidRPr="00231C7E">
        <w:rPr>
          <w:rFonts w:ascii="Times New Roman" w:hAnsi="Times New Roman" w:cs="Times New Roman"/>
          <w:b/>
          <w:sz w:val="22"/>
          <w:szCs w:val="22"/>
        </w:rPr>
        <w:t xml:space="preserve"> </w:t>
      </w:r>
      <w:r w:rsidRPr="00231C7E">
        <w:rPr>
          <w:rFonts w:ascii="Times New Roman" w:hAnsi="Times New Roman" w:cs="Times New Roman"/>
          <w:sz w:val="22"/>
          <w:szCs w:val="22"/>
        </w:rPr>
        <w:t>como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objetivo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atender</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todos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os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 xml:space="preserve">pacientes cadastrados </w:t>
      </w:r>
      <w:r w:rsidR="00A50520" w:rsidRPr="00231C7E">
        <w:rPr>
          <w:rFonts w:ascii="Times New Roman" w:hAnsi="Times New Roman" w:cs="Times New Roman"/>
          <w:sz w:val="22"/>
          <w:szCs w:val="22"/>
        </w:rPr>
        <w:t>no sistema único de saúde, por um</w:t>
      </w:r>
      <w:r w:rsidRPr="00231C7E">
        <w:rPr>
          <w:rFonts w:ascii="Times New Roman" w:hAnsi="Times New Roman" w:cs="Times New Roman"/>
          <w:sz w:val="22"/>
          <w:szCs w:val="22"/>
        </w:rPr>
        <w:t xml:space="preserve"> período de 12 meses.</w:t>
      </w:r>
    </w:p>
    <w:p w14:paraId="503133E3" w14:textId="77777777" w:rsidR="007A5665" w:rsidRPr="00231C7E" w:rsidRDefault="007A5665" w:rsidP="007A5665">
      <w:pPr>
        <w:pStyle w:val="PargrafodaLista"/>
        <w:rPr>
          <w:rFonts w:ascii="Times New Roman" w:hAnsi="Times New Roman" w:cs="Times New Roman"/>
          <w:sz w:val="22"/>
          <w:szCs w:val="22"/>
        </w:rPr>
      </w:pPr>
    </w:p>
    <w:p w14:paraId="2421789B" w14:textId="74D71481" w:rsidR="00175BDD" w:rsidRPr="00231C7E" w:rsidRDefault="00175BDD" w:rsidP="00B11DBA">
      <w:pPr>
        <w:pStyle w:val="PargrafodaLista"/>
        <w:numPr>
          <w:ilvl w:val="0"/>
          <w:numId w:val="37"/>
        </w:numPr>
        <w:spacing w:before="88" w:line="244" w:lineRule="auto"/>
        <w:ind w:right="325"/>
        <w:rPr>
          <w:rFonts w:ascii="Times New Roman" w:hAnsi="Times New Roman" w:cs="Times New Roman"/>
          <w:sz w:val="22"/>
          <w:szCs w:val="22"/>
        </w:rPr>
      </w:pPr>
      <w:r w:rsidRPr="00231C7E">
        <w:rPr>
          <w:rFonts w:ascii="Times New Roman" w:hAnsi="Times New Roman" w:cs="Times New Roman"/>
          <w:sz w:val="22"/>
          <w:szCs w:val="22"/>
        </w:rPr>
        <w:t xml:space="preserve">Portanto, a presente contratação passa também a encontrar respaldo legal </w:t>
      </w:r>
      <w:r w:rsidR="00E504AC" w:rsidRPr="00231C7E">
        <w:rPr>
          <w:rFonts w:ascii="Times New Roman" w:hAnsi="Times New Roman" w:cs="Times New Roman"/>
          <w:sz w:val="22"/>
          <w:szCs w:val="22"/>
        </w:rPr>
        <w:t xml:space="preserve">na lei 14.133/2021, </w:t>
      </w:r>
      <w:r w:rsidRPr="00231C7E">
        <w:rPr>
          <w:rFonts w:ascii="Times New Roman" w:hAnsi="Times New Roman" w:cs="Times New Roman"/>
          <w:sz w:val="22"/>
          <w:szCs w:val="22"/>
        </w:rPr>
        <w:t>no dispositivo que prevê como dever das partes do processo cumprir com exatidão as decisões jurisdicionais, de natureza provisória ou final, e não criar embaraços à sua efetivação, sob pena de configuração de</w:t>
      </w:r>
      <w:r w:rsidRPr="00231C7E">
        <w:rPr>
          <w:rFonts w:ascii="Times New Roman" w:hAnsi="Times New Roman" w:cs="Times New Roman"/>
          <w:spacing w:val="80"/>
          <w:sz w:val="22"/>
          <w:szCs w:val="22"/>
        </w:rPr>
        <w:t xml:space="preserve"> </w:t>
      </w:r>
      <w:r w:rsidRPr="00231C7E">
        <w:rPr>
          <w:rFonts w:ascii="Times New Roman" w:hAnsi="Times New Roman" w:cs="Times New Roman"/>
          <w:sz w:val="22"/>
          <w:szCs w:val="22"/>
        </w:rPr>
        <w:t>ato atentatório à dignidade.</w:t>
      </w:r>
    </w:p>
    <w:p w14:paraId="74555324" w14:textId="77777777" w:rsidR="00E504AC" w:rsidRPr="00231C7E" w:rsidRDefault="00E504AC" w:rsidP="00E504AC">
      <w:pPr>
        <w:pStyle w:val="PargrafodaLista"/>
        <w:rPr>
          <w:rFonts w:ascii="Times New Roman" w:hAnsi="Times New Roman" w:cs="Times New Roman"/>
          <w:sz w:val="22"/>
          <w:szCs w:val="22"/>
        </w:rPr>
      </w:pPr>
    </w:p>
    <w:p w14:paraId="331C87E2" w14:textId="15ECF200" w:rsidR="00175BDD" w:rsidRPr="00231C7E" w:rsidRDefault="00175BDD" w:rsidP="00B11DBA">
      <w:pPr>
        <w:pStyle w:val="PargrafodaLista"/>
        <w:numPr>
          <w:ilvl w:val="0"/>
          <w:numId w:val="37"/>
        </w:numPr>
        <w:spacing w:before="90" w:line="244" w:lineRule="auto"/>
        <w:ind w:right="330"/>
        <w:rPr>
          <w:rFonts w:ascii="Times New Roman" w:hAnsi="Times New Roman" w:cs="Times New Roman"/>
          <w:sz w:val="22"/>
          <w:szCs w:val="22"/>
        </w:rPr>
      </w:pPr>
      <w:r w:rsidRPr="00231C7E">
        <w:rPr>
          <w:rFonts w:ascii="Times New Roman" w:hAnsi="Times New Roman" w:cs="Times New Roman"/>
          <w:sz w:val="22"/>
          <w:szCs w:val="22"/>
        </w:rPr>
        <w:t>Assim, a aquisição assume uma dupla finalidade pois, além de atender aos pacientes regularmentes cadastrados no Componente Especializado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da</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Assistência</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Farmacêutica,</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busca</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evitar</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que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haja</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interrupção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no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tratamento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dos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pacientes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e consequente agravame</w:t>
      </w:r>
      <w:r w:rsidR="00E504AC" w:rsidRPr="00231C7E">
        <w:rPr>
          <w:rFonts w:ascii="Times New Roman" w:hAnsi="Times New Roman" w:cs="Times New Roman"/>
          <w:sz w:val="22"/>
          <w:szCs w:val="22"/>
        </w:rPr>
        <w:t>nto na saúde dos pacientes que necessita de medicamentos de forma gratuita</w:t>
      </w:r>
      <w:r w:rsidRPr="00231C7E">
        <w:rPr>
          <w:rFonts w:ascii="Times New Roman" w:hAnsi="Times New Roman" w:cs="Times New Roman"/>
          <w:sz w:val="22"/>
          <w:szCs w:val="22"/>
        </w:rPr>
        <w:t>.</w:t>
      </w:r>
    </w:p>
    <w:p w14:paraId="03AC1263" w14:textId="77777777" w:rsidR="00E504AC" w:rsidRPr="00231C7E" w:rsidRDefault="00E504AC" w:rsidP="00E504AC">
      <w:pPr>
        <w:pStyle w:val="PargrafodaLista"/>
        <w:rPr>
          <w:rFonts w:ascii="Times New Roman" w:hAnsi="Times New Roman" w:cs="Times New Roman"/>
          <w:sz w:val="22"/>
          <w:szCs w:val="22"/>
        </w:rPr>
      </w:pPr>
    </w:p>
    <w:p w14:paraId="55E85D21" w14:textId="3614E87C" w:rsidR="00175BDD" w:rsidRPr="00231C7E" w:rsidRDefault="00E504AC" w:rsidP="00175BDD">
      <w:pPr>
        <w:spacing w:before="1"/>
        <w:ind w:left="426"/>
        <w:rPr>
          <w:rFonts w:ascii="Times New Roman" w:hAnsi="Times New Roman" w:cs="Times New Roman"/>
          <w:b/>
          <w:sz w:val="22"/>
          <w:szCs w:val="22"/>
        </w:rPr>
      </w:pPr>
      <w:r w:rsidRPr="00231C7E">
        <w:rPr>
          <w:rFonts w:ascii="Times New Roman" w:hAnsi="Times New Roman" w:cs="Times New Roman"/>
          <w:b/>
          <w:sz w:val="22"/>
          <w:szCs w:val="22"/>
        </w:rPr>
        <w:t xml:space="preserve">5.1 </w:t>
      </w:r>
      <w:r w:rsidR="00A97A8C" w:rsidRPr="00231C7E">
        <w:rPr>
          <w:rFonts w:ascii="Times New Roman" w:hAnsi="Times New Roman" w:cs="Times New Roman"/>
          <w:b/>
          <w:sz w:val="22"/>
          <w:szCs w:val="22"/>
        </w:rPr>
        <w:t>TABELA DOS MEDICAMENTO</w:t>
      </w:r>
      <w:r w:rsidRPr="00231C7E">
        <w:rPr>
          <w:rFonts w:ascii="Times New Roman" w:hAnsi="Times New Roman" w:cs="Times New Roman"/>
          <w:b/>
          <w:sz w:val="22"/>
          <w:szCs w:val="22"/>
        </w:rPr>
        <w:t>S</w:t>
      </w:r>
      <w:r w:rsidR="00577A80" w:rsidRPr="00231C7E">
        <w:rPr>
          <w:rFonts w:ascii="Times New Roman" w:hAnsi="Times New Roman" w:cs="Times New Roman"/>
          <w:b/>
          <w:sz w:val="22"/>
          <w:szCs w:val="22"/>
        </w:rPr>
        <w:t xml:space="preserve"> EM GERAL/INSUMOS</w:t>
      </w:r>
    </w:p>
    <w:p w14:paraId="4BB302A9" w14:textId="2D79F8D8" w:rsidR="00CA012B" w:rsidRPr="00231C7E" w:rsidRDefault="00CA012B" w:rsidP="00175BDD">
      <w:pPr>
        <w:spacing w:before="1"/>
        <w:ind w:left="426"/>
        <w:rPr>
          <w:rFonts w:ascii="Times New Roman" w:hAnsi="Times New Roman" w:cs="Times New Roman"/>
          <w:b/>
          <w:sz w:val="22"/>
          <w:szCs w:val="22"/>
        </w:rPr>
      </w:pPr>
    </w:p>
    <w:tbl>
      <w:tblPr>
        <w:tblW w:w="10081" w:type="dxa"/>
        <w:jc w:val="center"/>
        <w:tblCellMar>
          <w:left w:w="70" w:type="dxa"/>
          <w:right w:w="70" w:type="dxa"/>
        </w:tblCellMar>
        <w:tblLook w:val="04A0" w:firstRow="1" w:lastRow="0" w:firstColumn="1" w:lastColumn="0" w:noHBand="0" w:noVBand="1"/>
      </w:tblPr>
      <w:tblGrid>
        <w:gridCol w:w="960"/>
        <w:gridCol w:w="3520"/>
        <w:gridCol w:w="1005"/>
        <w:gridCol w:w="1620"/>
        <w:gridCol w:w="1401"/>
        <w:gridCol w:w="1620"/>
      </w:tblGrid>
      <w:tr w:rsidR="00CA012B" w:rsidRPr="00231C7E" w14:paraId="57FBB675" w14:textId="77777777" w:rsidTr="00CA012B">
        <w:trPr>
          <w:trHeight w:val="58"/>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A99B49" w14:textId="77777777" w:rsidR="00CA012B" w:rsidRPr="00231C7E" w:rsidRDefault="00CA012B" w:rsidP="00626DC0">
            <w:pPr>
              <w:rPr>
                <w:rFonts w:ascii="Times New Roman" w:eastAsia="Times New Roman" w:hAnsi="Times New Roman" w:cs="Times New Roman"/>
                <w:b/>
                <w:color w:val="000000"/>
              </w:rPr>
            </w:pPr>
            <w:r w:rsidRPr="00231C7E">
              <w:rPr>
                <w:rFonts w:ascii="Times New Roman" w:eastAsia="Times New Roman" w:hAnsi="Times New Roman" w:cs="Times New Roman"/>
                <w:b/>
                <w:color w:val="000000"/>
              </w:rPr>
              <w:t> </w:t>
            </w:r>
          </w:p>
        </w:tc>
        <w:tc>
          <w:tcPr>
            <w:tcW w:w="3520" w:type="dxa"/>
            <w:tcBorders>
              <w:top w:val="single" w:sz="4" w:space="0" w:color="auto"/>
              <w:left w:val="nil"/>
              <w:bottom w:val="single" w:sz="4" w:space="0" w:color="auto"/>
              <w:right w:val="single" w:sz="4" w:space="0" w:color="auto"/>
            </w:tcBorders>
            <w:shd w:val="clear" w:color="auto" w:fill="auto"/>
            <w:noWrap/>
            <w:vAlign w:val="center"/>
            <w:hideMark/>
          </w:tcPr>
          <w:p w14:paraId="63B73F6C" w14:textId="77777777" w:rsidR="00CA012B" w:rsidRPr="00231C7E" w:rsidRDefault="00CA012B" w:rsidP="00626DC0">
            <w:pPr>
              <w:jc w:val="center"/>
              <w:rPr>
                <w:rFonts w:ascii="Times New Roman" w:eastAsia="Times New Roman" w:hAnsi="Times New Roman" w:cs="Times New Roman"/>
                <w:b/>
                <w:bCs/>
                <w:sz w:val="20"/>
                <w:szCs w:val="20"/>
              </w:rPr>
            </w:pPr>
            <w:r w:rsidRPr="00231C7E">
              <w:rPr>
                <w:rFonts w:ascii="Times New Roman" w:eastAsia="Times New Roman" w:hAnsi="Times New Roman" w:cs="Times New Roman"/>
                <w:b/>
                <w:bCs/>
                <w:sz w:val="20"/>
                <w:szCs w:val="20"/>
              </w:rPr>
              <w:t>MEDICAMENTOS</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0808EE7A" w14:textId="77777777" w:rsidR="00CA012B" w:rsidRPr="00231C7E" w:rsidRDefault="00CA012B" w:rsidP="00626DC0">
            <w:pPr>
              <w:jc w:val="center"/>
              <w:rPr>
                <w:rFonts w:ascii="Times New Roman" w:eastAsia="Times New Roman" w:hAnsi="Times New Roman" w:cs="Times New Roman"/>
                <w:b/>
                <w:bCs/>
                <w:sz w:val="20"/>
                <w:szCs w:val="20"/>
              </w:rPr>
            </w:pPr>
            <w:r w:rsidRPr="00231C7E">
              <w:rPr>
                <w:rFonts w:ascii="Times New Roman" w:eastAsia="Times New Roman" w:hAnsi="Times New Roman" w:cs="Times New Roman"/>
                <w:b/>
                <w:bCs/>
                <w:sz w:val="20"/>
                <w:szCs w:val="20"/>
              </w:rPr>
              <w:t> </w:t>
            </w:r>
          </w:p>
        </w:tc>
        <w:tc>
          <w:tcPr>
            <w:tcW w:w="1620" w:type="dxa"/>
            <w:tcBorders>
              <w:top w:val="single" w:sz="4" w:space="0" w:color="auto"/>
              <w:left w:val="nil"/>
              <w:bottom w:val="single" w:sz="4" w:space="0" w:color="auto"/>
              <w:right w:val="single" w:sz="4" w:space="0" w:color="auto"/>
            </w:tcBorders>
            <w:shd w:val="clear" w:color="auto" w:fill="auto"/>
            <w:noWrap/>
            <w:vAlign w:val="center"/>
            <w:hideMark/>
          </w:tcPr>
          <w:p w14:paraId="59B1626F" w14:textId="77777777" w:rsidR="00CA012B" w:rsidRPr="00231C7E" w:rsidRDefault="00CA012B" w:rsidP="00626DC0">
            <w:pPr>
              <w:jc w:val="center"/>
              <w:rPr>
                <w:rFonts w:ascii="Times New Roman" w:eastAsia="Times New Roman" w:hAnsi="Times New Roman" w:cs="Times New Roman"/>
                <w:b/>
                <w:bCs/>
                <w:sz w:val="20"/>
                <w:szCs w:val="20"/>
              </w:rPr>
            </w:pPr>
            <w:r w:rsidRPr="00231C7E">
              <w:rPr>
                <w:rFonts w:ascii="Times New Roman" w:eastAsia="Times New Roman" w:hAnsi="Times New Roman" w:cs="Times New Roman"/>
                <w:b/>
                <w:bCs/>
                <w:sz w:val="20"/>
                <w:szCs w:val="20"/>
              </w:rPr>
              <w:t> </w:t>
            </w:r>
          </w:p>
        </w:tc>
        <w:tc>
          <w:tcPr>
            <w:tcW w:w="3021" w:type="dxa"/>
            <w:gridSpan w:val="2"/>
            <w:tcBorders>
              <w:top w:val="single" w:sz="4" w:space="0" w:color="auto"/>
              <w:left w:val="nil"/>
              <w:bottom w:val="single" w:sz="4" w:space="0" w:color="auto"/>
              <w:right w:val="single" w:sz="4" w:space="0" w:color="auto"/>
            </w:tcBorders>
            <w:shd w:val="clear" w:color="auto" w:fill="auto"/>
            <w:noWrap/>
            <w:vAlign w:val="bottom"/>
            <w:hideMark/>
          </w:tcPr>
          <w:p w14:paraId="051A2B4C" w14:textId="77777777" w:rsidR="00CA012B" w:rsidRPr="00231C7E" w:rsidRDefault="00CA012B" w:rsidP="00626DC0">
            <w:pPr>
              <w:rPr>
                <w:rFonts w:ascii="Times New Roman" w:eastAsia="Times New Roman" w:hAnsi="Times New Roman" w:cs="Times New Roman"/>
                <w:b/>
                <w:color w:val="000000"/>
              </w:rPr>
            </w:pPr>
            <w:r w:rsidRPr="00231C7E">
              <w:rPr>
                <w:rFonts w:ascii="Times New Roman" w:eastAsia="Times New Roman" w:hAnsi="Times New Roman" w:cs="Times New Roman"/>
                <w:b/>
                <w:color w:val="000000"/>
              </w:rPr>
              <w:t> Valor referência </w:t>
            </w:r>
          </w:p>
        </w:tc>
      </w:tr>
      <w:tr w:rsidR="00CA012B" w:rsidRPr="00231C7E" w14:paraId="5456F690"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E939B04" w14:textId="77777777" w:rsidR="00CA012B" w:rsidRPr="00231C7E" w:rsidRDefault="00CA012B" w:rsidP="00626DC0">
            <w:pPr>
              <w:rPr>
                <w:rFonts w:ascii="Times New Roman" w:eastAsia="Times New Roman" w:hAnsi="Times New Roman" w:cs="Times New Roman"/>
                <w:b/>
                <w:color w:val="000000"/>
              </w:rPr>
            </w:pPr>
            <w:r w:rsidRPr="00231C7E">
              <w:rPr>
                <w:rFonts w:ascii="Times New Roman" w:eastAsia="Times New Roman" w:hAnsi="Times New Roman" w:cs="Times New Roman"/>
                <w:b/>
                <w:color w:val="000000"/>
              </w:rPr>
              <w:t>ordem</w:t>
            </w:r>
          </w:p>
        </w:tc>
        <w:tc>
          <w:tcPr>
            <w:tcW w:w="3520" w:type="dxa"/>
            <w:tcBorders>
              <w:top w:val="nil"/>
              <w:left w:val="nil"/>
              <w:bottom w:val="single" w:sz="4" w:space="0" w:color="auto"/>
              <w:right w:val="single" w:sz="4" w:space="0" w:color="auto"/>
            </w:tcBorders>
            <w:shd w:val="clear" w:color="auto" w:fill="auto"/>
            <w:noWrap/>
            <w:vAlign w:val="center"/>
            <w:hideMark/>
          </w:tcPr>
          <w:p w14:paraId="2FAED39A" w14:textId="77777777" w:rsidR="00CA012B" w:rsidRPr="00231C7E" w:rsidRDefault="00CA012B" w:rsidP="00626DC0">
            <w:pPr>
              <w:jc w:val="center"/>
              <w:rPr>
                <w:rFonts w:ascii="Times New Roman" w:eastAsia="Times New Roman" w:hAnsi="Times New Roman" w:cs="Times New Roman"/>
                <w:b/>
                <w:bCs/>
                <w:sz w:val="20"/>
                <w:szCs w:val="20"/>
              </w:rPr>
            </w:pPr>
            <w:r w:rsidRPr="00231C7E">
              <w:rPr>
                <w:rFonts w:ascii="Times New Roman" w:eastAsia="Times New Roman" w:hAnsi="Times New Roman" w:cs="Times New Roman"/>
                <w:b/>
                <w:bCs/>
                <w:sz w:val="20"/>
                <w:szCs w:val="20"/>
              </w:rPr>
              <w:t>DESCRIÇÃO</w:t>
            </w:r>
          </w:p>
        </w:tc>
        <w:tc>
          <w:tcPr>
            <w:tcW w:w="960" w:type="dxa"/>
            <w:tcBorders>
              <w:top w:val="nil"/>
              <w:left w:val="nil"/>
              <w:bottom w:val="single" w:sz="4" w:space="0" w:color="auto"/>
              <w:right w:val="single" w:sz="4" w:space="0" w:color="auto"/>
            </w:tcBorders>
            <w:shd w:val="clear" w:color="auto" w:fill="auto"/>
            <w:noWrap/>
            <w:vAlign w:val="center"/>
            <w:hideMark/>
          </w:tcPr>
          <w:p w14:paraId="60F88B31" w14:textId="77777777" w:rsidR="00CA012B" w:rsidRPr="00231C7E" w:rsidRDefault="00CA012B" w:rsidP="00626DC0">
            <w:pPr>
              <w:jc w:val="center"/>
              <w:rPr>
                <w:rFonts w:ascii="Times New Roman" w:eastAsia="Times New Roman" w:hAnsi="Times New Roman" w:cs="Times New Roman"/>
                <w:b/>
                <w:bCs/>
                <w:sz w:val="20"/>
                <w:szCs w:val="20"/>
              </w:rPr>
            </w:pPr>
            <w:r w:rsidRPr="00231C7E">
              <w:rPr>
                <w:rFonts w:ascii="Times New Roman" w:eastAsia="Times New Roman" w:hAnsi="Times New Roman" w:cs="Times New Roman"/>
                <w:b/>
                <w:bCs/>
                <w:sz w:val="20"/>
                <w:szCs w:val="20"/>
              </w:rPr>
              <w:t>QUANT</w:t>
            </w:r>
          </w:p>
        </w:tc>
        <w:tc>
          <w:tcPr>
            <w:tcW w:w="1620" w:type="dxa"/>
            <w:tcBorders>
              <w:top w:val="nil"/>
              <w:left w:val="nil"/>
              <w:bottom w:val="single" w:sz="4" w:space="0" w:color="auto"/>
              <w:right w:val="single" w:sz="4" w:space="0" w:color="auto"/>
            </w:tcBorders>
            <w:shd w:val="clear" w:color="auto" w:fill="auto"/>
            <w:noWrap/>
            <w:vAlign w:val="center"/>
            <w:hideMark/>
          </w:tcPr>
          <w:p w14:paraId="3A00C53F" w14:textId="77777777" w:rsidR="00CA012B" w:rsidRPr="00231C7E" w:rsidRDefault="00CA012B" w:rsidP="00626DC0">
            <w:pPr>
              <w:jc w:val="center"/>
              <w:rPr>
                <w:rFonts w:ascii="Times New Roman" w:eastAsia="Times New Roman" w:hAnsi="Times New Roman" w:cs="Times New Roman"/>
                <w:b/>
                <w:bCs/>
                <w:sz w:val="20"/>
                <w:szCs w:val="20"/>
              </w:rPr>
            </w:pPr>
            <w:r w:rsidRPr="00231C7E">
              <w:rPr>
                <w:rFonts w:ascii="Times New Roman" w:eastAsia="Times New Roman" w:hAnsi="Times New Roman" w:cs="Times New Roman"/>
                <w:b/>
                <w:bCs/>
                <w:sz w:val="20"/>
                <w:szCs w:val="20"/>
              </w:rPr>
              <w:t>UND</w:t>
            </w:r>
          </w:p>
        </w:tc>
        <w:tc>
          <w:tcPr>
            <w:tcW w:w="1401" w:type="dxa"/>
            <w:tcBorders>
              <w:top w:val="nil"/>
              <w:left w:val="nil"/>
              <w:bottom w:val="single" w:sz="4" w:space="0" w:color="auto"/>
              <w:right w:val="single" w:sz="4" w:space="0" w:color="auto"/>
            </w:tcBorders>
            <w:shd w:val="clear" w:color="auto" w:fill="auto"/>
            <w:noWrap/>
            <w:vAlign w:val="center"/>
            <w:hideMark/>
          </w:tcPr>
          <w:p w14:paraId="4A9BD1AF" w14:textId="77777777" w:rsidR="00CA012B" w:rsidRPr="00231C7E" w:rsidRDefault="00CA012B" w:rsidP="00626DC0">
            <w:pPr>
              <w:jc w:val="center"/>
              <w:rPr>
                <w:rFonts w:ascii="Times New Roman" w:eastAsia="Times New Roman" w:hAnsi="Times New Roman" w:cs="Times New Roman"/>
                <w:b/>
                <w:bCs/>
                <w:sz w:val="20"/>
                <w:szCs w:val="20"/>
              </w:rPr>
            </w:pPr>
            <w:r w:rsidRPr="00231C7E">
              <w:rPr>
                <w:rFonts w:ascii="Times New Roman" w:eastAsia="Times New Roman" w:hAnsi="Times New Roman" w:cs="Times New Roman"/>
                <w:b/>
                <w:bCs/>
                <w:sz w:val="20"/>
                <w:szCs w:val="20"/>
              </w:rPr>
              <w:t>vlr unt</w:t>
            </w:r>
          </w:p>
        </w:tc>
        <w:tc>
          <w:tcPr>
            <w:tcW w:w="1620" w:type="dxa"/>
            <w:tcBorders>
              <w:top w:val="nil"/>
              <w:left w:val="nil"/>
              <w:bottom w:val="single" w:sz="4" w:space="0" w:color="auto"/>
              <w:right w:val="single" w:sz="4" w:space="0" w:color="auto"/>
            </w:tcBorders>
            <w:shd w:val="clear" w:color="auto" w:fill="auto"/>
            <w:noWrap/>
            <w:vAlign w:val="center"/>
            <w:hideMark/>
          </w:tcPr>
          <w:p w14:paraId="56C81192" w14:textId="77777777" w:rsidR="00CA012B" w:rsidRPr="00231C7E" w:rsidRDefault="00CA012B" w:rsidP="00626DC0">
            <w:pPr>
              <w:jc w:val="center"/>
              <w:rPr>
                <w:rFonts w:ascii="Times New Roman" w:eastAsia="Times New Roman" w:hAnsi="Times New Roman" w:cs="Times New Roman"/>
                <w:b/>
                <w:bCs/>
                <w:sz w:val="20"/>
                <w:szCs w:val="20"/>
              </w:rPr>
            </w:pPr>
            <w:r w:rsidRPr="00231C7E">
              <w:rPr>
                <w:rFonts w:ascii="Times New Roman" w:eastAsia="Times New Roman" w:hAnsi="Times New Roman" w:cs="Times New Roman"/>
                <w:b/>
                <w:bCs/>
                <w:sz w:val="20"/>
                <w:szCs w:val="20"/>
              </w:rPr>
              <w:t>vlr total</w:t>
            </w:r>
          </w:p>
        </w:tc>
      </w:tr>
      <w:tr w:rsidR="00CA012B" w:rsidRPr="00231C7E" w14:paraId="082006DF" w14:textId="77777777" w:rsidTr="00CA012B">
        <w:trPr>
          <w:trHeight w:val="82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73DDB10"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w:t>
            </w:r>
          </w:p>
        </w:tc>
        <w:tc>
          <w:tcPr>
            <w:tcW w:w="3520" w:type="dxa"/>
            <w:tcBorders>
              <w:top w:val="nil"/>
              <w:left w:val="nil"/>
              <w:bottom w:val="single" w:sz="4" w:space="0" w:color="auto"/>
              <w:right w:val="single" w:sz="4" w:space="0" w:color="auto"/>
            </w:tcBorders>
            <w:shd w:val="clear" w:color="auto" w:fill="auto"/>
            <w:vAlign w:val="center"/>
            <w:hideMark/>
          </w:tcPr>
          <w:p w14:paraId="0B09CC1C"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Acetato de betametasona + fosfato dissódico de betametasona 3 +3 mg/mLSuspensão injetável</w:t>
            </w:r>
          </w:p>
        </w:tc>
        <w:tc>
          <w:tcPr>
            <w:tcW w:w="960" w:type="dxa"/>
            <w:tcBorders>
              <w:top w:val="nil"/>
              <w:left w:val="nil"/>
              <w:bottom w:val="single" w:sz="4" w:space="0" w:color="auto"/>
              <w:right w:val="single" w:sz="4" w:space="0" w:color="auto"/>
            </w:tcBorders>
            <w:shd w:val="clear" w:color="auto" w:fill="auto"/>
            <w:vAlign w:val="center"/>
            <w:hideMark/>
          </w:tcPr>
          <w:p w14:paraId="11E7F2BD"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w:t>
            </w:r>
          </w:p>
        </w:tc>
        <w:tc>
          <w:tcPr>
            <w:tcW w:w="1620" w:type="dxa"/>
            <w:tcBorders>
              <w:top w:val="nil"/>
              <w:left w:val="nil"/>
              <w:bottom w:val="single" w:sz="4" w:space="0" w:color="auto"/>
              <w:right w:val="single" w:sz="4" w:space="0" w:color="auto"/>
            </w:tcBorders>
            <w:shd w:val="clear" w:color="auto" w:fill="auto"/>
            <w:noWrap/>
            <w:vAlign w:val="center"/>
            <w:hideMark/>
          </w:tcPr>
          <w:p w14:paraId="0A5808B7"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6E5315F7"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R$ 44,36</w:t>
            </w:r>
          </w:p>
        </w:tc>
        <w:tc>
          <w:tcPr>
            <w:tcW w:w="1620" w:type="dxa"/>
            <w:tcBorders>
              <w:top w:val="nil"/>
              <w:left w:val="nil"/>
              <w:bottom w:val="single" w:sz="4" w:space="0" w:color="auto"/>
              <w:right w:val="single" w:sz="4" w:space="0" w:color="auto"/>
            </w:tcBorders>
            <w:shd w:val="clear" w:color="auto" w:fill="auto"/>
            <w:noWrap/>
            <w:vAlign w:val="bottom"/>
            <w:hideMark/>
          </w:tcPr>
          <w:p w14:paraId="047E9B7F"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R$ 8.872,00</w:t>
            </w:r>
          </w:p>
        </w:tc>
      </w:tr>
      <w:tr w:rsidR="00CA012B" w:rsidRPr="00231C7E" w14:paraId="208E2306"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FB4412C"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lastRenderedPageBreak/>
              <w:t>2</w:t>
            </w:r>
          </w:p>
        </w:tc>
        <w:tc>
          <w:tcPr>
            <w:tcW w:w="3520" w:type="dxa"/>
            <w:tcBorders>
              <w:top w:val="nil"/>
              <w:left w:val="nil"/>
              <w:bottom w:val="single" w:sz="4" w:space="0" w:color="auto"/>
              <w:right w:val="single" w:sz="4" w:space="0" w:color="auto"/>
            </w:tcBorders>
            <w:shd w:val="clear" w:color="auto" w:fill="auto"/>
            <w:vAlign w:val="center"/>
            <w:hideMark/>
          </w:tcPr>
          <w:p w14:paraId="51351C9C"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Acetato de medroxiprogesterona 150 mg/Ml Suspensão injetável</w:t>
            </w:r>
          </w:p>
        </w:tc>
        <w:tc>
          <w:tcPr>
            <w:tcW w:w="960" w:type="dxa"/>
            <w:tcBorders>
              <w:top w:val="nil"/>
              <w:left w:val="nil"/>
              <w:bottom w:val="single" w:sz="4" w:space="0" w:color="auto"/>
              <w:right w:val="single" w:sz="4" w:space="0" w:color="auto"/>
            </w:tcBorders>
            <w:shd w:val="clear" w:color="auto" w:fill="auto"/>
            <w:vAlign w:val="center"/>
            <w:hideMark/>
          </w:tcPr>
          <w:p w14:paraId="7D976E86"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620" w:type="dxa"/>
            <w:tcBorders>
              <w:top w:val="nil"/>
              <w:left w:val="nil"/>
              <w:bottom w:val="single" w:sz="4" w:space="0" w:color="auto"/>
              <w:right w:val="single" w:sz="4" w:space="0" w:color="auto"/>
            </w:tcBorders>
            <w:shd w:val="clear" w:color="auto" w:fill="auto"/>
            <w:noWrap/>
            <w:vAlign w:val="center"/>
            <w:hideMark/>
          </w:tcPr>
          <w:p w14:paraId="3578136D"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5A8E031B"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R$ 47,47</w:t>
            </w:r>
          </w:p>
        </w:tc>
        <w:tc>
          <w:tcPr>
            <w:tcW w:w="1620" w:type="dxa"/>
            <w:tcBorders>
              <w:top w:val="nil"/>
              <w:left w:val="nil"/>
              <w:bottom w:val="single" w:sz="4" w:space="0" w:color="auto"/>
              <w:right w:val="single" w:sz="4" w:space="0" w:color="auto"/>
            </w:tcBorders>
            <w:shd w:val="clear" w:color="auto" w:fill="auto"/>
            <w:noWrap/>
            <w:vAlign w:val="bottom"/>
            <w:hideMark/>
          </w:tcPr>
          <w:p w14:paraId="1519F9BA"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R$ 4.746,67</w:t>
            </w:r>
          </w:p>
        </w:tc>
      </w:tr>
      <w:tr w:rsidR="00CA012B" w:rsidRPr="00231C7E" w14:paraId="5A1DB6B5"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7E2577A"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3</w:t>
            </w:r>
          </w:p>
        </w:tc>
        <w:tc>
          <w:tcPr>
            <w:tcW w:w="3520" w:type="dxa"/>
            <w:tcBorders>
              <w:top w:val="nil"/>
              <w:left w:val="nil"/>
              <w:bottom w:val="single" w:sz="4" w:space="0" w:color="auto"/>
              <w:right w:val="single" w:sz="4" w:space="0" w:color="auto"/>
            </w:tcBorders>
            <w:shd w:val="clear" w:color="auto" w:fill="auto"/>
            <w:vAlign w:val="center"/>
            <w:hideMark/>
          </w:tcPr>
          <w:p w14:paraId="1142A2F0"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Acetazolamida 250 mg Comprimido</w:t>
            </w:r>
          </w:p>
        </w:tc>
        <w:tc>
          <w:tcPr>
            <w:tcW w:w="960" w:type="dxa"/>
            <w:tcBorders>
              <w:top w:val="nil"/>
              <w:left w:val="nil"/>
              <w:bottom w:val="single" w:sz="4" w:space="0" w:color="auto"/>
              <w:right w:val="single" w:sz="4" w:space="0" w:color="auto"/>
            </w:tcBorders>
            <w:shd w:val="clear" w:color="auto" w:fill="auto"/>
            <w:vAlign w:val="center"/>
            <w:hideMark/>
          </w:tcPr>
          <w:p w14:paraId="44718CD5"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14:paraId="53349155"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22B84E6F"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R$ 1,33</w:t>
            </w:r>
          </w:p>
        </w:tc>
        <w:tc>
          <w:tcPr>
            <w:tcW w:w="1620" w:type="dxa"/>
            <w:tcBorders>
              <w:top w:val="nil"/>
              <w:left w:val="nil"/>
              <w:bottom w:val="single" w:sz="4" w:space="0" w:color="auto"/>
              <w:right w:val="single" w:sz="4" w:space="0" w:color="auto"/>
            </w:tcBorders>
            <w:shd w:val="clear" w:color="auto" w:fill="auto"/>
            <w:noWrap/>
            <w:vAlign w:val="bottom"/>
            <w:hideMark/>
          </w:tcPr>
          <w:p w14:paraId="13A5C906"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R$ 399,00</w:t>
            </w:r>
          </w:p>
        </w:tc>
      </w:tr>
      <w:tr w:rsidR="00CA012B" w:rsidRPr="00231C7E" w14:paraId="3CFBDD81"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0F71B31"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4</w:t>
            </w:r>
          </w:p>
        </w:tc>
        <w:tc>
          <w:tcPr>
            <w:tcW w:w="3520" w:type="dxa"/>
            <w:tcBorders>
              <w:top w:val="nil"/>
              <w:left w:val="nil"/>
              <w:bottom w:val="single" w:sz="4" w:space="0" w:color="auto"/>
              <w:right w:val="single" w:sz="4" w:space="0" w:color="auto"/>
            </w:tcBorders>
            <w:shd w:val="clear" w:color="auto" w:fill="auto"/>
            <w:vAlign w:val="center"/>
            <w:hideMark/>
          </w:tcPr>
          <w:p w14:paraId="62DAEDAE"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Acetilcisteína 600 mg/5g Granulado</w:t>
            </w:r>
          </w:p>
        </w:tc>
        <w:tc>
          <w:tcPr>
            <w:tcW w:w="960" w:type="dxa"/>
            <w:tcBorders>
              <w:top w:val="nil"/>
              <w:left w:val="nil"/>
              <w:bottom w:val="single" w:sz="4" w:space="0" w:color="auto"/>
              <w:right w:val="single" w:sz="4" w:space="0" w:color="auto"/>
            </w:tcBorders>
            <w:shd w:val="clear" w:color="auto" w:fill="auto"/>
            <w:vAlign w:val="center"/>
            <w:hideMark/>
          </w:tcPr>
          <w:p w14:paraId="03DD25F9"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14:paraId="56067B4D"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envelopes</w:t>
            </w:r>
          </w:p>
        </w:tc>
        <w:tc>
          <w:tcPr>
            <w:tcW w:w="1401" w:type="dxa"/>
            <w:tcBorders>
              <w:top w:val="nil"/>
              <w:left w:val="nil"/>
              <w:bottom w:val="single" w:sz="4" w:space="0" w:color="auto"/>
              <w:right w:val="single" w:sz="4" w:space="0" w:color="auto"/>
            </w:tcBorders>
            <w:shd w:val="clear" w:color="auto" w:fill="auto"/>
            <w:noWrap/>
            <w:vAlign w:val="bottom"/>
            <w:hideMark/>
          </w:tcPr>
          <w:p w14:paraId="51B51B81"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R$ 1,69</w:t>
            </w:r>
          </w:p>
        </w:tc>
        <w:tc>
          <w:tcPr>
            <w:tcW w:w="1620" w:type="dxa"/>
            <w:tcBorders>
              <w:top w:val="nil"/>
              <w:left w:val="nil"/>
              <w:bottom w:val="single" w:sz="4" w:space="0" w:color="auto"/>
              <w:right w:val="single" w:sz="4" w:space="0" w:color="auto"/>
            </w:tcBorders>
            <w:shd w:val="clear" w:color="auto" w:fill="auto"/>
            <w:noWrap/>
            <w:vAlign w:val="bottom"/>
            <w:hideMark/>
          </w:tcPr>
          <w:p w14:paraId="2BECF83C"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R$ 508,00</w:t>
            </w:r>
          </w:p>
        </w:tc>
      </w:tr>
      <w:tr w:rsidR="00CA012B" w:rsidRPr="00231C7E" w14:paraId="17D54BCB"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56D712F"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5</w:t>
            </w:r>
          </w:p>
        </w:tc>
        <w:tc>
          <w:tcPr>
            <w:tcW w:w="3520" w:type="dxa"/>
            <w:tcBorders>
              <w:top w:val="nil"/>
              <w:left w:val="nil"/>
              <w:bottom w:val="single" w:sz="4" w:space="0" w:color="auto"/>
              <w:right w:val="single" w:sz="4" w:space="0" w:color="auto"/>
            </w:tcBorders>
            <w:shd w:val="clear" w:color="auto" w:fill="auto"/>
            <w:vAlign w:val="center"/>
            <w:hideMark/>
          </w:tcPr>
          <w:p w14:paraId="729BF150"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Aciclovir 50 mg/g Creme</w:t>
            </w:r>
          </w:p>
        </w:tc>
        <w:tc>
          <w:tcPr>
            <w:tcW w:w="960" w:type="dxa"/>
            <w:tcBorders>
              <w:top w:val="nil"/>
              <w:left w:val="nil"/>
              <w:bottom w:val="single" w:sz="4" w:space="0" w:color="auto"/>
              <w:right w:val="single" w:sz="4" w:space="0" w:color="auto"/>
            </w:tcBorders>
            <w:shd w:val="clear" w:color="auto" w:fill="auto"/>
            <w:vAlign w:val="center"/>
            <w:hideMark/>
          </w:tcPr>
          <w:p w14:paraId="638570B6"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w:t>
            </w:r>
          </w:p>
        </w:tc>
        <w:tc>
          <w:tcPr>
            <w:tcW w:w="1620" w:type="dxa"/>
            <w:tcBorders>
              <w:top w:val="nil"/>
              <w:left w:val="nil"/>
              <w:bottom w:val="single" w:sz="4" w:space="0" w:color="auto"/>
              <w:right w:val="single" w:sz="4" w:space="0" w:color="auto"/>
            </w:tcBorders>
            <w:shd w:val="clear" w:color="auto" w:fill="auto"/>
            <w:noWrap/>
            <w:vAlign w:val="center"/>
            <w:hideMark/>
          </w:tcPr>
          <w:p w14:paraId="1141F0A1"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tubos</w:t>
            </w:r>
          </w:p>
        </w:tc>
        <w:tc>
          <w:tcPr>
            <w:tcW w:w="1401" w:type="dxa"/>
            <w:tcBorders>
              <w:top w:val="nil"/>
              <w:left w:val="nil"/>
              <w:bottom w:val="single" w:sz="4" w:space="0" w:color="auto"/>
              <w:right w:val="single" w:sz="4" w:space="0" w:color="auto"/>
            </w:tcBorders>
            <w:shd w:val="clear" w:color="auto" w:fill="auto"/>
            <w:noWrap/>
            <w:vAlign w:val="bottom"/>
            <w:hideMark/>
          </w:tcPr>
          <w:p w14:paraId="29B9034B"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R$ 4,90</w:t>
            </w:r>
          </w:p>
        </w:tc>
        <w:tc>
          <w:tcPr>
            <w:tcW w:w="1620" w:type="dxa"/>
            <w:tcBorders>
              <w:top w:val="nil"/>
              <w:left w:val="nil"/>
              <w:bottom w:val="single" w:sz="4" w:space="0" w:color="auto"/>
              <w:right w:val="single" w:sz="4" w:space="0" w:color="auto"/>
            </w:tcBorders>
            <w:shd w:val="clear" w:color="auto" w:fill="auto"/>
            <w:noWrap/>
            <w:vAlign w:val="bottom"/>
            <w:hideMark/>
          </w:tcPr>
          <w:p w14:paraId="39C00D91"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R$ 147,00</w:t>
            </w:r>
          </w:p>
        </w:tc>
      </w:tr>
      <w:tr w:rsidR="00CA012B" w:rsidRPr="00231C7E" w14:paraId="56346ABD"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CC97599"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6</w:t>
            </w:r>
          </w:p>
        </w:tc>
        <w:tc>
          <w:tcPr>
            <w:tcW w:w="3520" w:type="dxa"/>
            <w:tcBorders>
              <w:top w:val="nil"/>
              <w:left w:val="nil"/>
              <w:bottom w:val="single" w:sz="4" w:space="0" w:color="auto"/>
              <w:right w:val="single" w:sz="4" w:space="0" w:color="auto"/>
            </w:tcBorders>
            <w:shd w:val="clear" w:color="auto" w:fill="auto"/>
            <w:vAlign w:val="center"/>
            <w:hideMark/>
          </w:tcPr>
          <w:p w14:paraId="07B15A08"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Aciclovir 200 mgComprimido</w:t>
            </w:r>
          </w:p>
        </w:tc>
        <w:tc>
          <w:tcPr>
            <w:tcW w:w="960" w:type="dxa"/>
            <w:tcBorders>
              <w:top w:val="nil"/>
              <w:left w:val="nil"/>
              <w:bottom w:val="single" w:sz="4" w:space="0" w:color="auto"/>
              <w:right w:val="single" w:sz="4" w:space="0" w:color="auto"/>
            </w:tcBorders>
            <w:shd w:val="clear" w:color="auto" w:fill="auto"/>
            <w:vAlign w:val="center"/>
            <w:hideMark/>
          </w:tcPr>
          <w:p w14:paraId="39D7AAAA"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21BB19B8"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21D67925"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R$ 0,40</w:t>
            </w:r>
          </w:p>
        </w:tc>
        <w:tc>
          <w:tcPr>
            <w:tcW w:w="1620" w:type="dxa"/>
            <w:tcBorders>
              <w:top w:val="nil"/>
              <w:left w:val="nil"/>
              <w:bottom w:val="single" w:sz="4" w:space="0" w:color="auto"/>
              <w:right w:val="single" w:sz="4" w:space="0" w:color="auto"/>
            </w:tcBorders>
            <w:shd w:val="clear" w:color="auto" w:fill="auto"/>
            <w:noWrap/>
            <w:vAlign w:val="bottom"/>
            <w:hideMark/>
          </w:tcPr>
          <w:p w14:paraId="3BF236FD"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R$ 396,67</w:t>
            </w:r>
          </w:p>
        </w:tc>
      </w:tr>
      <w:tr w:rsidR="00CA012B" w:rsidRPr="00231C7E" w14:paraId="65BF80ED"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3EFC4E7"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7</w:t>
            </w:r>
          </w:p>
        </w:tc>
        <w:tc>
          <w:tcPr>
            <w:tcW w:w="3520" w:type="dxa"/>
            <w:tcBorders>
              <w:top w:val="nil"/>
              <w:left w:val="nil"/>
              <w:bottom w:val="single" w:sz="4" w:space="0" w:color="auto"/>
              <w:right w:val="single" w:sz="4" w:space="0" w:color="auto"/>
            </w:tcBorders>
            <w:shd w:val="clear" w:color="auto" w:fill="auto"/>
            <w:vAlign w:val="center"/>
            <w:hideMark/>
          </w:tcPr>
          <w:p w14:paraId="1061AF82"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Ácido acetilsalicílico 100 mgComprimido</w:t>
            </w:r>
          </w:p>
        </w:tc>
        <w:tc>
          <w:tcPr>
            <w:tcW w:w="960" w:type="dxa"/>
            <w:tcBorders>
              <w:top w:val="nil"/>
              <w:left w:val="nil"/>
              <w:bottom w:val="single" w:sz="4" w:space="0" w:color="auto"/>
              <w:right w:val="single" w:sz="4" w:space="0" w:color="auto"/>
            </w:tcBorders>
            <w:shd w:val="clear" w:color="auto" w:fill="auto"/>
            <w:vAlign w:val="center"/>
            <w:hideMark/>
          </w:tcPr>
          <w:p w14:paraId="0E96BCAF"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15.000</w:t>
            </w:r>
          </w:p>
        </w:tc>
        <w:tc>
          <w:tcPr>
            <w:tcW w:w="1620" w:type="dxa"/>
            <w:tcBorders>
              <w:top w:val="nil"/>
              <w:left w:val="nil"/>
              <w:bottom w:val="single" w:sz="4" w:space="0" w:color="auto"/>
              <w:right w:val="single" w:sz="4" w:space="0" w:color="auto"/>
            </w:tcBorders>
            <w:shd w:val="clear" w:color="auto" w:fill="auto"/>
            <w:noWrap/>
            <w:vAlign w:val="center"/>
            <w:hideMark/>
          </w:tcPr>
          <w:p w14:paraId="47D150BA"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4412D087"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R$ 0,07</w:t>
            </w:r>
          </w:p>
        </w:tc>
        <w:tc>
          <w:tcPr>
            <w:tcW w:w="1620" w:type="dxa"/>
            <w:tcBorders>
              <w:top w:val="nil"/>
              <w:left w:val="nil"/>
              <w:bottom w:val="single" w:sz="4" w:space="0" w:color="auto"/>
              <w:right w:val="single" w:sz="4" w:space="0" w:color="auto"/>
            </w:tcBorders>
            <w:shd w:val="clear" w:color="auto" w:fill="auto"/>
            <w:noWrap/>
            <w:vAlign w:val="bottom"/>
            <w:hideMark/>
          </w:tcPr>
          <w:p w14:paraId="20D6A688"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R$ 1.000,00</w:t>
            </w:r>
          </w:p>
        </w:tc>
      </w:tr>
      <w:tr w:rsidR="00CA012B" w:rsidRPr="00231C7E" w14:paraId="0942E521"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EC1F5E9"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8</w:t>
            </w:r>
          </w:p>
        </w:tc>
        <w:tc>
          <w:tcPr>
            <w:tcW w:w="3520" w:type="dxa"/>
            <w:tcBorders>
              <w:top w:val="nil"/>
              <w:left w:val="nil"/>
              <w:bottom w:val="single" w:sz="4" w:space="0" w:color="auto"/>
              <w:right w:val="single" w:sz="4" w:space="0" w:color="auto"/>
            </w:tcBorders>
            <w:shd w:val="clear" w:color="auto" w:fill="auto"/>
            <w:vAlign w:val="center"/>
            <w:hideMark/>
          </w:tcPr>
          <w:p w14:paraId="7203E879"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Ácido ascórbico 100 mg/mLSolução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1AFA5B7A"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2.000</w:t>
            </w:r>
          </w:p>
        </w:tc>
        <w:tc>
          <w:tcPr>
            <w:tcW w:w="1620" w:type="dxa"/>
            <w:tcBorders>
              <w:top w:val="nil"/>
              <w:left w:val="nil"/>
              <w:bottom w:val="single" w:sz="4" w:space="0" w:color="auto"/>
              <w:right w:val="single" w:sz="4" w:space="0" w:color="auto"/>
            </w:tcBorders>
            <w:shd w:val="clear" w:color="auto" w:fill="auto"/>
            <w:noWrap/>
            <w:vAlign w:val="center"/>
            <w:hideMark/>
          </w:tcPr>
          <w:p w14:paraId="119411FE"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7882F95D"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R$ 1,16</w:t>
            </w:r>
          </w:p>
        </w:tc>
        <w:tc>
          <w:tcPr>
            <w:tcW w:w="1620" w:type="dxa"/>
            <w:tcBorders>
              <w:top w:val="nil"/>
              <w:left w:val="nil"/>
              <w:bottom w:val="single" w:sz="4" w:space="0" w:color="auto"/>
              <w:right w:val="single" w:sz="4" w:space="0" w:color="auto"/>
            </w:tcBorders>
            <w:shd w:val="clear" w:color="auto" w:fill="auto"/>
            <w:noWrap/>
            <w:vAlign w:val="bottom"/>
            <w:hideMark/>
          </w:tcPr>
          <w:p w14:paraId="53A5588C"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R$ 2.326,67</w:t>
            </w:r>
          </w:p>
        </w:tc>
      </w:tr>
      <w:tr w:rsidR="00CA012B" w:rsidRPr="00231C7E" w14:paraId="577EE251"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65CD689"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9</w:t>
            </w:r>
          </w:p>
        </w:tc>
        <w:tc>
          <w:tcPr>
            <w:tcW w:w="3520" w:type="dxa"/>
            <w:tcBorders>
              <w:top w:val="nil"/>
              <w:left w:val="nil"/>
              <w:bottom w:val="single" w:sz="4" w:space="0" w:color="auto"/>
              <w:right w:val="single" w:sz="4" w:space="0" w:color="auto"/>
            </w:tcBorders>
            <w:shd w:val="clear" w:color="auto" w:fill="auto"/>
            <w:vAlign w:val="center"/>
            <w:hideMark/>
          </w:tcPr>
          <w:p w14:paraId="129F44C7"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Ácido fólico 5 mg Comprimido</w:t>
            </w:r>
          </w:p>
        </w:tc>
        <w:tc>
          <w:tcPr>
            <w:tcW w:w="960" w:type="dxa"/>
            <w:tcBorders>
              <w:top w:val="nil"/>
              <w:left w:val="nil"/>
              <w:bottom w:val="single" w:sz="4" w:space="0" w:color="auto"/>
              <w:right w:val="single" w:sz="4" w:space="0" w:color="auto"/>
            </w:tcBorders>
            <w:shd w:val="clear" w:color="auto" w:fill="auto"/>
            <w:vAlign w:val="center"/>
            <w:hideMark/>
          </w:tcPr>
          <w:p w14:paraId="031E3534"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5.000</w:t>
            </w:r>
          </w:p>
        </w:tc>
        <w:tc>
          <w:tcPr>
            <w:tcW w:w="1620" w:type="dxa"/>
            <w:tcBorders>
              <w:top w:val="nil"/>
              <w:left w:val="nil"/>
              <w:bottom w:val="single" w:sz="4" w:space="0" w:color="auto"/>
              <w:right w:val="single" w:sz="4" w:space="0" w:color="auto"/>
            </w:tcBorders>
            <w:shd w:val="clear" w:color="auto" w:fill="auto"/>
            <w:noWrap/>
            <w:vAlign w:val="center"/>
            <w:hideMark/>
          </w:tcPr>
          <w:p w14:paraId="38EBB421"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456A1E39"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R$ 0,05</w:t>
            </w:r>
          </w:p>
        </w:tc>
        <w:tc>
          <w:tcPr>
            <w:tcW w:w="1620" w:type="dxa"/>
            <w:tcBorders>
              <w:top w:val="nil"/>
              <w:left w:val="nil"/>
              <w:bottom w:val="single" w:sz="4" w:space="0" w:color="auto"/>
              <w:right w:val="single" w:sz="4" w:space="0" w:color="auto"/>
            </w:tcBorders>
            <w:shd w:val="clear" w:color="auto" w:fill="auto"/>
            <w:noWrap/>
            <w:vAlign w:val="bottom"/>
            <w:hideMark/>
          </w:tcPr>
          <w:p w14:paraId="13163F16"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R$ 250,00</w:t>
            </w:r>
          </w:p>
        </w:tc>
      </w:tr>
      <w:tr w:rsidR="00CA012B" w:rsidRPr="00231C7E" w14:paraId="7B62D94A"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9BD2786"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10</w:t>
            </w:r>
          </w:p>
        </w:tc>
        <w:tc>
          <w:tcPr>
            <w:tcW w:w="3520" w:type="dxa"/>
            <w:tcBorders>
              <w:top w:val="nil"/>
              <w:left w:val="nil"/>
              <w:bottom w:val="single" w:sz="4" w:space="0" w:color="auto"/>
              <w:right w:val="single" w:sz="4" w:space="0" w:color="auto"/>
            </w:tcBorders>
            <w:shd w:val="clear" w:color="auto" w:fill="auto"/>
            <w:vAlign w:val="center"/>
            <w:hideMark/>
          </w:tcPr>
          <w:p w14:paraId="28A22150"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Ácido graxos essenciais 100 mLSolução</w:t>
            </w:r>
          </w:p>
        </w:tc>
        <w:tc>
          <w:tcPr>
            <w:tcW w:w="960" w:type="dxa"/>
            <w:tcBorders>
              <w:top w:val="nil"/>
              <w:left w:val="nil"/>
              <w:bottom w:val="single" w:sz="4" w:space="0" w:color="auto"/>
              <w:right w:val="single" w:sz="4" w:space="0" w:color="auto"/>
            </w:tcBorders>
            <w:shd w:val="clear" w:color="auto" w:fill="auto"/>
            <w:vAlign w:val="center"/>
            <w:hideMark/>
          </w:tcPr>
          <w:p w14:paraId="6EE4C789"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620" w:type="dxa"/>
            <w:tcBorders>
              <w:top w:val="nil"/>
              <w:left w:val="nil"/>
              <w:bottom w:val="single" w:sz="4" w:space="0" w:color="auto"/>
              <w:right w:val="single" w:sz="4" w:space="0" w:color="auto"/>
            </w:tcBorders>
            <w:shd w:val="clear" w:color="auto" w:fill="auto"/>
            <w:noWrap/>
            <w:vAlign w:val="center"/>
            <w:hideMark/>
          </w:tcPr>
          <w:p w14:paraId="59C7CBED"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60E7385C"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R$ 4,80</w:t>
            </w:r>
          </w:p>
        </w:tc>
        <w:tc>
          <w:tcPr>
            <w:tcW w:w="1620" w:type="dxa"/>
            <w:tcBorders>
              <w:top w:val="nil"/>
              <w:left w:val="nil"/>
              <w:bottom w:val="single" w:sz="4" w:space="0" w:color="auto"/>
              <w:right w:val="single" w:sz="4" w:space="0" w:color="auto"/>
            </w:tcBorders>
            <w:shd w:val="clear" w:color="auto" w:fill="auto"/>
            <w:noWrap/>
            <w:vAlign w:val="bottom"/>
            <w:hideMark/>
          </w:tcPr>
          <w:p w14:paraId="216A0587"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R$ 480,00</w:t>
            </w:r>
          </w:p>
        </w:tc>
      </w:tr>
      <w:tr w:rsidR="00CA012B" w:rsidRPr="00231C7E" w14:paraId="6F80D1AD"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A36F681"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11</w:t>
            </w:r>
          </w:p>
        </w:tc>
        <w:tc>
          <w:tcPr>
            <w:tcW w:w="3520" w:type="dxa"/>
            <w:tcBorders>
              <w:top w:val="nil"/>
              <w:left w:val="nil"/>
              <w:bottom w:val="single" w:sz="4" w:space="0" w:color="auto"/>
              <w:right w:val="single" w:sz="4" w:space="0" w:color="auto"/>
            </w:tcBorders>
            <w:shd w:val="clear" w:color="auto" w:fill="auto"/>
            <w:vAlign w:val="center"/>
            <w:hideMark/>
          </w:tcPr>
          <w:p w14:paraId="499B67D6"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Ácido tranexâmico 250 mgComprimido</w:t>
            </w:r>
          </w:p>
        </w:tc>
        <w:tc>
          <w:tcPr>
            <w:tcW w:w="960" w:type="dxa"/>
            <w:tcBorders>
              <w:top w:val="nil"/>
              <w:left w:val="nil"/>
              <w:bottom w:val="single" w:sz="4" w:space="0" w:color="auto"/>
              <w:right w:val="single" w:sz="4" w:space="0" w:color="auto"/>
            </w:tcBorders>
            <w:shd w:val="clear" w:color="auto" w:fill="auto"/>
            <w:vAlign w:val="center"/>
            <w:hideMark/>
          </w:tcPr>
          <w:p w14:paraId="69EB66B0"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w:t>
            </w:r>
          </w:p>
        </w:tc>
        <w:tc>
          <w:tcPr>
            <w:tcW w:w="1620" w:type="dxa"/>
            <w:tcBorders>
              <w:top w:val="nil"/>
              <w:left w:val="nil"/>
              <w:bottom w:val="single" w:sz="4" w:space="0" w:color="auto"/>
              <w:right w:val="single" w:sz="4" w:space="0" w:color="auto"/>
            </w:tcBorders>
            <w:shd w:val="clear" w:color="auto" w:fill="auto"/>
            <w:noWrap/>
            <w:vAlign w:val="center"/>
            <w:hideMark/>
          </w:tcPr>
          <w:p w14:paraId="06CF6800"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5DD5775A"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R$ 6,44</w:t>
            </w:r>
          </w:p>
        </w:tc>
        <w:tc>
          <w:tcPr>
            <w:tcW w:w="1620" w:type="dxa"/>
            <w:tcBorders>
              <w:top w:val="nil"/>
              <w:left w:val="nil"/>
              <w:bottom w:val="single" w:sz="4" w:space="0" w:color="auto"/>
              <w:right w:val="single" w:sz="4" w:space="0" w:color="auto"/>
            </w:tcBorders>
            <w:shd w:val="clear" w:color="auto" w:fill="auto"/>
            <w:noWrap/>
            <w:vAlign w:val="bottom"/>
            <w:hideMark/>
          </w:tcPr>
          <w:p w14:paraId="6150B01A"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R$ 3.221,67</w:t>
            </w:r>
          </w:p>
        </w:tc>
      </w:tr>
      <w:tr w:rsidR="00CA012B" w:rsidRPr="00231C7E" w14:paraId="68976401"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BF8B9D5"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12</w:t>
            </w:r>
          </w:p>
        </w:tc>
        <w:tc>
          <w:tcPr>
            <w:tcW w:w="3520" w:type="dxa"/>
            <w:tcBorders>
              <w:top w:val="nil"/>
              <w:left w:val="nil"/>
              <w:bottom w:val="single" w:sz="4" w:space="0" w:color="auto"/>
              <w:right w:val="single" w:sz="4" w:space="0" w:color="auto"/>
            </w:tcBorders>
            <w:shd w:val="clear" w:color="auto" w:fill="auto"/>
            <w:vAlign w:val="center"/>
            <w:hideMark/>
          </w:tcPr>
          <w:p w14:paraId="4FFDEE14"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Ácido tranexâmico 50 mg/mLSolução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5BA35CF7"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14:paraId="2532588F"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177C1DD9"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R$ 6,47</w:t>
            </w:r>
          </w:p>
        </w:tc>
        <w:tc>
          <w:tcPr>
            <w:tcW w:w="1620" w:type="dxa"/>
            <w:tcBorders>
              <w:top w:val="nil"/>
              <w:left w:val="nil"/>
              <w:bottom w:val="single" w:sz="4" w:space="0" w:color="auto"/>
              <w:right w:val="single" w:sz="4" w:space="0" w:color="auto"/>
            </w:tcBorders>
            <w:shd w:val="clear" w:color="auto" w:fill="auto"/>
            <w:noWrap/>
            <w:vAlign w:val="bottom"/>
            <w:hideMark/>
          </w:tcPr>
          <w:p w14:paraId="0F91D4A4"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R$ 1.942,00</w:t>
            </w:r>
          </w:p>
        </w:tc>
      </w:tr>
      <w:tr w:rsidR="00CA012B" w:rsidRPr="00231C7E" w14:paraId="06E696F4"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2E45EB2"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13</w:t>
            </w:r>
          </w:p>
        </w:tc>
        <w:tc>
          <w:tcPr>
            <w:tcW w:w="3520" w:type="dxa"/>
            <w:tcBorders>
              <w:top w:val="nil"/>
              <w:left w:val="nil"/>
              <w:bottom w:val="single" w:sz="4" w:space="0" w:color="auto"/>
              <w:right w:val="single" w:sz="4" w:space="0" w:color="auto"/>
            </w:tcBorders>
            <w:shd w:val="clear" w:color="auto" w:fill="auto"/>
            <w:vAlign w:val="center"/>
            <w:hideMark/>
          </w:tcPr>
          <w:p w14:paraId="5E118E75"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Ácido valpróico 500 mgComprimido</w:t>
            </w:r>
          </w:p>
        </w:tc>
        <w:tc>
          <w:tcPr>
            <w:tcW w:w="960" w:type="dxa"/>
            <w:tcBorders>
              <w:top w:val="nil"/>
              <w:left w:val="nil"/>
              <w:bottom w:val="single" w:sz="4" w:space="0" w:color="auto"/>
              <w:right w:val="single" w:sz="4" w:space="0" w:color="auto"/>
            </w:tcBorders>
            <w:shd w:val="clear" w:color="auto" w:fill="auto"/>
            <w:vAlign w:val="center"/>
            <w:hideMark/>
          </w:tcPr>
          <w:p w14:paraId="6292F665"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2.000</w:t>
            </w:r>
          </w:p>
        </w:tc>
        <w:tc>
          <w:tcPr>
            <w:tcW w:w="1620" w:type="dxa"/>
            <w:tcBorders>
              <w:top w:val="nil"/>
              <w:left w:val="nil"/>
              <w:bottom w:val="single" w:sz="4" w:space="0" w:color="auto"/>
              <w:right w:val="single" w:sz="4" w:space="0" w:color="auto"/>
            </w:tcBorders>
            <w:shd w:val="clear" w:color="auto" w:fill="auto"/>
            <w:noWrap/>
            <w:vAlign w:val="center"/>
            <w:hideMark/>
          </w:tcPr>
          <w:p w14:paraId="3B035D01"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0B13C0D0"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R$ 1,01</w:t>
            </w:r>
          </w:p>
        </w:tc>
        <w:tc>
          <w:tcPr>
            <w:tcW w:w="1620" w:type="dxa"/>
            <w:tcBorders>
              <w:top w:val="nil"/>
              <w:left w:val="nil"/>
              <w:bottom w:val="single" w:sz="4" w:space="0" w:color="auto"/>
              <w:right w:val="single" w:sz="4" w:space="0" w:color="auto"/>
            </w:tcBorders>
            <w:shd w:val="clear" w:color="auto" w:fill="auto"/>
            <w:noWrap/>
            <w:vAlign w:val="bottom"/>
            <w:hideMark/>
          </w:tcPr>
          <w:p w14:paraId="0FD8B00D"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R$ 2.026,67</w:t>
            </w:r>
          </w:p>
        </w:tc>
      </w:tr>
      <w:tr w:rsidR="00CA012B" w:rsidRPr="00231C7E" w14:paraId="349A47A8"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739B2E8"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14</w:t>
            </w:r>
          </w:p>
        </w:tc>
        <w:tc>
          <w:tcPr>
            <w:tcW w:w="3520" w:type="dxa"/>
            <w:tcBorders>
              <w:top w:val="nil"/>
              <w:left w:val="nil"/>
              <w:bottom w:val="single" w:sz="4" w:space="0" w:color="auto"/>
              <w:right w:val="single" w:sz="4" w:space="0" w:color="auto"/>
            </w:tcBorders>
            <w:shd w:val="clear" w:color="auto" w:fill="auto"/>
            <w:vAlign w:val="center"/>
            <w:hideMark/>
          </w:tcPr>
          <w:p w14:paraId="5B9144D2"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Ácido valpróico 50 mg/mLXarope</w:t>
            </w:r>
          </w:p>
        </w:tc>
        <w:tc>
          <w:tcPr>
            <w:tcW w:w="960" w:type="dxa"/>
            <w:tcBorders>
              <w:top w:val="nil"/>
              <w:left w:val="nil"/>
              <w:bottom w:val="single" w:sz="4" w:space="0" w:color="auto"/>
              <w:right w:val="single" w:sz="4" w:space="0" w:color="auto"/>
            </w:tcBorders>
            <w:shd w:val="clear" w:color="auto" w:fill="auto"/>
            <w:vAlign w:val="center"/>
            <w:hideMark/>
          </w:tcPr>
          <w:p w14:paraId="6F0A249F"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620" w:type="dxa"/>
            <w:tcBorders>
              <w:top w:val="nil"/>
              <w:left w:val="nil"/>
              <w:bottom w:val="single" w:sz="4" w:space="0" w:color="auto"/>
              <w:right w:val="single" w:sz="4" w:space="0" w:color="auto"/>
            </w:tcBorders>
            <w:shd w:val="clear" w:color="auto" w:fill="auto"/>
            <w:noWrap/>
            <w:vAlign w:val="center"/>
            <w:hideMark/>
          </w:tcPr>
          <w:p w14:paraId="732BDD06"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74CB135B"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R$ 12,11</w:t>
            </w:r>
          </w:p>
        </w:tc>
        <w:tc>
          <w:tcPr>
            <w:tcW w:w="1620" w:type="dxa"/>
            <w:tcBorders>
              <w:top w:val="nil"/>
              <w:left w:val="nil"/>
              <w:bottom w:val="single" w:sz="4" w:space="0" w:color="auto"/>
              <w:right w:val="single" w:sz="4" w:space="0" w:color="auto"/>
            </w:tcBorders>
            <w:shd w:val="clear" w:color="auto" w:fill="auto"/>
            <w:noWrap/>
            <w:vAlign w:val="bottom"/>
            <w:hideMark/>
          </w:tcPr>
          <w:p w14:paraId="2DB284B8"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R$ 1.210,67</w:t>
            </w:r>
          </w:p>
        </w:tc>
      </w:tr>
      <w:tr w:rsidR="00CA012B" w:rsidRPr="00231C7E" w14:paraId="3E7C8072"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DBBD671"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15</w:t>
            </w:r>
          </w:p>
        </w:tc>
        <w:tc>
          <w:tcPr>
            <w:tcW w:w="3520" w:type="dxa"/>
            <w:tcBorders>
              <w:top w:val="nil"/>
              <w:left w:val="nil"/>
              <w:bottom w:val="single" w:sz="4" w:space="0" w:color="auto"/>
              <w:right w:val="single" w:sz="4" w:space="0" w:color="auto"/>
            </w:tcBorders>
            <w:shd w:val="clear" w:color="auto" w:fill="auto"/>
            <w:vAlign w:val="center"/>
            <w:hideMark/>
          </w:tcPr>
          <w:p w14:paraId="4A1E81CB"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Ácido valpróico 50 mg/mLSolução oral</w:t>
            </w:r>
          </w:p>
        </w:tc>
        <w:tc>
          <w:tcPr>
            <w:tcW w:w="960" w:type="dxa"/>
            <w:tcBorders>
              <w:top w:val="nil"/>
              <w:left w:val="nil"/>
              <w:bottom w:val="single" w:sz="4" w:space="0" w:color="auto"/>
              <w:right w:val="single" w:sz="4" w:space="0" w:color="auto"/>
            </w:tcBorders>
            <w:shd w:val="clear" w:color="auto" w:fill="auto"/>
            <w:vAlign w:val="center"/>
            <w:hideMark/>
          </w:tcPr>
          <w:p w14:paraId="0F66334C"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620" w:type="dxa"/>
            <w:tcBorders>
              <w:top w:val="nil"/>
              <w:left w:val="nil"/>
              <w:bottom w:val="single" w:sz="4" w:space="0" w:color="auto"/>
              <w:right w:val="single" w:sz="4" w:space="0" w:color="auto"/>
            </w:tcBorders>
            <w:shd w:val="clear" w:color="auto" w:fill="auto"/>
            <w:noWrap/>
            <w:vAlign w:val="center"/>
            <w:hideMark/>
          </w:tcPr>
          <w:p w14:paraId="5ECAA953"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1FCEB044"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R$ 12,11</w:t>
            </w:r>
          </w:p>
        </w:tc>
        <w:tc>
          <w:tcPr>
            <w:tcW w:w="1620" w:type="dxa"/>
            <w:tcBorders>
              <w:top w:val="nil"/>
              <w:left w:val="nil"/>
              <w:bottom w:val="single" w:sz="4" w:space="0" w:color="auto"/>
              <w:right w:val="single" w:sz="4" w:space="0" w:color="auto"/>
            </w:tcBorders>
            <w:shd w:val="clear" w:color="auto" w:fill="auto"/>
            <w:noWrap/>
            <w:vAlign w:val="bottom"/>
            <w:hideMark/>
          </w:tcPr>
          <w:p w14:paraId="574CF5BF"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R$ 1.210,67</w:t>
            </w:r>
          </w:p>
        </w:tc>
      </w:tr>
      <w:tr w:rsidR="00CA012B" w:rsidRPr="00231C7E" w14:paraId="20F32AC9"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9586A02"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16</w:t>
            </w:r>
          </w:p>
        </w:tc>
        <w:tc>
          <w:tcPr>
            <w:tcW w:w="3520" w:type="dxa"/>
            <w:tcBorders>
              <w:top w:val="nil"/>
              <w:left w:val="nil"/>
              <w:bottom w:val="single" w:sz="4" w:space="0" w:color="auto"/>
              <w:right w:val="single" w:sz="4" w:space="0" w:color="auto"/>
            </w:tcBorders>
            <w:shd w:val="clear" w:color="auto" w:fill="auto"/>
            <w:vAlign w:val="center"/>
            <w:hideMark/>
          </w:tcPr>
          <w:p w14:paraId="5FE7AB56"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Albendazol 40 mg/mLSolução oral</w:t>
            </w:r>
          </w:p>
        </w:tc>
        <w:tc>
          <w:tcPr>
            <w:tcW w:w="960" w:type="dxa"/>
            <w:tcBorders>
              <w:top w:val="nil"/>
              <w:left w:val="nil"/>
              <w:bottom w:val="single" w:sz="4" w:space="0" w:color="auto"/>
              <w:right w:val="single" w:sz="4" w:space="0" w:color="auto"/>
            </w:tcBorders>
            <w:shd w:val="clear" w:color="auto" w:fill="auto"/>
            <w:vAlign w:val="center"/>
            <w:hideMark/>
          </w:tcPr>
          <w:p w14:paraId="55A4EF90"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338741AD"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66EF65EF"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R$ 1,98</w:t>
            </w:r>
          </w:p>
        </w:tc>
        <w:tc>
          <w:tcPr>
            <w:tcW w:w="1620" w:type="dxa"/>
            <w:tcBorders>
              <w:top w:val="nil"/>
              <w:left w:val="nil"/>
              <w:bottom w:val="single" w:sz="4" w:space="0" w:color="auto"/>
              <w:right w:val="single" w:sz="4" w:space="0" w:color="auto"/>
            </w:tcBorders>
            <w:shd w:val="clear" w:color="auto" w:fill="auto"/>
            <w:noWrap/>
            <w:vAlign w:val="bottom"/>
            <w:hideMark/>
          </w:tcPr>
          <w:p w14:paraId="092664BC"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R$ 1.976,67</w:t>
            </w:r>
          </w:p>
        </w:tc>
      </w:tr>
      <w:tr w:rsidR="00CA012B" w:rsidRPr="00231C7E" w14:paraId="048477F4"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BBD141F"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17</w:t>
            </w:r>
          </w:p>
        </w:tc>
        <w:tc>
          <w:tcPr>
            <w:tcW w:w="3520" w:type="dxa"/>
            <w:tcBorders>
              <w:top w:val="nil"/>
              <w:left w:val="nil"/>
              <w:bottom w:val="single" w:sz="4" w:space="0" w:color="auto"/>
              <w:right w:val="single" w:sz="4" w:space="0" w:color="auto"/>
            </w:tcBorders>
            <w:shd w:val="clear" w:color="auto" w:fill="auto"/>
            <w:vAlign w:val="center"/>
            <w:hideMark/>
          </w:tcPr>
          <w:p w14:paraId="0FB9BE75"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Albendazol 400 mgComprimido</w:t>
            </w:r>
          </w:p>
        </w:tc>
        <w:tc>
          <w:tcPr>
            <w:tcW w:w="960" w:type="dxa"/>
            <w:tcBorders>
              <w:top w:val="nil"/>
              <w:left w:val="nil"/>
              <w:bottom w:val="single" w:sz="4" w:space="0" w:color="auto"/>
              <w:right w:val="single" w:sz="4" w:space="0" w:color="auto"/>
            </w:tcBorders>
            <w:shd w:val="clear" w:color="auto" w:fill="auto"/>
            <w:vAlign w:val="center"/>
            <w:hideMark/>
          </w:tcPr>
          <w:p w14:paraId="63CC5622"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3.000</w:t>
            </w:r>
          </w:p>
        </w:tc>
        <w:tc>
          <w:tcPr>
            <w:tcW w:w="1620" w:type="dxa"/>
            <w:tcBorders>
              <w:top w:val="nil"/>
              <w:left w:val="nil"/>
              <w:bottom w:val="single" w:sz="4" w:space="0" w:color="auto"/>
              <w:right w:val="single" w:sz="4" w:space="0" w:color="auto"/>
            </w:tcBorders>
            <w:shd w:val="clear" w:color="auto" w:fill="auto"/>
            <w:noWrap/>
            <w:vAlign w:val="center"/>
            <w:hideMark/>
          </w:tcPr>
          <w:p w14:paraId="31114911"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7F2CEE88"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R$ 0,65</w:t>
            </w:r>
          </w:p>
        </w:tc>
        <w:tc>
          <w:tcPr>
            <w:tcW w:w="1620" w:type="dxa"/>
            <w:tcBorders>
              <w:top w:val="nil"/>
              <w:left w:val="nil"/>
              <w:bottom w:val="single" w:sz="4" w:space="0" w:color="auto"/>
              <w:right w:val="single" w:sz="4" w:space="0" w:color="auto"/>
            </w:tcBorders>
            <w:shd w:val="clear" w:color="auto" w:fill="auto"/>
            <w:noWrap/>
            <w:vAlign w:val="bottom"/>
            <w:hideMark/>
          </w:tcPr>
          <w:p w14:paraId="79C7E40B"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R$ 1.950,00</w:t>
            </w:r>
          </w:p>
        </w:tc>
      </w:tr>
      <w:tr w:rsidR="00CA012B" w:rsidRPr="00231C7E" w14:paraId="118ED442"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8FA8C27"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18</w:t>
            </w:r>
          </w:p>
        </w:tc>
        <w:tc>
          <w:tcPr>
            <w:tcW w:w="3520" w:type="dxa"/>
            <w:tcBorders>
              <w:top w:val="nil"/>
              <w:left w:val="nil"/>
              <w:bottom w:val="single" w:sz="4" w:space="0" w:color="auto"/>
              <w:right w:val="single" w:sz="4" w:space="0" w:color="auto"/>
            </w:tcBorders>
            <w:shd w:val="clear" w:color="auto" w:fill="auto"/>
            <w:vAlign w:val="center"/>
            <w:hideMark/>
          </w:tcPr>
          <w:p w14:paraId="6EDF9D11"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Alendronato de sódio 70 mgComprimido</w:t>
            </w:r>
          </w:p>
        </w:tc>
        <w:tc>
          <w:tcPr>
            <w:tcW w:w="960" w:type="dxa"/>
            <w:tcBorders>
              <w:top w:val="nil"/>
              <w:left w:val="nil"/>
              <w:bottom w:val="single" w:sz="4" w:space="0" w:color="auto"/>
              <w:right w:val="single" w:sz="4" w:space="0" w:color="auto"/>
            </w:tcBorders>
            <w:shd w:val="clear" w:color="auto" w:fill="auto"/>
            <w:vAlign w:val="center"/>
            <w:hideMark/>
          </w:tcPr>
          <w:p w14:paraId="13997A68"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14:paraId="01F9AA8C"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62106A44"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R$ 4,18</w:t>
            </w:r>
          </w:p>
        </w:tc>
        <w:tc>
          <w:tcPr>
            <w:tcW w:w="1620" w:type="dxa"/>
            <w:tcBorders>
              <w:top w:val="nil"/>
              <w:left w:val="nil"/>
              <w:bottom w:val="single" w:sz="4" w:space="0" w:color="auto"/>
              <w:right w:val="single" w:sz="4" w:space="0" w:color="auto"/>
            </w:tcBorders>
            <w:shd w:val="clear" w:color="auto" w:fill="auto"/>
            <w:noWrap/>
            <w:vAlign w:val="bottom"/>
            <w:hideMark/>
          </w:tcPr>
          <w:p w14:paraId="2AC98F65"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R$ 1.255,00</w:t>
            </w:r>
          </w:p>
        </w:tc>
      </w:tr>
      <w:tr w:rsidR="00CA012B" w:rsidRPr="00231C7E" w14:paraId="269160FC"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F71B527"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19</w:t>
            </w:r>
          </w:p>
        </w:tc>
        <w:tc>
          <w:tcPr>
            <w:tcW w:w="3520" w:type="dxa"/>
            <w:tcBorders>
              <w:top w:val="nil"/>
              <w:left w:val="nil"/>
              <w:bottom w:val="single" w:sz="4" w:space="0" w:color="auto"/>
              <w:right w:val="single" w:sz="4" w:space="0" w:color="auto"/>
            </w:tcBorders>
            <w:shd w:val="clear" w:color="auto" w:fill="auto"/>
            <w:vAlign w:val="center"/>
            <w:hideMark/>
          </w:tcPr>
          <w:p w14:paraId="383F7674"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Alopurinol 100 mgComprimido</w:t>
            </w:r>
          </w:p>
        </w:tc>
        <w:tc>
          <w:tcPr>
            <w:tcW w:w="960" w:type="dxa"/>
            <w:tcBorders>
              <w:top w:val="nil"/>
              <w:left w:val="nil"/>
              <w:bottom w:val="single" w:sz="4" w:space="0" w:color="auto"/>
              <w:right w:val="single" w:sz="4" w:space="0" w:color="auto"/>
            </w:tcBorders>
            <w:shd w:val="clear" w:color="auto" w:fill="auto"/>
            <w:vAlign w:val="center"/>
            <w:hideMark/>
          </w:tcPr>
          <w:p w14:paraId="75B01F72"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00B35A6B"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7BA0740A"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R$ 0,50</w:t>
            </w:r>
          </w:p>
        </w:tc>
        <w:tc>
          <w:tcPr>
            <w:tcW w:w="1620" w:type="dxa"/>
            <w:tcBorders>
              <w:top w:val="nil"/>
              <w:left w:val="nil"/>
              <w:bottom w:val="single" w:sz="4" w:space="0" w:color="auto"/>
              <w:right w:val="single" w:sz="4" w:space="0" w:color="auto"/>
            </w:tcBorders>
            <w:shd w:val="clear" w:color="auto" w:fill="auto"/>
            <w:noWrap/>
            <w:vAlign w:val="bottom"/>
            <w:hideMark/>
          </w:tcPr>
          <w:p w14:paraId="5590942D"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R$ 500,00</w:t>
            </w:r>
          </w:p>
        </w:tc>
      </w:tr>
      <w:tr w:rsidR="00CA012B" w:rsidRPr="00231C7E" w14:paraId="6B3AC86B"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24266D5"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20</w:t>
            </w:r>
          </w:p>
        </w:tc>
        <w:tc>
          <w:tcPr>
            <w:tcW w:w="3520" w:type="dxa"/>
            <w:tcBorders>
              <w:top w:val="nil"/>
              <w:left w:val="nil"/>
              <w:bottom w:val="single" w:sz="4" w:space="0" w:color="auto"/>
              <w:right w:val="single" w:sz="4" w:space="0" w:color="auto"/>
            </w:tcBorders>
            <w:shd w:val="clear" w:color="auto" w:fill="auto"/>
            <w:vAlign w:val="center"/>
            <w:hideMark/>
          </w:tcPr>
          <w:p w14:paraId="386FD791"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Alopurinol 300 mgComprimido</w:t>
            </w:r>
          </w:p>
        </w:tc>
        <w:tc>
          <w:tcPr>
            <w:tcW w:w="960" w:type="dxa"/>
            <w:tcBorders>
              <w:top w:val="nil"/>
              <w:left w:val="nil"/>
              <w:bottom w:val="single" w:sz="4" w:space="0" w:color="auto"/>
              <w:right w:val="single" w:sz="4" w:space="0" w:color="auto"/>
            </w:tcBorders>
            <w:shd w:val="clear" w:color="auto" w:fill="auto"/>
            <w:vAlign w:val="center"/>
            <w:hideMark/>
          </w:tcPr>
          <w:p w14:paraId="35AD9584"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5F4DB980"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43D24774"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R$ 1,28</w:t>
            </w:r>
          </w:p>
        </w:tc>
        <w:tc>
          <w:tcPr>
            <w:tcW w:w="1620" w:type="dxa"/>
            <w:tcBorders>
              <w:top w:val="nil"/>
              <w:left w:val="nil"/>
              <w:bottom w:val="single" w:sz="4" w:space="0" w:color="auto"/>
              <w:right w:val="single" w:sz="4" w:space="0" w:color="auto"/>
            </w:tcBorders>
            <w:shd w:val="clear" w:color="auto" w:fill="auto"/>
            <w:noWrap/>
            <w:vAlign w:val="bottom"/>
            <w:hideMark/>
          </w:tcPr>
          <w:p w14:paraId="750C12D1"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R$ 1.280,00</w:t>
            </w:r>
          </w:p>
        </w:tc>
      </w:tr>
      <w:tr w:rsidR="00CA012B" w:rsidRPr="00231C7E" w14:paraId="57F07FB0"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927B1AC"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21</w:t>
            </w:r>
          </w:p>
        </w:tc>
        <w:tc>
          <w:tcPr>
            <w:tcW w:w="3520" w:type="dxa"/>
            <w:tcBorders>
              <w:top w:val="nil"/>
              <w:left w:val="nil"/>
              <w:bottom w:val="single" w:sz="4" w:space="0" w:color="auto"/>
              <w:right w:val="single" w:sz="4" w:space="0" w:color="auto"/>
            </w:tcBorders>
            <w:shd w:val="clear" w:color="auto" w:fill="auto"/>
            <w:vAlign w:val="center"/>
            <w:hideMark/>
          </w:tcPr>
          <w:p w14:paraId="12D7F69E"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Aminofilina 100 mgComprimido</w:t>
            </w:r>
          </w:p>
        </w:tc>
        <w:tc>
          <w:tcPr>
            <w:tcW w:w="960" w:type="dxa"/>
            <w:tcBorders>
              <w:top w:val="nil"/>
              <w:left w:val="nil"/>
              <w:bottom w:val="single" w:sz="4" w:space="0" w:color="auto"/>
              <w:right w:val="single" w:sz="4" w:space="0" w:color="auto"/>
            </w:tcBorders>
            <w:shd w:val="clear" w:color="auto" w:fill="auto"/>
            <w:vAlign w:val="center"/>
            <w:hideMark/>
          </w:tcPr>
          <w:p w14:paraId="021CCACB"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w:t>
            </w:r>
          </w:p>
        </w:tc>
        <w:tc>
          <w:tcPr>
            <w:tcW w:w="1620" w:type="dxa"/>
            <w:tcBorders>
              <w:top w:val="nil"/>
              <w:left w:val="nil"/>
              <w:bottom w:val="single" w:sz="4" w:space="0" w:color="auto"/>
              <w:right w:val="single" w:sz="4" w:space="0" w:color="auto"/>
            </w:tcBorders>
            <w:shd w:val="clear" w:color="auto" w:fill="auto"/>
            <w:noWrap/>
            <w:vAlign w:val="center"/>
            <w:hideMark/>
          </w:tcPr>
          <w:p w14:paraId="259C747C"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7E2D8F5D"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R$ 0,33</w:t>
            </w:r>
          </w:p>
        </w:tc>
        <w:tc>
          <w:tcPr>
            <w:tcW w:w="1620" w:type="dxa"/>
            <w:tcBorders>
              <w:top w:val="nil"/>
              <w:left w:val="nil"/>
              <w:bottom w:val="single" w:sz="4" w:space="0" w:color="auto"/>
              <w:right w:val="single" w:sz="4" w:space="0" w:color="auto"/>
            </w:tcBorders>
            <w:shd w:val="clear" w:color="auto" w:fill="auto"/>
            <w:noWrap/>
            <w:vAlign w:val="bottom"/>
            <w:hideMark/>
          </w:tcPr>
          <w:p w14:paraId="34E1DD38"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R$ 165,00</w:t>
            </w:r>
          </w:p>
        </w:tc>
      </w:tr>
      <w:tr w:rsidR="00CA012B" w:rsidRPr="00231C7E" w14:paraId="16C34491"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05F74AE"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22</w:t>
            </w:r>
          </w:p>
        </w:tc>
        <w:tc>
          <w:tcPr>
            <w:tcW w:w="3520" w:type="dxa"/>
            <w:tcBorders>
              <w:top w:val="nil"/>
              <w:left w:val="nil"/>
              <w:bottom w:val="single" w:sz="4" w:space="0" w:color="auto"/>
              <w:right w:val="single" w:sz="4" w:space="0" w:color="auto"/>
            </w:tcBorders>
            <w:shd w:val="clear" w:color="auto" w:fill="auto"/>
            <w:vAlign w:val="center"/>
            <w:hideMark/>
          </w:tcPr>
          <w:p w14:paraId="290C06B6"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Aminofilina 24 mg/mLSolução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4D6A433E"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620" w:type="dxa"/>
            <w:tcBorders>
              <w:top w:val="nil"/>
              <w:left w:val="nil"/>
              <w:bottom w:val="single" w:sz="4" w:space="0" w:color="auto"/>
              <w:right w:val="single" w:sz="4" w:space="0" w:color="auto"/>
            </w:tcBorders>
            <w:shd w:val="clear" w:color="auto" w:fill="auto"/>
            <w:noWrap/>
            <w:vAlign w:val="center"/>
            <w:hideMark/>
          </w:tcPr>
          <w:p w14:paraId="00A2742C"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734F7CDF"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R$ 6,14</w:t>
            </w:r>
          </w:p>
        </w:tc>
        <w:tc>
          <w:tcPr>
            <w:tcW w:w="1620" w:type="dxa"/>
            <w:tcBorders>
              <w:top w:val="nil"/>
              <w:left w:val="nil"/>
              <w:bottom w:val="single" w:sz="4" w:space="0" w:color="auto"/>
              <w:right w:val="single" w:sz="4" w:space="0" w:color="auto"/>
            </w:tcBorders>
            <w:shd w:val="clear" w:color="auto" w:fill="auto"/>
            <w:noWrap/>
            <w:vAlign w:val="bottom"/>
            <w:hideMark/>
          </w:tcPr>
          <w:p w14:paraId="4B765C64"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R$ 614,33</w:t>
            </w:r>
          </w:p>
        </w:tc>
      </w:tr>
      <w:tr w:rsidR="00CA012B" w:rsidRPr="00231C7E" w14:paraId="53DB3D37"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C2A3927"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23</w:t>
            </w:r>
          </w:p>
        </w:tc>
        <w:tc>
          <w:tcPr>
            <w:tcW w:w="3520" w:type="dxa"/>
            <w:tcBorders>
              <w:top w:val="nil"/>
              <w:left w:val="nil"/>
              <w:bottom w:val="single" w:sz="4" w:space="0" w:color="auto"/>
              <w:right w:val="single" w:sz="4" w:space="0" w:color="auto"/>
            </w:tcBorders>
            <w:shd w:val="clear" w:color="auto" w:fill="auto"/>
            <w:vAlign w:val="center"/>
            <w:hideMark/>
          </w:tcPr>
          <w:p w14:paraId="5ADF7C23"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Amoxicilina 500 mgCápsula</w:t>
            </w:r>
          </w:p>
        </w:tc>
        <w:tc>
          <w:tcPr>
            <w:tcW w:w="960" w:type="dxa"/>
            <w:tcBorders>
              <w:top w:val="nil"/>
              <w:left w:val="nil"/>
              <w:bottom w:val="single" w:sz="4" w:space="0" w:color="auto"/>
              <w:right w:val="single" w:sz="4" w:space="0" w:color="auto"/>
            </w:tcBorders>
            <w:shd w:val="clear" w:color="auto" w:fill="auto"/>
            <w:vAlign w:val="center"/>
            <w:hideMark/>
          </w:tcPr>
          <w:p w14:paraId="4AAA24EE"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10.000</w:t>
            </w:r>
          </w:p>
        </w:tc>
        <w:tc>
          <w:tcPr>
            <w:tcW w:w="1620" w:type="dxa"/>
            <w:tcBorders>
              <w:top w:val="nil"/>
              <w:left w:val="nil"/>
              <w:bottom w:val="single" w:sz="4" w:space="0" w:color="auto"/>
              <w:right w:val="single" w:sz="4" w:space="0" w:color="auto"/>
            </w:tcBorders>
            <w:shd w:val="clear" w:color="auto" w:fill="auto"/>
            <w:noWrap/>
            <w:vAlign w:val="center"/>
            <w:hideMark/>
          </w:tcPr>
          <w:p w14:paraId="7C578C9C"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cápsulas</w:t>
            </w:r>
          </w:p>
        </w:tc>
        <w:tc>
          <w:tcPr>
            <w:tcW w:w="1401" w:type="dxa"/>
            <w:tcBorders>
              <w:top w:val="nil"/>
              <w:left w:val="nil"/>
              <w:bottom w:val="single" w:sz="4" w:space="0" w:color="auto"/>
              <w:right w:val="single" w:sz="4" w:space="0" w:color="auto"/>
            </w:tcBorders>
            <w:shd w:val="clear" w:color="auto" w:fill="auto"/>
            <w:noWrap/>
            <w:vAlign w:val="bottom"/>
            <w:hideMark/>
          </w:tcPr>
          <w:p w14:paraId="45BA27D2"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R$ 0,33</w:t>
            </w:r>
          </w:p>
        </w:tc>
        <w:tc>
          <w:tcPr>
            <w:tcW w:w="1620" w:type="dxa"/>
            <w:tcBorders>
              <w:top w:val="nil"/>
              <w:left w:val="nil"/>
              <w:bottom w:val="single" w:sz="4" w:space="0" w:color="auto"/>
              <w:right w:val="single" w:sz="4" w:space="0" w:color="auto"/>
            </w:tcBorders>
            <w:shd w:val="clear" w:color="auto" w:fill="auto"/>
            <w:noWrap/>
            <w:vAlign w:val="bottom"/>
            <w:hideMark/>
          </w:tcPr>
          <w:p w14:paraId="1196738A"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R$ 3.300,00</w:t>
            </w:r>
          </w:p>
        </w:tc>
      </w:tr>
      <w:tr w:rsidR="00CA012B" w:rsidRPr="00231C7E" w14:paraId="4849680E"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CC836C8"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24</w:t>
            </w:r>
          </w:p>
        </w:tc>
        <w:tc>
          <w:tcPr>
            <w:tcW w:w="3520" w:type="dxa"/>
            <w:tcBorders>
              <w:top w:val="nil"/>
              <w:left w:val="nil"/>
              <w:bottom w:val="single" w:sz="4" w:space="0" w:color="auto"/>
              <w:right w:val="single" w:sz="4" w:space="0" w:color="auto"/>
            </w:tcBorders>
            <w:shd w:val="clear" w:color="auto" w:fill="auto"/>
            <w:vAlign w:val="center"/>
            <w:hideMark/>
          </w:tcPr>
          <w:p w14:paraId="47EA5B4A"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Amoxicilina 50 mg/mLPó para suspensão oral</w:t>
            </w:r>
          </w:p>
        </w:tc>
        <w:tc>
          <w:tcPr>
            <w:tcW w:w="960" w:type="dxa"/>
            <w:tcBorders>
              <w:top w:val="nil"/>
              <w:left w:val="nil"/>
              <w:bottom w:val="single" w:sz="4" w:space="0" w:color="auto"/>
              <w:right w:val="single" w:sz="4" w:space="0" w:color="auto"/>
            </w:tcBorders>
            <w:shd w:val="clear" w:color="auto" w:fill="auto"/>
            <w:vAlign w:val="center"/>
            <w:hideMark/>
          </w:tcPr>
          <w:p w14:paraId="04BD0E69"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63DE9487"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6CF4FCB2"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R$ 5,66</w:t>
            </w:r>
          </w:p>
        </w:tc>
        <w:tc>
          <w:tcPr>
            <w:tcW w:w="1620" w:type="dxa"/>
            <w:tcBorders>
              <w:top w:val="nil"/>
              <w:left w:val="nil"/>
              <w:bottom w:val="single" w:sz="4" w:space="0" w:color="auto"/>
              <w:right w:val="single" w:sz="4" w:space="0" w:color="auto"/>
            </w:tcBorders>
            <w:shd w:val="clear" w:color="auto" w:fill="auto"/>
            <w:noWrap/>
            <w:vAlign w:val="bottom"/>
            <w:hideMark/>
          </w:tcPr>
          <w:p w14:paraId="0D8F29F6"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R$ 5.663,33</w:t>
            </w:r>
          </w:p>
        </w:tc>
      </w:tr>
      <w:tr w:rsidR="00CA012B" w:rsidRPr="00231C7E" w14:paraId="04103647"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329C8F0"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25</w:t>
            </w:r>
          </w:p>
        </w:tc>
        <w:tc>
          <w:tcPr>
            <w:tcW w:w="3520" w:type="dxa"/>
            <w:tcBorders>
              <w:top w:val="nil"/>
              <w:left w:val="nil"/>
              <w:bottom w:val="single" w:sz="4" w:space="0" w:color="auto"/>
              <w:right w:val="single" w:sz="4" w:space="0" w:color="auto"/>
            </w:tcBorders>
            <w:shd w:val="clear" w:color="auto" w:fill="auto"/>
            <w:vAlign w:val="center"/>
            <w:hideMark/>
          </w:tcPr>
          <w:p w14:paraId="350E6F96"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Amoxicilina + clavulanato de potássio 50 + 12,5 mg/mL Suspensão oral</w:t>
            </w:r>
          </w:p>
        </w:tc>
        <w:tc>
          <w:tcPr>
            <w:tcW w:w="960" w:type="dxa"/>
            <w:tcBorders>
              <w:top w:val="nil"/>
              <w:left w:val="nil"/>
              <w:bottom w:val="single" w:sz="4" w:space="0" w:color="auto"/>
              <w:right w:val="single" w:sz="4" w:space="0" w:color="auto"/>
            </w:tcBorders>
            <w:shd w:val="clear" w:color="auto" w:fill="auto"/>
            <w:vAlign w:val="center"/>
            <w:hideMark/>
          </w:tcPr>
          <w:p w14:paraId="05DBA384"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w:t>
            </w:r>
          </w:p>
        </w:tc>
        <w:tc>
          <w:tcPr>
            <w:tcW w:w="1620" w:type="dxa"/>
            <w:tcBorders>
              <w:top w:val="nil"/>
              <w:left w:val="nil"/>
              <w:bottom w:val="single" w:sz="4" w:space="0" w:color="auto"/>
              <w:right w:val="single" w:sz="4" w:space="0" w:color="auto"/>
            </w:tcBorders>
            <w:shd w:val="clear" w:color="auto" w:fill="auto"/>
            <w:noWrap/>
            <w:vAlign w:val="center"/>
            <w:hideMark/>
          </w:tcPr>
          <w:p w14:paraId="561CA025"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23389731"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R$ 38,98</w:t>
            </w:r>
          </w:p>
        </w:tc>
        <w:tc>
          <w:tcPr>
            <w:tcW w:w="1620" w:type="dxa"/>
            <w:tcBorders>
              <w:top w:val="nil"/>
              <w:left w:val="nil"/>
              <w:bottom w:val="single" w:sz="4" w:space="0" w:color="auto"/>
              <w:right w:val="single" w:sz="4" w:space="0" w:color="auto"/>
            </w:tcBorders>
            <w:shd w:val="clear" w:color="auto" w:fill="auto"/>
            <w:noWrap/>
            <w:vAlign w:val="bottom"/>
            <w:hideMark/>
          </w:tcPr>
          <w:p w14:paraId="4D0CEDEB"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R$ 19.490,00</w:t>
            </w:r>
          </w:p>
        </w:tc>
      </w:tr>
      <w:tr w:rsidR="00CA012B" w:rsidRPr="00231C7E" w14:paraId="0BF490FA"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CFEF677"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26</w:t>
            </w:r>
          </w:p>
        </w:tc>
        <w:tc>
          <w:tcPr>
            <w:tcW w:w="3520" w:type="dxa"/>
            <w:tcBorders>
              <w:top w:val="nil"/>
              <w:left w:val="nil"/>
              <w:bottom w:val="single" w:sz="4" w:space="0" w:color="auto"/>
              <w:right w:val="single" w:sz="4" w:space="0" w:color="auto"/>
            </w:tcBorders>
            <w:shd w:val="clear" w:color="auto" w:fill="auto"/>
            <w:vAlign w:val="center"/>
            <w:hideMark/>
          </w:tcPr>
          <w:p w14:paraId="5C4227AB"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Amoxicilina + clavulanato de potássio 500 + 125 mg Comprimido</w:t>
            </w:r>
          </w:p>
        </w:tc>
        <w:tc>
          <w:tcPr>
            <w:tcW w:w="960" w:type="dxa"/>
            <w:tcBorders>
              <w:top w:val="nil"/>
              <w:left w:val="nil"/>
              <w:bottom w:val="single" w:sz="4" w:space="0" w:color="auto"/>
              <w:right w:val="single" w:sz="4" w:space="0" w:color="auto"/>
            </w:tcBorders>
            <w:shd w:val="clear" w:color="auto" w:fill="auto"/>
            <w:vAlign w:val="center"/>
            <w:hideMark/>
          </w:tcPr>
          <w:p w14:paraId="70F8AF73"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3.000</w:t>
            </w:r>
          </w:p>
        </w:tc>
        <w:tc>
          <w:tcPr>
            <w:tcW w:w="1620" w:type="dxa"/>
            <w:tcBorders>
              <w:top w:val="nil"/>
              <w:left w:val="nil"/>
              <w:bottom w:val="single" w:sz="4" w:space="0" w:color="auto"/>
              <w:right w:val="single" w:sz="4" w:space="0" w:color="auto"/>
            </w:tcBorders>
            <w:shd w:val="clear" w:color="auto" w:fill="auto"/>
            <w:noWrap/>
            <w:vAlign w:val="center"/>
            <w:hideMark/>
          </w:tcPr>
          <w:p w14:paraId="0F6FB0F0"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4AE398DD"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R$ 3,64</w:t>
            </w:r>
          </w:p>
        </w:tc>
        <w:tc>
          <w:tcPr>
            <w:tcW w:w="1620" w:type="dxa"/>
            <w:tcBorders>
              <w:top w:val="nil"/>
              <w:left w:val="nil"/>
              <w:bottom w:val="single" w:sz="4" w:space="0" w:color="auto"/>
              <w:right w:val="single" w:sz="4" w:space="0" w:color="auto"/>
            </w:tcBorders>
            <w:shd w:val="clear" w:color="auto" w:fill="auto"/>
            <w:noWrap/>
            <w:vAlign w:val="bottom"/>
            <w:hideMark/>
          </w:tcPr>
          <w:p w14:paraId="186C4089"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R$ 10.920,00</w:t>
            </w:r>
          </w:p>
        </w:tc>
      </w:tr>
      <w:tr w:rsidR="00CA012B" w:rsidRPr="00231C7E" w14:paraId="05489E47"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06A8C0E"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27</w:t>
            </w:r>
          </w:p>
        </w:tc>
        <w:tc>
          <w:tcPr>
            <w:tcW w:w="3520" w:type="dxa"/>
            <w:tcBorders>
              <w:top w:val="nil"/>
              <w:left w:val="nil"/>
              <w:bottom w:val="single" w:sz="4" w:space="0" w:color="auto"/>
              <w:right w:val="single" w:sz="4" w:space="0" w:color="auto"/>
            </w:tcBorders>
            <w:shd w:val="clear" w:color="auto" w:fill="auto"/>
            <w:vAlign w:val="center"/>
            <w:hideMark/>
          </w:tcPr>
          <w:p w14:paraId="528BC8A1"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Atenolol 25 mg Comprimido</w:t>
            </w:r>
          </w:p>
        </w:tc>
        <w:tc>
          <w:tcPr>
            <w:tcW w:w="960" w:type="dxa"/>
            <w:tcBorders>
              <w:top w:val="nil"/>
              <w:left w:val="nil"/>
              <w:bottom w:val="single" w:sz="4" w:space="0" w:color="auto"/>
              <w:right w:val="single" w:sz="4" w:space="0" w:color="auto"/>
            </w:tcBorders>
            <w:shd w:val="clear" w:color="auto" w:fill="auto"/>
            <w:vAlign w:val="center"/>
            <w:hideMark/>
          </w:tcPr>
          <w:p w14:paraId="579CB6A2"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10.000</w:t>
            </w:r>
          </w:p>
        </w:tc>
        <w:tc>
          <w:tcPr>
            <w:tcW w:w="1620" w:type="dxa"/>
            <w:tcBorders>
              <w:top w:val="nil"/>
              <w:left w:val="nil"/>
              <w:bottom w:val="single" w:sz="4" w:space="0" w:color="auto"/>
              <w:right w:val="single" w:sz="4" w:space="0" w:color="auto"/>
            </w:tcBorders>
            <w:shd w:val="clear" w:color="auto" w:fill="auto"/>
            <w:noWrap/>
            <w:vAlign w:val="center"/>
            <w:hideMark/>
          </w:tcPr>
          <w:p w14:paraId="32173F24"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40DE1D32"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R$ 0,07</w:t>
            </w:r>
          </w:p>
        </w:tc>
        <w:tc>
          <w:tcPr>
            <w:tcW w:w="1620" w:type="dxa"/>
            <w:tcBorders>
              <w:top w:val="nil"/>
              <w:left w:val="nil"/>
              <w:bottom w:val="single" w:sz="4" w:space="0" w:color="auto"/>
              <w:right w:val="single" w:sz="4" w:space="0" w:color="auto"/>
            </w:tcBorders>
            <w:shd w:val="clear" w:color="auto" w:fill="auto"/>
            <w:noWrap/>
            <w:vAlign w:val="bottom"/>
            <w:hideMark/>
          </w:tcPr>
          <w:p w14:paraId="2412EE31"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R$ 666,67</w:t>
            </w:r>
          </w:p>
        </w:tc>
      </w:tr>
      <w:tr w:rsidR="00CA012B" w:rsidRPr="00231C7E" w14:paraId="0086EE42"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DECC06A"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28</w:t>
            </w:r>
          </w:p>
        </w:tc>
        <w:tc>
          <w:tcPr>
            <w:tcW w:w="3520" w:type="dxa"/>
            <w:tcBorders>
              <w:top w:val="nil"/>
              <w:left w:val="nil"/>
              <w:bottom w:val="single" w:sz="4" w:space="0" w:color="auto"/>
              <w:right w:val="single" w:sz="4" w:space="0" w:color="auto"/>
            </w:tcBorders>
            <w:shd w:val="clear" w:color="auto" w:fill="auto"/>
            <w:vAlign w:val="center"/>
            <w:hideMark/>
          </w:tcPr>
          <w:p w14:paraId="0E9E8C4F"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Atenolol 50 mg Comprimido</w:t>
            </w:r>
          </w:p>
        </w:tc>
        <w:tc>
          <w:tcPr>
            <w:tcW w:w="960" w:type="dxa"/>
            <w:tcBorders>
              <w:top w:val="nil"/>
              <w:left w:val="nil"/>
              <w:bottom w:val="single" w:sz="4" w:space="0" w:color="auto"/>
              <w:right w:val="single" w:sz="4" w:space="0" w:color="auto"/>
            </w:tcBorders>
            <w:shd w:val="clear" w:color="auto" w:fill="auto"/>
            <w:vAlign w:val="center"/>
            <w:hideMark/>
          </w:tcPr>
          <w:p w14:paraId="73797874"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15.000</w:t>
            </w:r>
          </w:p>
        </w:tc>
        <w:tc>
          <w:tcPr>
            <w:tcW w:w="1620" w:type="dxa"/>
            <w:tcBorders>
              <w:top w:val="nil"/>
              <w:left w:val="nil"/>
              <w:bottom w:val="single" w:sz="4" w:space="0" w:color="auto"/>
              <w:right w:val="single" w:sz="4" w:space="0" w:color="auto"/>
            </w:tcBorders>
            <w:shd w:val="clear" w:color="auto" w:fill="auto"/>
            <w:noWrap/>
            <w:vAlign w:val="center"/>
            <w:hideMark/>
          </w:tcPr>
          <w:p w14:paraId="160EFE78"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5844ECAD"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R$ 0,09</w:t>
            </w:r>
          </w:p>
        </w:tc>
        <w:tc>
          <w:tcPr>
            <w:tcW w:w="1620" w:type="dxa"/>
            <w:tcBorders>
              <w:top w:val="nil"/>
              <w:left w:val="nil"/>
              <w:bottom w:val="single" w:sz="4" w:space="0" w:color="auto"/>
              <w:right w:val="single" w:sz="4" w:space="0" w:color="auto"/>
            </w:tcBorders>
            <w:shd w:val="clear" w:color="auto" w:fill="auto"/>
            <w:noWrap/>
            <w:vAlign w:val="bottom"/>
            <w:hideMark/>
          </w:tcPr>
          <w:p w14:paraId="673893B1"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R$ 1.300,00</w:t>
            </w:r>
          </w:p>
        </w:tc>
      </w:tr>
      <w:tr w:rsidR="00CA012B" w:rsidRPr="00231C7E" w14:paraId="5689F0AD"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36EFE3E"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29</w:t>
            </w:r>
          </w:p>
        </w:tc>
        <w:tc>
          <w:tcPr>
            <w:tcW w:w="3520" w:type="dxa"/>
            <w:tcBorders>
              <w:top w:val="nil"/>
              <w:left w:val="nil"/>
              <w:bottom w:val="single" w:sz="4" w:space="0" w:color="auto"/>
              <w:right w:val="single" w:sz="4" w:space="0" w:color="auto"/>
            </w:tcBorders>
            <w:shd w:val="clear" w:color="auto" w:fill="auto"/>
            <w:vAlign w:val="center"/>
            <w:hideMark/>
          </w:tcPr>
          <w:p w14:paraId="641C6711"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Atenolol 100 mg Comprimido</w:t>
            </w:r>
          </w:p>
        </w:tc>
        <w:tc>
          <w:tcPr>
            <w:tcW w:w="960" w:type="dxa"/>
            <w:tcBorders>
              <w:top w:val="nil"/>
              <w:left w:val="nil"/>
              <w:bottom w:val="single" w:sz="4" w:space="0" w:color="auto"/>
              <w:right w:val="single" w:sz="4" w:space="0" w:color="auto"/>
            </w:tcBorders>
            <w:shd w:val="clear" w:color="auto" w:fill="auto"/>
            <w:vAlign w:val="center"/>
            <w:hideMark/>
          </w:tcPr>
          <w:p w14:paraId="30AAD49D"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3.000</w:t>
            </w:r>
          </w:p>
        </w:tc>
        <w:tc>
          <w:tcPr>
            <w:tcW w:w="1620" w:type="dxa"/>
            <w:tcBorders>
              <w:top w:val="nil"/>
              <w:left w:val="nil"/>
              <w:bottom w:val="single" w:sz="4" w:space="0" w:color="auto"/>
              <w:right w:val="single" w:sz="4" w:space="0" w:color="auto"/>
            </w:tcBorders>
            <w:shd w:val="clear" w:color="auto" w:fill="auto"/>
            <w:noWrap/>
            <w:vAlign w:val="center"/>
            <w:hideMark/>
          </w:tcPr>
          <w:p w14:paraId="24AB51EB"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5B7277C4"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R$ 0,22</w:t>
            </w:r>
          </w:p>
        </w:tc>
        <w:tc>
          <w:tcPr>
            <w:tcW w:w="1620" w:type="dxa"/>
            <w:tcBorders>
              <w:top w:val="nil"/>
              <w:left w:val="nil"/>
              <w:bottom w:val="single" w:sz="4" w:space="0" w:color="auto"/>
              <w:right w:val="single" w:sz="4" w:space="0" w:color="auto"/>
            </w:tcBorders>
            <w:shd w:val="clear" w:color="auto" w:fill="auto"/>
            <w:noWrap/>
            <w:vAlign w:val="bottom"/>
            <w:hideMark/>
          </w:tcPr>
          <w:p w14:paraId="51697A69"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R$ 650,00</w:t>
            </w:r>
          </w:p>
        </w:tc>
      </w:tr>
      <w:tr w:rsidR="00CA012B" w:rsidRPr="00231C7E" w14:paraId="5EF15428"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4E2F139"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30</w:t>
            </w:r>
          </w:p>
        </w:tc>
        <w:tc>
          <w:tcPr>
            <w:tcW w:w="3520" w:type="dxa"/>
            <w:tcBorders>
              <w:top w:val="nil"/>
              <w:left w:val="nil"/>
              <w:bottom w:val="single" w:sz="4" w:space="0" w:color="auto"/>
              <w:right w:val="single" w:sz="4" w:space="0" w:color="auto"/>
            </w:tcBorders>
            <w:shd w:val="clear" w:color="auto" w:fill="auto"/>
            <w:vAlign w:val="center"/>
            <w:hideMark/>
          </w:tcPr>
          <w:p w14:paraId="114CB90E"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Azitromicina 500 mg Comprimido</w:t>
            </w:r>
          </w:p>
        </w:tc>
        <w:tc>
          <w:tcPr>
            <w:tcW w:w="960" w:type="dxa"/>
            <w:tcBorders>
              <w:top w:val="nil"/>
              <w:left w:val="nil"/>
              <w:bottom w:val="single" w:sz="4" w:space="0" w:color="auto"/>
              <w:right w:val="single" w:sz="4" w:space="0" w:color="auto"/>
            </w:tcBorders>
            <w:shd w:val="clear" w:color="auto" w:fill="auto"/>
            <w:vAlign w:val="center"/>
            <w:hideMark/>
          </w:tcPr>
          <w:p w14:paraId="4763FB0B"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10.000</w:t>
            </w:r>
          </w:p>
        </w:tc>
        <w:tc>
          <w:tcPr>
            <w:tcW w:w="1620" w:type="dxa"/>
            <w:tcBorders>
              <w:top w:val="nil"/>
              <w:left w:val="nil"/>
              <w:bottom w:val="single" w:sz="4" w:space="0" w:color="auto"/>
              <w:right w:val="single" w:sz="4" w:space="0" w:color="auto"/>
            </w:tcBorders>
            <w:shd w:val="clear" w:color="auto" w:fill="auto"/>
            <w:noWrap/>
            <w:vAlign w:val="center"/>
            <w:hideMark/>
          </w:tcPr>
          <w:p w14:paraId="61A2AE3C"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39031A73"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R$ 1,19</w:t>
            </w:r>
          </w:p>
        </w:tc>
        <w:tc>
          <w:tcPr>
            <w:tcW w:w="1620" w:type="dxa"/>
            <w:tcBorders>
              <w:top w:val="nil"/>
              <w:left w:val="nil"/>
              <w:bottom w:val="single" w:sz="4" w:space="0" w:color="auto"/>
              <w:right w:val="single" w:sz="4" w:space="0" w:color="auto"/>
            </w:tcBorders>
            <w:shd w:val="clear" w:color="auto" w:fill="auto"/>
            <w:noWrap/>
            <w:vAlign w:val="bottom"/>
            <w:hideMark/>
          </w:tcPr>
          <w:p w14:paraId="471A81C6"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R$ 11.933,33</w:t>
            </w:r>
          </w:p>
        </w:tc>
      </w:tr>
      <w:tr w:rsidR="00CA012B" w:rsidRPr="00231C7E" w14:paraId="7109094C"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B366A74"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31</w:t>
            </w:r>
          </w:p>
        </w:tc>
        <w:tc>
          <w:tcPr>
            <w:tcW w:w="3520" w:type="dxa"/>
            <w:tcBorders>
              <w:top w:val="nil"/>
              <w:left w:val="nil"/>
              <w:bottom w:val="single" w:sz="4" w:space="0" w:color="auto"/>
              <w:right w:val="single" w:sz="4" w:space="0" w:color="auto"/>
            </w:tcBorders>
            <w:shd w:val="clear" w:color="auto" w:fill="auto"/>
            <w:vAlign w:val="center"/>
            <w:hideMark/>
          </w:tcPr>
          <w:p w14:paraId="219EE1DF"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Azitromicina 40 mg/mL Pó para suspensão oral</w:t>
            </w:r>
          </w:p>
        </w:tc>
        <w:tc>
          <w:tcPr>
            <w:tcW w:w="960" w:type="dxa"/>
            <w:tcBorders>
              <w:top w:val="nil"/>
              <w:left w:val="nil"/>
              <w:bottom w:val="single" w:sz="4" w:space="0" w:color="auto"/>
              <w:right w:val="single" w:sz="4" w:space="0" w:color="auto"/>
            </w:tcBorders>
            <w:shd w:val="clear" w:color="auto" w:fill="auto"/>
            <w:vAlign w:val="center"/>
            <w:hideMark/>
          </w:tcPr>
          <w:p w14:paraId="674BFA0E"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68C4E751"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64EAEE68"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R$ 10,89</w:t>
            </w:r>
          </w:p>
        </w:tc>
        <w:tc>
          <w:tcPr>
            <w:tcW w:w="1620" w:type="dxa"/>
            <w:tcBorders>
              <w:top w:val="nil"/>
              <w:left w:val="nil"/>
              <w:bottom w:val="single" w:sz="4" w:space="0" w:color="auto"/>
              <w:right w:val="single" w:sz="4" w:space="0" w:color="auto"/>
            </w:tcBorders>
            <w:shd w:val="clear" w:color="auto" w:fill="auto"/>
            <w:noWrap/>
            <w:vAlign w:val="bottom"/>
            <w:hideMark/>
          </w:tcPr>
          <w:p w14:paraId="23C8FFC6"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R$ 10.893,33</w:t>
            </w:r>
          </w:p>
        </w:tc>
      </w:tr>
      <w:tr w:rsidR="00CA012B" w:rsidRPr="00231C7E" w14:paraId="425E50ED"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2B6958F"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lastRenderedPageBreak/>
              <w:t>32</w:t>
            </w:r>
          </w:p>
        </w:tc>
        <w:tc>
          <w:tcPr>
            <w:tcW w:w="3520" w:type="dxa"/>
            <w:tcBorders>
              <w:top w:val="nil"/>
              <w:left w:val="nil"/>
              <w:bottom w:val="single" w:sz="4" w:space="0" w:color="auto"/>
              <w:right w:val="single" w:sz="4" w:space="0" w:color="auto"/>
            </w:tcBorders>
            <w:shd w:val="clear" w:color="auto" w:fill="auto"/>
            <w:vAlign w:val="center"/>
            <w:hideMark/>
          </w:tcPr>
          <w:p w14:paraId="3194469F"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Baclofeno 10 mg Comprimido</w:t>
            </w:r>
          </w:p>
        </w:tc>
        <w:tc>
          <w:tcPr>
            <w:tcW w:w="960" w:type="dxa"/>
            <w:tcBorders>
              <w:top w:val="nil"/>
              <w:left w:val="nil"/>
              <w:bottom w:val="single" w:sz="4" w:space="0" w:color="auto"/>
              <w:right w:val="single" w:sz="4" w:space="0" w:color="auto"/>
            </w:tcBorders>
            <w:shd w:val="clear" w:color="auto" w:fill="auto"/>
            <w:vAlign w:val="center"/>
            <w:hideMark/>
          </w:tcPr>
          <w:p w14:paraId="20661A08"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2.000</w:t>
            </w:r>
          </w:p>
        </w:tc>
        <w:tc>
          <w:tcPr>
            <w:tcW w:w="1620" w:type="dxa"/>
            <w:tcBorders>
              <w:top w:val="nil"/>
              <w:left w:val="nil"/>
              <w:bottom w:val="single" w:sz="4" w:space="0" w:color="auto"/>
              <w:right w:val="single" w:sz="4" w:space="0" w:color="auto"/>
            </w:tcBorders>
            <w:shd w:val="clear" w:color="auto" w:fill="auto"/>
            <w:noWrap/>
            <w:vAlign w:val="center"/>
            <w:hideMark/>
          </w:tcPr>
          <w:p w14:paraId="08016E57"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39F2B362"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R$ 0,63</w:t>
            </w:r>
          </w:p>
        </w:tc>
        <w:tc>
          <w:tcPr>
            <w:tcW w:w="1620" w:type="dxa"/>
            <w:tcBorders>
              <w:top w:val="nil"/>
              <w:left w:val="nil"/>
              <w:bottom w:val="single" w:sz="4" w:space="0" w:color="auto"/>
              <w:right w:val="single" w:sz="4" w:space="0" w:color="auto"/>
            </w:tcBorders>
            <w:shd w:val="clear" w:color="auto" w:fill="auto"/>
            <w:noWrap/>
            <w:vAlign w:val="bottom"/>
            <w:hideMark/>
          </w:tcPr>
          <w:p w14:paraId="2ED87DC9"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R$ 1.266,67</w:t>
            </w:r>
          </w:p>
        </w:tc>
      </w:tr>
      <w:tr w:rsidR="00CA012B" w:rsidRPr="00231C7E" w14:paraId="4050D9B9"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75363D2"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33</w:t>
            </w:r>
          </w:p>
        </w:tc>
        <w:tc>
          <w:tcPr>
            <w:tcW w:w="3520" w:type="dxa"/>
            <w:tcBorders>
              <w:top w:val="nil"/>
              <w:left w:val="nil"/>
              <w:bottom w:val="single" w:sz="4" w:space="0" w:color="auto"/>
              <w:right w:val="single" w:sz="4" w:space="0" w:color="auto"/>
            </w:tcBorders>
            <w:shd w:val="clear" w:color="auto" w:fill="auto"/>
            <w:vAlign w:val="center"/>
            <w:hideMark/>
          </w:tcPr>
          <w:p w14:paraId="15295352"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Benzilpenicilina benzatina 600.000 UI Pó para suspensão injetável</w:t>
            </w:r>
          </w:p>
        </w:tc>
        <w:tc>
          <w:tcPr>
            <w:tcW w:w="960" w:type="dxa"/>
            <w:tcBorders>
              <w:top w:val="nil"/>
              <w:left w:val="nil"/>
              <w:bottom w:val="single" w:sz="4" w:space="0" w:color="auto"/>
              <w:right w:val="single" w:sz="4" w:space="0" w:color="auto"/>
            </w:tcBorders>
            <w:shd w:val="clear" w:color="auto" w:fill="auto"/>
            <w:vAlign w:val="center"/>
            <w:hideMark/>
          </w:tcPr>
          <w:p w14:paraId="6D6E3712"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w:t>
            </w:r>
          </w:p>
        </w:tc>
        <w:tc>
          <w:tcPr>
            <w:tcW w:w="1620" w:type="dxa"/>
            <w:tcBorders>
              <w:top w:val="nil"/>
              <w:left w:val="nil"/>
              <w:bottom w:val="single" w:sz="4" w:space="0" w:color="auto"/>
              <w:right w:val="single" w:sz="4" w:space="0" w:color="auto"/>
            </w:tcBorders>
            <w:shd w:val="clear" w:color="auto" w:fill="auto"/>
            <w:noWrap/>
            <w:vAlign w:val="center"/>
            <w:hideMark/>
          </w:tcPr>
          <w:p w14:paraId="384395EA"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frascos-ampola</w:t>
            </w:r>
          </w:p>
        </w:tc>
        <w:tc>
          <w:tcPr>
            <w:tcW w:w="1401" w:type="dxa"/>
            <w:tcBorders>
              <w:top w:val="nil"/>
              <w:left w:val="nil"/>
              <w:bottom w:val="single" w:sz="4" w:space="0" w:color="auto"/>
              <w:right w:val="single" w:sz="4" w:space="0" w:color="auto"/>
            </w:tcBorders>
            <w:shd w:val="clear" w:color="auto" w:fill="auto"/>
            <w:noWrap/>
            <w:vAlign w:val="bottom"/>
            <w:hideMark/>
          </w:tcPr>
          <w:p w14:paraId="13DB0CE6"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R$ 9,30</w:t>
            </w:r>
          </w:p>
        </w:tc>
        <w:tc>
          <w:tcPr>
            <w:tcW w:w="1620" w:type="dxa"/>
            <w:tcBorders>
              <w:top w:val="nil"/>
              <w:left w:val="nil"/>
              <w:bottom w:val="single" w:sz="4" w:space="0" w:color="auto"/>
              <w:right w:val="single" w:sz="4" w:space="0" w:color="auto"/>
            </w:tcBorders>
            <w:shd w:val="clear" w:color="auto" w:fill="auto"/>
            <w:noWrap/>
            <w:vAlign w:val="bottom"/>
            <w:hideMark/>
          </w:tcPr>
          <w:p w14:paraId="558A93B1"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R$ 4.648,33</w:t>
            </w:r>
          </w:p>
        </w:tc>
      </w:tr>
      <w:tr w:rsidR="00CA012B" w:rsidRPr="00231C7E" w14:paraId="21D4FBA9"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8BD61AD"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34</w:t>
            </w:r>
          </w:p>
        </w:tc>
        <w:tc>
          <w:tcPr>
            <w:tcW w:w="3520" w:type="dxa"/>
            <w:tcBorders>
              <w:top w:val="nil"/>
              <w:left w:val="nil"/>
              <w:bottom w:val="single" w:sz="4" w:space="0" w:color="auto"/>
              <w:right w:val="single" w:sz="4" w:space="0" w:color="auto"/>
            </w:tcBorders>
            <w:shd w:val="clear" w:color="auto" w:fill="auto"/>
            <w:vAlign w:val="center"/>
            <w:hideMark/>
          </w:tcPr>
          <w:p w14:paraId="14591107"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Benzilpenicilina benzatina 1.200.000 UI Pó para suspensão injetável</w:t>
            </w:r>
          </w:p>
        </w:tc>
        <w:tc>
          <w:tcPr>
            <w:tcW w:w="960" w:type="dxa"/>
            <w:tcBorders>
              <w:top w:val="nil"/>
              <w:left w:val="nil"/>
              <w:bottom w:val="single" w:sz="4" w:space="0" w:color="auto"/>
              <w:right w:val="single" w:sz="4" w:space="0" w:color="auto"/>
            </w:tcBorders>
            <w:shd w:val="clear" w:color="auto" w:fill="auto"/>
            <w:vAlign w:val="center"/>
            <w:hideMark/>
          </w:tcPr>
          <w:p w14:paraId="37EEF1AA"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64B9E278"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frascos-ampola</w:t>
            </w:r>
          </w:p>
        </w:tc>
        <w:tc>
          <w:tcPr>
            <w:tcW w:w="1401" w:type="dxa"/>
            <w:tcBorders>
              <w:top w:val="nil"/>
              <w:left w:val="nil"/>
              <w:bottom w:val="single" w:sz="4" w:space="0" w:color="auto"/>
              <w:right w:val="single" w:sz="4" w:space="0" w:color="auto"/>
            </w:tcBorders>
            <w:shd w:val="clear" w:color="auto" w:fill="auto"/>
            <w:noWrap/>
            <w:vAlign w:val="bottom"/>
            <w:hideMark/>
          </w:tcPr>
          <w:p w14:paraId="4A31FC05"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R$ 9,56</w:t>
            </w:r>
          </w:p>
        </w:tc>
        <w:tc>
          <w:tcPr>
            <w:tcW w:w="1620" w:type="dxa"/>
            <w:tcBorders>
              <w:top w:val="nil"/>
              <w:left w:val="nil"/>
              <w:bottom w:val="single" w:sz="4" w:space="0" w:color="auto"/>
              <w:right w:val="single" w:sz="4" w:space="0" w:color="auto"/>
            </w:tcBorders>
            <w:shd w:val="clear" w:color="auto" w:fill="auto"/>
            <w:noWrap/>
            <w:vAlign w:val="bottom"/>
            <w:hideMark/>
          </w:tcPr>
          <w:p w14:paraId="7A9E3144"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R$ 9.563,33</w:t>
            </w:r>
          </w:p>
        </w:tc>
      </w:tr>
      <w:tr w:rsidR="00CA012B" w:rsidRPr="00231C7E" w14:paraId="1A864426"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2C742E9"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35</w:t>
            </w:r>
          </w:p>
        </w:tc>
        <w:tc>
          <w:tcPr>
            <w:tcW w:w="3520" w:type="dxa"/>
            <w:tcBorders>
              <w:top w:val="nil"/>
              <w:left w:val="nil"/>
              <w:bottom w:val="single" w:sz="4" w:space="0" w:color="auto"/>
              <w:right w:val="single" w:sz="4" w:space="0" w:color="auto"/>
            </w:tcBorders>
            <w:shd w:val="clear" w:color="auto" w:fill="auto"/>
            <w:vAlign w:val="center"/>
            <w:hideMark/>
          </w:tcPr>
          <w:p w14:paraId="315EA72F"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Benzoilmetronidazol 40 mg/mL Suspensão oral</w:t>
            </w:r>
          </w:p>
        </w:tc>
        <w:tc>
          <w:tcPr>
            <w:tcW w:w="960" w:type="dxa"/>
            <w:tcBorders>
              <w:top w:val="nil"/>
              <w:left w:val="nil"/>
              <w:bottom w:val="single" w:sz="4" w:space="0" w:color="auto"/>
              <w:right w:val="single" w:sz="4" w:space="0" w:color="auto"/>
            </w:tcBorders>
            <w:shd w:val="clear" w:color="auto" w:fill="auto"/>
            <w:vAlign w:val="center"/>
            <w:hideMark/>
          </w:tcPr>
          <w:p w14:paraId="174074F2"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1ED31B3E"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23C8DD43"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R$ 8,29</w:t>
            </w:r>
          </w:p>
        </w:tc>
        <w:tc>
          <w:tcPr>
            <w:tcW w:w="1620" w:type="dxa"/>
            <w:tcBorders>
              <w:top w:val="nil"/>
              <w:left w:val="nil"/>
              <w:bottom w:val="single" w:sz="4" w:space="0" w:color="auto"/>
              <w:right w:val="single" w:sz="4" w:space="0" w:color="auto"/>
            </w:tcBorders>
            <w:shd w:val="clear" w:color="auto" w:fill="auto"/>
            <w:noWrap/>
            <w:vAlign w:val="bottom"/>
            <w:hideMark/>
          </w:tcPr>
          <w:p w14:paraId="6BDD0E9B"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R$ 8.286,67</w:t>
            </w:r>
          </w:p>
        </w:tc>
      </w:tr>
      <w:tr w:rsidR="00CA012B" w:rsidRPr="00231C7E" w14:paraId="4B5C414C"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BF138C0"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36</w:t>
            </w:r>
          </w:p>
        </w:tc>
        <w:tc>
          <w:tcPr>
            <w:tcW w:w="3520" w:type="dxa"/>
            <w:tcBorders>
              <w:top w:val="nil"/>
              <w:left w:val="nil"/>
              <w:bottom w:val="single" w:sz="4" w:space="0" w:color="auto"/>
              <w:right w:val="single" w:sz="4" w:space="0" w:color="auto"/>
            </w:tcBorders>
            <w:shd w:val="clear" w:color="auto" w:fill="auto"/>
            <w:vAlign w:val="center"/>
            <w:hideMark/>
          </w:tcPr>
          <w:p w14:paraId="601AFA82"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Besilato de Anlodipino 10 mg Comprimido</w:t>
            </w:r>
          </w:p>
        </w:tc>
        <w:tc>
          <w:tcPr>
            <w:tcW w:w="960" w:type="dxa"/>
            <w:tcBorders>
              <w:top w:val="nil"/>
              <w:left w:val="nil"/>
              <w:bottom w:val="single" w:sz="4" w:space="0" w:color="auto"/>
              <w:right w:val="single" w:sz="4" w:space="0" w:color="auto"/>
            </w:tcBorders>
            <w:shd w:val="clear" w:color="auto" w:fill="auto"/>
            <w:vAlign w:val="center"/>
            <w:hideMark/>
          </w:tcPr>
          <w:p w14:paraId="0609487D"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10.000</w:t>
            </w:r>
          </w:p>
        </w:tc>
        <w:tc>
          <w:tcPr>
            <w:tcW w:w="1620" w:type="dxa"/>
            <w:tcBorders>
              <w:top w:val="nil"/>
              <w:left w:val="nil"/>
              <w:bottom w:val="single" w:sz="4" w:space="0" w:color="auto"/>
              <w:right w:val="single" w:sz="4" w:space="0" w:color="auto"/>
            </w:tcBorders>
            <w:shd w:val="clear" w:color="auto" w:fill="auto"/>
            <w:noWrap/>
            <w:vAlign w:val="center"/>
            <w:hideMark/>
          </w:tcPr>
          <w:p w14:paraId="2D2E8F2B"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6E374174"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R$ 0,10</w:t>
            </w:r>
          </w:p>
        </w:tc>
        <w:tc>
          <w:tcPr>
            <w:tcW w:w="1620" w:type="dxa"/>
            <w:tcBorders>
              <w:top w:val="nil"/>
              <w:left w:val="nil"/>
              <w:bottom w:val="single" w:sz="4" w:space="0" w:color="auto"/>
              <w:right w:val="single" w:sz="4" w:space="0" w:color="auto"/>
            </w:tcBorders>
            <w:shd w:val="clear" w:color="auto" w:fill="auto"/>
            <w:noWrap/>
            <w:vAlign w:val="bottom"/>
            <w:hideMark/>
          </w:tcPr>
          <w:p w14:paraId="58D7015D"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R$ 1.000,00</w:t>
            </w:r>
          </w:p>
        </w:tc>
      </w:tr>
      <w:tr w:rsidR="00CA012B" w:rsidRPr="00231C7E" w14:paraId="4A373128"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D41EBC2"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37</w:t>
            </w:r>
          </w:p>
        </w:tc>
        <w:tc>
          <w:tcPr>
            <w:tcW w:w="3520" w:type="dxa"/>
            <w:tcBorders>
              <w:top w:val="nil"/>
              <w:left w:val="nil"/>
              <w:bottom w:val="single" w:sz="4" w:space="0" w:color="auto"/>
              <w:right w:val="single" w:sz="4" w:space="0" w:color="auto"/>
            </w:tcBorders>
            <w:shd w:val="clear" w:color="auto" w:fill="auto"/>
            <w:vAlign w:val="center"/>
            <w:hideMark/>
          </w:tcPr>
          <w:p w14:paraId="54FE4193"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Besilato de Anlodipino 5 mg Comprimido</w:t>
            </w:r>
          </w:p>
        </w:tc>
        <w:tc>
          <w:tcPr>
            <w:tcW w:w="960" w:type="dxa"/>
            <w:tcBorders>
              <w:top w:val="nil"/>
              <w:left w:val="nil"/>
              <w:bottom w:val="single" w:sz="4" w:space="0" w:color="auto"/>
              <w:right w:val="single" w:sz="4" w:space="0" w:color="auto"/>
            </w:tcBorders>
            <w:shd w:val="clear" w:color="auto" w:fill="auto"/>
            <w:vAlign w:val="center"/>
            <w:hideMark/>
          </w:tcPr>
          <w:p w14:paraId="392684E9"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10.000</w:t>
            </w:r>
          </w:p>
        </w:tc>
        <w:tc>
          <w:tcPr>
            <w:tcW w:w="1620" w:type="dxa"/>
            <w:tcBorders>
              <w:top w:val="nil"/>
              <w:left w:val="nil"/>
              <w:bottom w:val="single" w:sz="4" w:space="0" w:color="auto"/>
              <w:right w:val="single" w:sz="4" w:space="0" w:color="auto"/>
            </w:tcBorders>
            <w:shd w:val="clear" w:color="auto" w:fill="auto"/>
            <w:noWrap/>
            <w:vAlign w:val="center"/>
            <w:hideMark/>
          </w:tcPr>
          <w:p w14:paraId="15C5B6B0"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5CFE41D2"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R$ 0,05</w:t>
            </w:r>
          </w:p>
        </w:tc>
        <w:tc>
          <w:tcPr>
            <w:tcW w:w="1620" w:type="dxa"/>
            <w:tcBorders>
              <w:top w:val="nil"/>
              <w:left w:val="nil"/>
              <w:bottom w:val="single" w:sz="4" w:space="0" w:color="auto"/>
              <w:right w:val="single" w:sz="4" w:space="0" w:color="auto"/>
            </w:tcBorders>
            <w:shd w:val="clear" w:color="auto" w:fill="auto"/>
            <w:noWrap/>
            <w:vAlign w:val="bottom"/>
            <w:hideMark/>
          </w:tcPr>
          <w:p w14:paraId="213004DC"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R$ 500,00</w:t>
            </w:r>
          </w:p>
        </w:tc>
      </w:tr>
      <w:tr w:rsidR="00CA012B" w:rsidRPr="00231C7E" w14:paraId="79A9518C"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2659F14"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38</w:t>
            </w:r>
          </w:p>
        </w:tc>
        <w:tc>
          <w:tcPr>
            <w:tcW w:w="3520" w:type="dxa"/>
            <w:tcBorders>
              <w:top w:val="nil"/>
              <w:left w:val="nil"/>
              <w:bottom w:val="single" w:sz="4" w:space="0" w:color="auto"/>
              <w:right w:val="single" w:sz="4" w:space="0" w:color="auto"/>
            </w:tcBorders>
            <w:shd w:val="clear" w:color="auto" w:fill="auto"/>
            <w:vAlign w:val="center"/>
            <w:hideMark/>
          </w:tcPr>
          <w:p w14:paraId="4F948A0C"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Bicarbonato de sódio 8,4% 250 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1080C8A7"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80</w:t>
            </w:r>
          </w:p>
        </w:tc>
        <w:tc>
          <w:tcPr>
            <w:tcW w:w="1620" w:type="dxa"/>
            <w:tcBorders>
              <w:top w:val="nil"/>
              <w:left w:val="nil"/>
              <w:bottom w:val="single" w:sz="4" w:space="0" w:color="auto"/>
              <w:right w:val="single" w:sz="4" w:space="0" w:color="auto"/>
            </w:tcBorders>
            <w:shd w:val="clear" w:color="auto" w:fill="auto"/>
            <w:noWrap/>
            <w:vAlign w:val="center"/>
            <w:hideMark/>
          </w:tcPr>
          <w:p w14:paraId="379E5D6D"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5172DF43"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R$ 53,10</w:t>
            </w:r>
          </w:p>
        </w:tc>
        <w:tc>
          <w:tcPr>
            <w:tcW w:w="1620" w:type="dxa"/>
            <w:tcBorders>
              <w:top w:val="nil"/>
              <w:left w:val="nil"/>
              <w:bottom w:val="single" w:sz="4" w:space="0" w:color="auto"/>
              <w:right w:val="single" w:sz="4" w:space="0" w:color="auto"/>
            </w:tcBorders>
            <w:shd w:val="clear" w:color="auto" w:fill="auto"/>
            <w:noWrap/>
            <w:vAlign w:val="bottom"/>
            <w:hideMark/>
          </w:tcPr>
          <w:p w14:paraId="3EEBDDD0"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R$ 4.247,73</w:t>
            </w:r>
          </w:p>
        </w:tc>
      </w:tr>
      <w:tr w:rsidR="00CA012B" w:rsidRPr="00231C7E" w14:paraId="0F4B5517"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FAA51A8"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39</w:t>
            </w:r>
          </w:p>
        </w:tc>
        <w:tc>
          <w:tcPr>
            <w:tcW w:w="3520" w:type="dxa"/>
            <w:tcBorders>
              <w:top w:val="nil"/>
              <w:left w:val="nil"/>
              <w:bottom w:val="single" w:sz="4" w:space="0" w:color="auto"/>
              <w:right w:val="single" w:sz="4" w:space="0" w:color="auto"/>
            </w:tcBorders>
            <w:shd w:val="clear" w:color="auto" w:fill="auto"/>
            <w:vAlign w:val="center"/>
            <w:hideMark/>
          </w:tcPr>
          <w:p w14:paraId="740B8626"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Bissulfato de clopidogrel 75 mg Comprimido</w:t>
            </w:r>
          </w:p>
        </w:tc>
        <w:tc>
          <w:tcPr>
            <w:tcW w:w="960" w:type="dxa"/>
            <w:tcBorders>
              <w:top w:val="nil"/>
              <w:left w:val="nil"/>
              <w:bottom w:val="single" w:sz="4" w:space="0" w:color="auto"/>
              <w:right w:val="single" w:sz="4" w:space="0" w:color="auto"/>
            </w:tcBorders>
            <w:shd w:val="clear" w:color="auto" w:fill="auto"/>
            <w:vAlign w:val="center"/>
            <w:hideMark/>
          </w:tcPr>
          <w:p w14:paraId="79266433"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50DEF73B"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14BF7245"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R$ 0,73</w:t>
            </w:r>
          </w:p>
        </w:tc>
        <w:tc>
          <w:tcPr>
            <w:tcW w:w="1620" w:type="dxa"/>
            <w:tcBorders>
              <w:top w:val="nil"/>
              <w:left w:val="nil"/>
              <w:bottom w:val="single" w:sz="4" w:space="0" w:color="auto"/>
              <w:right w:val="single" w:sz="4" w:space="0" w:color="auto"/>
            </w:tcBorders>
            <w:shd w:val="clear" w:color="auto" w:fill="auto"/>
            <w:noWrap/>
            <w:vAlign w:val="bottom"/>
            <w:hideMark/>
          </w:tcPr>
          <w:p w14:paraId="0F8F80C2"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R$ 730,00</w:t>
            </w:r>
          </w:p>
        </w:tc>
      </w:tr>
      <w:tr w:rsidR="00CA012B" w:rsidRPr="00231C7E" w14:paraId="1E11A8F7"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80C1930"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40</w:t>
            </w:r>
          </w:p>
        </w:tc>
        <w:tc>
          <w:tcPr>
            <w:tcW w:w="3520" w:type="dxa"/>
            <w:tcBorders>
              <w:top w:val="nil"/>
              <w:left w:val="nil"/>
              <w:bottom w:val="single" w:sz="4" w:space="0" w:color="auto"/>
              <w:right w:val="single" w:sz="4" w:space="0" w:color="auto"/>
            </w:tcBorders>
            <w:shd w:val="clear" w:color="auto" w:fill="auto"/>
            <w:vAlign w:val="center"/>
            <w:hideMark/>
          </w:tcPr>
          <w:p w14:paraId="632F2B5D"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Brinzolamida 10 mg/mL Suspensão oftálmica</w:t>
            </w:r>
          </w:p>
        </w:tc>
        <w:tc>
          <w:tcPr>
            <w:tcW w:w="960" w:type="dxa"/>
            <w:tcBorders>
              <w:top w:val="nil"/>
              <w:left w:val="nil"/>
              <w:bottom w:val="single" w:sz="4" w:space="0" w:color="auto"/>
              <w:right w:val="single" w:sz="4" w:space="0" w:color="auto"/>
            </w:tcBorders>
            <w:shd w:val="clear" w:color="auto" w:fill="auto"/>
            <w:vAlign w:val="center"/>
            <w:hideMark/>
          </w:tcPr>
          <w:p w14:paraId="239F8254"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w:t>
            </w:r>
          </w:p>
        </w:tc>
        <w:tc>
          <w:tcPr>
            <w:tcW w:w="1620" w:type="dxa"/>
            <w:tcBorders>
              <w:top w:val="nil"/>
              <w:left w:val="nil"/>
              <w:bottom w:val="single" w:sz="4" w:space="0" w:color="auto"/>
              <w:right w:val="single" w:sz="4" w:space="0" w:color="auto"/>
            </w:tcBorders>
            <w:shd w:val="clear" w:color="auto" w:fill="auto"/>
            <w:noWrap/>
            <w:vAlign w:val="center"/>
            <w:hideMark/>
          </w:tcPr>
          <w:p w14:paraId="39578770"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6DF3B2FE"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R$ 156,05</w:t>
            </w:r>
          </w:p>
        </w:tc>
        <w:tc>
          <w:tcPr>
            <w:tcW w:w="1620" w:type="dxa"/>
            <w:tcBorders>
              <w:top w:val="nil"/>
              <w:left w:val="nil"/>
              <w:bottom w:val="single" w:sz="4" w:space="0" w:color="auto"/>
              <w:right w:val="single" w:sz="4" w:space="0" w:color="auto"/>
            </w:tcBorders>
            <w:shd w:val="clear" w:color="auto" w:fill="auto"/>
            <w:noWrap/>
            <w:vAlign w:val="bottom"/>
            <w:hideMark/>
          </w:tcPr>
          <w:p w14:paraId="3926BC46"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R$ 4.681,40</w:t>
            </w:r>
          </w:p>
        </w:tc>
      </w:tr>
      <w:tr w:rsidR="00CA012B" w:rsidRPr="00231C7E" w14:paraId="29329D1D"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68BD5E9"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41</w:t>
            </w:r>
          </w:p>
        </w:tc>
        <w:tc>
          <w:tcPr>
            <w:tcW w:w="3520" w:type="dxa"/>
            <w:tcBorders>
              <w:top w:val="nil"/>
              <w:left w:val="nil"/>
              <w:bottom w:val="single" w:sz="4" w:space="0" w:color="auto"/>
              <w:right w:val="single" w:sz="4" w:space="0" w:color="auto"/>
            </w:tcBorders>
            <w:shd w:val="clear" w:color="auto" w:fill="auto"/>
            <w:vAlign w:val="center"/>
            <w:hideMark/>
          </w:tcPr>
          <w:p w14:paraId="5D9A1EBD"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Brinzolamida + Maleato de timolol 10 + 6,8 mg/mL Solução oftálmica</w:t>
            </w:r>
          </w:p>
        </w:tc>
        <w:tc>
          <w:tcPr>
            <w:tcW w:w="960" w:type="dxa"/>
            <w:tcBorders>
              <w:top w:val="nil"/>
              <w:left w:val="nil"/>
              <w:bottom w:val="single" w:sz="4" w:space="0" w:color="auto"/>
              <w:right w:val="single" w:sz="4" w:space="0" w:color="auto"/>
            </w:tcBorders>
            <w:shd w:val="clear" w:color="auto" w:fill="auto"/>
            <w:vAlign w:val="center"/>
            <w:hideMark/>
          </w:tcPr>
          <w:p w14:paraId="7C9A235B"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w:t>
            </w:r>
          </w:p>
        </w:tc>
        <w:tc>
          <w:tcPr>
            <w:tcW w:w="1620" w:type="dxa"/>
            <w:tcBorders>
              <w:top w:val="nil"/>
              <w:left w:val="nil"/>
              <w:bottom w:val="single" w:sz="4" w:space="0" w:color="auto"/>
              <w:right w:val="single" w:sz="4" w:space="0" w:color="auto"/>
            </w:tcBorders>
            <w:shd w:val="clear" w:color="auto" w:fill="auto"/>
            <w:noWrap/>
            <w:vAlign w:val="center"/>
            <w:hideMark/>
          </w:tcPr>
          <w:p w14:paraId="404B4D13"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23D8A4DA"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R$ 163,52</w:t>
            </w:r>
          </w:p>
        </w:tc>
        <w:tc>
          <w:tcPr>
            <w:tcW w:w="1620" w:type="dxa"/>
            <w:tcBorders>
              <w:top w:val="nil"/>
              <w:left w:val="nil"/>
              <w:bottom w:val="single" w:sz="4" w:space="0" w:color="auto"/>
              <w:right w:val="single" w:sz="4" w:space="0" w:color="auto"/>
            </w:tcBorders>
            <w:shd w:val="clear" w:color="auto" w:fill="auto"/>
            <w:noWrap/>
            <w:vAlign w:val="bottom"/>
            <w:hideMark/>
          </w:tcPr>
          <w:p w14:paraId="4938F598"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R$ 4.905,60</w:t>
            </w:r>
          </w:p>
        </w:tc>
      </w:tr>
      <w:tr w:rsidR="00CA012B" w:rsidRPr="00231C7E" w14:paraId="6F8F84C9"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5C233A9"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42</w:t>
            </w:r>
          </w:p>
        </w:tc>
        <w:tc>
          <w:tcPr>
            <w:tcW w:w="3520" w:type="dxa"/>
            <w:tcBorders>
              <w:top w:val="nil"/>
              <w:left w:val="nil"/>
              <w:bottom w:val="single" w:sz="4" w:space="0" w:color="auto"/>
              <w:right w:val="single" w:sz="4" w:space="0" w:color="auto"/>
            </w:tcBorders>
            <w:shd w:val="clear" w:color="auto" w:fill="auto"/>
            <w:vAlign w:val="center"/>
            <w:hideMark/>
          </w:tcPr>
          <w:p w14:paraId="564490DE"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Brometo de ipratrópio 0,25 mg/mL Solução inalatória</w:t>
            </w:r>
          </w:p>
        </w:tc>
        <w:tc>
          <w:tcPr>
            <w:tcW w:w="960" w:type="dxa"/>
            <w:tcBorders>
              <w:top w:val="nil"/>
              <w:left w:val="nil"/>
              <w:bottom w:val="single" w:sz="4" w:space="0" w:color="auto"/>
              <w:right w:val="single" w:sz="4" w:space="0" w:color="auto"/>
            </w:tcBorders>
            <w:shd w:val="clear" w:color="auto" w:fill="auto"/>
            <w:vAlign w:val="center"/>
            <w:hideMark/>
          </w:tcPr>
          <w:p w14:paraId="1F767083"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620" w:type="dxa"/>
            <w:tcBorders>
              <w:top w:val="nil"/>
              <w:left w:val="nil"/>
              <w:bottom w:val="single" w:sz="4" w:space="0" w:color="auto"/>
              <w:right w:val="single" w:sz="4" w:space="0" w:color="auto"/>
            </w:tcBorders>
            <w:shd w:val="clear" w:color="auto" w:fill="auto"/>
            <w:noWrap/>
            <w:vAlign w:val="center"/>
            <w:hideMark/>
          </w:tcPr>
          <w:p w14:paraId="1DC71F98"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7B13C110"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R$ 1,98</w:t>
            </w:r>
          </w:p>
        </w:tc>
        <w:tc>
          <w:tcPr>
            <w:tcW w:w="1620" w:type="dxa"/>
            <w:tcBorders>
              <w:top w:val="nil"/>
              <w:left w:val="nil"/>
              <w:bottom w:val="single" w:sz="4" w:space="0" w:color="auto"/>
              <w:right w:val="single" w:sz="4" w:space="0" w:color="auto"/>
            </w:tcBorders>
            <w:shd w:val="clear" w:color="auto" w:fill="auto"/>
            <w:noWrap/>
            <w:vAlign w:val="bottom"/>
            <w:hideMark/>
          </w:tcPr>
          <w:p w14:paraId="3FE28184"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R$ 98,83</w:t>
            </w:r>
          </w:p>
        </w:tc>
      </w:tr>
      <w:tr w:rsidR="00CA012B" w:rsidRPr="00231C7E" w14:paraId="3DA9A017" w14:textId="77777777" w:rsidTr="00CA012B">
        <w:trPr>
          <w:trHeight w:val="82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FE5F912"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43</w:t>
            </w:r>
          </w:p>
        </w:tc>
        <w:tc>
          <w:tcPr>
            <w:tcW w:w="3520" w:type="dxa"/>
            <w:tcBorders>
              <w:top w:val="nil"/>
              <w:left w:val="nil"/>
              <w:bottom w:val="single" w:sz="4" w:space="0" w:color="auto"/>
              <w:right w:val="single" w:sz="4" w:space="0" w:color="auto"/>
            </w:tcBorders>
            <w:shd w:val="clear" w:color="auto" w:fill="auto"/>
            <w:vAlign w:val="center"/>
            <w:hideMark/>
          </w:tcPr>
          <w:p w14:paraId="649110A9"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Brometo de umeclidínio + trifenatato de vilanterol 62,5 + 25 mcg Pó para inalação</w:t>
            </w:r>
          </w:p>
        </w:tc>
        <w:tc>
          <w:tcPr>
            <w:tcW w:w="960" w:type="dxa"/>
            <w:tcBorders>
              <w:top w:val="nil"/>
              <w:left w:val="nil"/>
              <w:bottom w:val="single" w:sz="4" w:space="0" w:color="auto"/>
              <w:right w:val="single" w:sz="4" w:space="0" w:color="auto"/>
            </w:tcBorders>
            <w:shd w:val="clear" w:color="auto" w:fill="auto"/>
            <w:vAlign w:val="center"/>
            <w:hideMark/>
          </w:tcPr>
          <w:p w14:paraId="2C391D9B"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w:t>
            </w:r>
          </w:p>
        </w:tc>
        <w:tc>
          <w:tcPr>
            <w:tcW w:w="1620" w:type="dxa"/>
            <w:tcBorders>
              <w:top w:val="nil"/>
              <w:left w:val="nil"/>
              <w:bottom w:val="single" w:sz="4" w:space="0" w:color="auto"/>
              <w:right w:val="single" w:sz="4" w:space="0" w:color="auto"/>
            </w:tcBorders>
            <w:shd w:val="clear" w:color="auto" w:fill="auto"/>
            <w:noWrap/>
            <w:vAlign w:val="center"/>
            <w:hideMark/>
          </w:tcPr>
          <w:p w14:paraId="2631809A"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541F5DC0"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R$ 520,70</w:t>
            </w:r>
          </w:p>
        </w:tc>
        <w:tc>
          <w:tcPr>
            <w:tcW w:w="1620" w:type="dxa"/>
            <w:tcBorders>
              <w:top w:val="nil"/>
              <w:left w:val="nil"/>
              <w:bottom w:val="single" w:sz="4" w:space="0" w:color="auto"/>
              <w:right w:val="single" w:sz="4" w:space="0" w:color="auto"/>
            </w:tcBorders>
            <w:shd w:val="clear" w:color="auto" w:fill="auto"/>
            <w:noWrap/>
            <w:vAlign w:val="bottom"/>
            <w:hideMark/>
          </w:tcPr>
          <w:p w14:paraId="525C655E"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R$ 15.621,10</w:t>
            </w:r>
          </w:p>
        </w:tc>
      </w:tr>
      <w:tr w:rsidR="00CA012B" w:rsidRPr="00231C7E" w14:paraId="2E92C3F9"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F6F5D23"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44</w:t>
            </w:r>
          </w:p>
        </w:tc>
        <w:tc>
          <w:tcPr>
            <w:tcW w:w="3520" w:type="dxa"/>
            <w:tcBorders>
              <w:top w:val="nil"/>
              <w:left w:val="nil"/>
              <w:bottom w:val="single" w:sz="4" w:space="0" w:color="auto"/>
              <w:right w:val="single" w:sz="4" w:space="0" w:color="auto"/>
            </w:tcBorders>
            <w:shd w:val="clear" w:color="auto" w:fill="auto"/>
            <w:vAlign w:val="center"/>
            <w:hideMark/>
          </w:tcPr>
          <w:p w14:paraId="5E54C5D4"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Bromoprida 5 mg/mL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7536461B"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2.000</w:t>
            </w:r>
          </w:p>
        </w:tc>
        <w:tc>
          <w:tcPr>
            <w:tcW w:w="1620" w:type="dxa"/>
            <w:tcBorders>
              <w:top w:val="nil"/>
              <w:left w:val="nil"/>
              <w:bottom w:val="single" w:sz="4" w:space="0" w:color="auto"/>
              <w:right w:val="single" w:sz="4" w:space="0" w:color="auto"/>
            </w:tcBorders>
            <w:shd w:val="clear" w:color="auto" w:fill="auto"/>
            <w:noWrap/>
            <w:vAlign w:val="center"/>
            <w:hideMark/>
          </w:tcPr>
          <w:p w14:paraId="3E2C6FD2"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49CAA86D"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R$ 1,99</w:t>
            </w:r>
          </w:p>
        </w:tc>
        <w:tc>
          <w:tcPr>
            <w:tcW w:w="1620" w:type="dxa"/>
            <w:tcBorders>
              <w:top w:val="nil"/>
              <w:left w:val="nil"/>
              <w:bottom w:val="single" w:sz="4" w:space="0" w:color="auto"/>
              <w:right w:val="single" w:sz="4" w:space="0" w:color="auto"/>
            </w:tcBorders>
            <w:shd w:val="clear" w:color="auto" w:fill="auto"/>
            <w:noWrap/>
            <w:vAlign w:val="bottom"/>
            <w:hideMark/>
          </w:tcPr>
          <w:p w14:paraId="7EAC2EF7"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R$ 3.986,67</w:t>
            </w:r>
          </w:p>
        </w:tc>
      </w:tr>
      <w:tr w:rsidR="00CA012B" w:rsidRPr="00231C7E" w14:paraId="53B046A4"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F75063E"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45</w:t>
            </w:r>
          </w:p>
        </w:tc>
        <w:tc>
          <w:tcPr>
            <w:tcW w:w="3520" w:type="dxa"/>
            <w:tcBorders>
              <w:top w:val="nil"/>
              <w:left w:val="nil"/>
              <w:bottom w:val="single" w:sz="4" w:space="0" w:color="auto"/>
              <w:right w:val="single" w:sz="4" w:space="0" w:color="auto"/>
            </w:tcBorders>
            <w:shd w:val="clear" w:color="auto" w:fill="auto"/>
            <w:vAlign w:val="center"/>
            <w:hideMark/>
          </w:tcPr>
          <w:p w14:paraId="577D49BF"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Bromoprida 4 mg/mL Solução oral</w:t>
            </w:r>
          </w:p>
        </w:tc>
        <w:tc>
          <w:tcPr>
            <w:tcW w:w="960" w:type="dxa"/>
            <w:tcBorders>
              <w:top w:val="nil"/>
              <w:left w:val="nil"/>
              <w:bottom w:val="single" w:sz="4" w:space="0" w:color="auto"/>
              <w:right w:val="single" w:sz="4" w:space="0" w:color="auto"/>
            </w:tcBorders>
            <w:shd w:val="clear" w:color="auto" w:fill="auto"/>
            <w:vAlign w:val="center"/>
            <w:hideMark/>
          </w:tcPr>
          <w:p w14:paraId="7C82FA53"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47CA4F78"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37577840"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R$ 3,31</w:t>
            </w:r>
          </w:p>
        </w:tc>
        <w:tc>
          <w:tcPr>
            <w:tcW w:w="1620" w:type="dxa"/>
            <w:tcBorders>
              <w:top w:val="nil"/>
              <w:left w:val="nil"/>
              <w:bottom w:val="single" w:sz="4" w:space="0" w:color="auto"/>
              <w:right w:val="single" w:sz="4" w:space="0" w:color="auto"/>
            </w:tcBorders>
            <w:shd w:val="clear" w:color="auto" w:fill="auto"/>
            <w:noWrap/>
            <w:vAlign w:val="bottom"/>
            <w:hideMark/>
          </w:tcPr>
          <w:p w14:paraId="31ACF7EF"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R$ 3.306,67</w:t>
            </w:r>
          </w:p>
        </w:tc>
      </w:tr>
      <w:tr w:rsidR="00CA012B" w:rsidRPr="00231C7E" w14:paraId="526E5430"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C92F1F9"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46</w:t>
            </w:r>
          </w:p>
        </w:tc>
        <w:tc>
          <w:tcPr>
            <w:tcW w:w="3520" w:type="dxa"/>
            <w:tcBorders>
              <w:top w:val="nil"/>
              <w:left w:val="nil"/>
              <w:bottom w:val="single" w:sz="4" w:space="0" w:color="auto"/>
              <w:right w:val="single" w:sz="4" w:space="0" w:color="auto"/>
            </w:tcBorders>
            <w:shd w:val="clear" w:color="auto" w:fill="auto"/>
            <w:vAlign w:val="center"/>
            <w:hideMark/>
          </w:tcPr>
          <w:p w14:paraId="1C59A29E"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Budesonida 32 mcg Aerossol nasal</w:t>
            </w:r>
          </w:p>
        </w:tc>
        <w:tc>
          <w:tcPr>
            <w:tcW w:w="960" w:type="dxa"/>
            <w:tcBorders>
              <w:top w:val="nil"/>
              <w:left w:val="nil"/>
              <w:bottom w:val="single" w:sz="4" w:space="0" w:color="auto"/>
              <w:right w:val="single" w:sz="4" w:space="0" w:color="auto"/>
            </w:tcBorders>
            <w:shd w:val="clear" w:color="auto" w:fill="auto"/>
            <w:vAlign w:val="center"/>
            <w:hideMark/>
          </w:tcPr>
          <w:p w14:paraId="35C053FA"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w:t>
            </w:r>
          </w:p>
        </w:tc>
        <w:tc>
          <w:tcPr>
            <w:tcW w:w="1620" w:type="dxa"/>
            <w:tcBorders>
              <w:top w:val="nil"/>
              <w:left w:val="nil"/>
              <w:bottom w:val="single" w:sz="4" w:space="0" w:color="auto"/>
              <w:right w:val="single" w:sz="4" w:space="0" w:color="auto"/>
            </w:tcBorders>
            <w:shd w:val="clear" w:color="auto" w:fill="auto"/>
            <w:noWrap/>
            <w:vAlign w:val="center"/>
            <w:hideMark/>
          </w:tcPr>
          <w:p w14:paraId="2E6269B9"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107EB820"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R$ 35,45</w:t>
            </w:r>
          </w:p>
        </w:tc>
        <w:tc>
          <w:tcPr>
            <w:tcW w:w="1620" w:type="dxa"/>
            <w:tcBorders>
              <w:top w:val="nil"/>
              <w:left w:val="nil"/>
              <w:bottom w:val="single" w:sz="4" w:space="0" w:color="auto"/>
              <w:right w:val="single" w:sz="4" w:space="0" w:color="auto"/>
            </w:tcBorders>
            <w:shd w:val="clear" w:color="auto" w:fill="auto"/>
            <w:noWrap/>
            <w:vAlign w:val="bottom"/>
            <w:hideMark/>
          </w:tcPr>
          <w:p w14:paraId="686A55E6"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R$ 177,23</w:t>
            </w:r>
          </w:p>
        </w:tc>
      </w:tr>
      <w:tr w:rsidR="00CA012B" w:rsidRPr="00231C7E" w14:paraId="3AA51F03"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DA08409"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47</w:t>
            </w:r>
          </w:p>
        </w:tc>
        <w:tc>
          <w:tcPr>
            <w:tcW w:w="3520" w:type="dxa"/>
            <w:tcBorders>
              <w:top w:val="nil"/>
              <w:left w:val="nil"/>
              <w:bottom w:val="single" w:sz="4" w:space="0" w:color="auto"/>
              <w:right w:val="single" w:sz="4" w:space="0" w:color="auto"/>
            </w:tcBorders>
            <w:shd w:val="clear" w:color="auto" w:fill="auto"/>
            <w:vAlign w:val="center"/>
            <w:hideMark/>
          </w:tcPr>
          <w:p w14:paraId="41F63BDD"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Budesonida 50 mcg Aerossol nasal</w:t>
            </w:r>
          </w:p>
        </w:tc>
        <w:tc>
          <w:tcPr>
            <w:tcW w:w="960" w:type="dxa"/>
            <w:tcBorders>
              <w:top w:val="nil"/>
              <w:left w:val="nil"/>
              <w:bottom w:val="single" w:sz="4" w:space="0" w:color="auto"/>
              <w:right w:val="single" w:sz="4" w:space="0" w:color="auto"/>
            </w:tcBorders>
            <w:shd w:val="clear" w:color="auto" w:fill="auto"/>
            <w:vAlign w:val="center"/>
            <w:hideMark/>
          </w:tcPr>
          <w:p w14:paraId="1E636B06"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w:t>
            </w:r>
          </w:p>
        </w:tc>
        <w:tc>
          <w:tcPr>
            <w:tcW w:w="1620" w:type="dxa"/>
            <w:tcBorders>
              <w:top w:val="nil"/>
              <w:left w:val="nil"/>
              <w:bottom w:val="single" w:sz="4" w:space="0" w:color="auto"/>
              <w:right w:val="single" w:sz="4" w:space="0" w:color="auto"/>
            </w:tcBorders>
            <w:shd w:val="clear" w:color="auto" w:fill="auto"/>
            <w:noWrap/>
            <w:vAlign w:val="center"/>
            <w:hideMark/>
          </w:tcPr>
          <w:p w14:paraId="670D8192"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0C30A751"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R$ 61,75</w:t>
            </w:r>
          </w:p>
        </w:tc>
        <w:tc>
          <w:tcPr>
            <w:tcW w:w="1620" w:type="dxa"/>
            <w:tcBorders>
              <w:top w:val="nil"/>
              <w:left w:val="nil"/>
              <w:bottom w:val="single" w:sz="4" w:space="0" w:color="auto"/>
              <w:right w:val="single" w:sz="4" w:space="0" w:color="auto"/>
            </w:tcBorders>
            <w:shd w:val="clear" w:color="auto" w:fill="auto"/>
            <w:noWrap/>
            <w:vAlign w:val="bottom"/>
            <w:hideMark/>
          </w:tcPr>
          <w:p w14:paraId="418F89C5"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R$ 308,73</w:t>
            </w:r>
          </w:p>
        </w:tc>
      </w:tr>
      <w:tr w:rsidR="00CA012B" w:rsidRPr="00231C7E" w14:paraId="578330EF"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BA384C3"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48</w:t>
            </w:r>
          </w:p>
        </w:tc>
        <w:tc>
          <w:tcPr>
            <w:tcW w:w="3520" w:type="dxa"/>
            <w:tcBorders>
              <w:top w:val="nil"/>
              <w:left w:val="nil"/>
              <w:bottom w:val="single" w:sz="4" w:space="0" w:color="auto"/>
              <w:right w:val="single" w:sz="4" w:space="0" w:color="auto"/>
            </w:tcBorders>
            <w:shd w:val="clear" w:color="auto" w:fill="auto"/>
            <w:vAlign w:val="center"/>
            <w:hideMark/>
          </w:tcPr>
          <w:p w14:paraId="7B292266"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Budesonida 64 mcg Aerossol nasal</w:t>
            </w:r>
          </w:p>
        </w:tc>
        <w:tc>
          <w:tcPr>
            <w:tcW w:w="960" w:type="dxa"/>
            <w:tcBorders>
              <w:top w:val="nil"/>
              <w:left w:val="nil"/>
              <w:bottom w:val="single" w:sz="4" w:space="0" w:color="auto"/>
              <w:right w:val="single" w:sz="4" w:space="0" w:color="auto"/>
            </w:tcBorders>
            <w:shd w:val="clear" w:color="auto" w:fill="auto"/>
            <w:vAlign w:val="center"/>
            <w:hideMark/>
          </w:tcPr>
          <w:p w14:paraId="7419A31B"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w:t>
            </w:r>
          </w:p>
        </w:tc>
        <w:tc>
          <w:tcPr>
            <w:tcW w:w="1620" w:type="dxa"/>
            <w:tcBorders>
              <w:top w:val="nil"/>
              <w:left w:val="nil"/>
              <w:bottom w:val="single" w:sz="4" w:space="0" w:color="auto"/>
              <w:right w:val="single" w:sz="4" w:space="0" w:color="auto"/>
            </w:tcBorders>
            <w:shd w:val="clear" w:color="auto" w:fill="auto"/>
            <w:noWrap/>
            <w:vAlign w:val="center"/>
            <w:hideMark/>
          </w:tcPr>
          <w:p w14:paraId="16932CFC"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273181DC"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R$ 20,95</w:t>
            </w:r>
          </w:p>
        </w:tc>
        <w:tc>
          <w:tcPr>
            <w:tcW w:w="1620" w:type="dxa"/>
            <w:tcBorders>
              <w:top w:val="nil"/>
              <w:left w:val="nil"/>
              <w:bottom w:val="single" w:sz="4" w:space="0" w:color="auto"/>
              <w:right w:val="single" w:sz="4" w:space="0" w:color="auto"/>
            </w:tcBorders>
            <w:shd w:val="clear" w:color="auto" w:fill="auto"/>
            <w:noWrap/>
            <w:vAlign w:val="bottom"/>
            <w:hideMark/>
          </w:tcPr>
          <w:p w14:paraId="314FA53F"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R$ 104,75</w:t>
            </w:r>
          </w:p>
        </w:tc>
      </w:tr>
      <w:tr w:rsidR="00CA012B" w:rsidRPr="00231C7E" w14:paraId="755134BC"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EF932DD"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49</w:t>
            </w:r>
          </w:p>
        </w:tc>
        <w:tc>
          <w:tcPr>
            <w:tcW w:w="3520" w:type="dxa"/>
            <w:tcBorders>
              <w:top w:val="nil"/>
              <w:left w:val="nil"/>
              <w:bottom w:val="single" w:sz="4" w:space="0" w:color="auto"/>
              <w:right w:val="single" w:sz="4" w:space="0" w:color="auto"/>
            </w:tcBorders>
            <w:shd w:val="clear" w:color="auto" w:fill="auto"/>
            <w:vAlign w:val="center"/>
            <w:hideMark/>
          </w:tcPr>
          <w:p w14:paraId="192133A9"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Butilbrometo de escopolamina 20 mg/mL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29C79909"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6946C269"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5A9D35AC"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R$ 1,33</w:t>
            </w:r>
          </w:p>
        </w:tc>
        <w:tc>
          <w:tcPr>
            <w:tcW w:w="1620" w:type="dxa"/>
            <w:tcBorders>
              <w:top w:val="nil"/>
              <w:left w:val="nil"/>
              <w:bottom w:val="single" w:sz="4" w:space="0" w:color="auto"/>
              <w:right w:val="single" w:sz="4" w:space="0" w:color="auto"/>
            </w:tcBorders>
            <w:shd w:val="clear" w:color="auto" w:fill="auto"/>
            <w:noWrap/>
            <w:vAlign w:val="bottom"/>
            <w:hideMark/>
          </w:tcPr>
          <w:p w14:paraId="5C20E72B"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R$ 1.330,00</w:t>
            </w:r>
          </w:p>
        </w:tc>
      </w:tr>
      <w:tr w:rsidR="00CA012B" w:rsidRPr="00231C7E" w14:paraId="3AFE692B" w14:textId="77777777" w:rsidTr="00CA012B">
        <w:trPr>
          <w:trHeight w:val="82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7610183"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50</w:t>
            </w:r>
          </w:p>
        </w:tc>
        <w:tc>
          <w:tcPr>
            <w:tcW w:w="3520" w:type="dxa"/>
            <w:tcBorders>
              <w:top w:val="nil"/>
              <w:left w:val="nil"/>
              <w:bottom w:val="single" w:sz="4" w:space="0" w:color="auto"/>
              <w:right w:val="single" w:sz="4" w:space="0" w:color="auto"/>
            </w:tcBorders>
            <w:shd w:val="clear" w:color="auto" w:fill="auto"/>
            <w:vAlign w:val="center"/>
            <w:hideMark/>
          </w:tcPr>
          <w:p w14:paraId="6F83EA1C"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Butilbrometo de escopolamina + Dipirona sódica 4 mg/mL + 500 mg/mL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32B9271D"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3.000</w:t>
            </w:r>
          </w:p>
        </w:tc>
        <w:tc>
          <w:tcPr>
            <w:tcW w:w="1620" w:type="dxa"/>
            <w:tcBorders>
              <w:top w:val="nil"/>
              <w:left w:val="nil"/>
              <w:bottom w:val="single" w:sz="4" w:space="0" w:color="auto"/>
              <w:right w:val="single" w:sz="4" w:space="0" w:color="auto"/>
            </w:tcBorders>
            <w:shd w:val="clear" w:color="auto" w:fill="auto"/>
            <w:noWrap/>
            <w:vAlign w:val="center"/>
            <w:hideMark/>
          </w:tcPr>
          <w:p w14:paraId="041E4F97"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19E01558"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R$ 2,16</w:t>
            </w:r>
          </w:p>
        </w:tc>
        <w:tc>
          <w:tcPr>
            <w:tcW w:w="1620" w:type="dxa"/>
            <w:tcBorders>
              <w:top w:val="nil"/>
              <w:left w:val="nil"/>
              <w:bottom w:val="single" w:sz="4" w:space="0" w:color="auto"/>
              <w:right w:val="single" w:sz="4" w:space="0" w:color="auto"/>
            </w:tcBorders>
            <w:shd w:val="clear" w:color="auto" w:fill="auto"/>
            <w:noWrap/>
            <w:vAlign w:val="bottom"/>
            <w:hideMark/>
          </w:tcPr>
          <w:p w14:paraId="449FA15E"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R$ 6.470,00</w:t>
            </w:r>
          </w:p>
        </w:tc>
      </w:tr>
      <w:tr w:rsidR="00CA012B" w:rsidRPr="00231C7E" w14:paraId="43D1BE15"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D155E2D"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51</w:t>
            </w:r>
          </w:p>
        </w:tc>
        <w:tc>
          <w:tcPr>
            <w:tcW w:w="3520" w:type="dxa"/>
            <w:tcBorders>
              <w:top w:val="nil"/>
              <w:left w:val="nil"/>
              <w:bottom w:val="single" w:sz="4" w:space="0" w:color="auto"/>
              <w:right w:val="single" w:sz="4" w:space="0" w:color="auto"/>
            </w:tcBorders>
            <w:shd w:val="clear" w:color="auto" w:fill="auto"/>
            <w:vAlign w:val="center"/>
            <w:hideMark/>
          </w:tcPr>
          <w:p w14:paraId="47CAD018"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Captopril 25 mg Comprimido</w:t>
            </w:r>
          </w:p>
        </w:tc>
        <w:tc>
          <w:tcPr>
            <w:tcW w:w="960" w:type="dxa"/>
            <w:tcBorders>
              <w:top w:val="nil"/>
              <w:left w:val="nil"/>
              <w:bottom w:val="single" w:sz="4" w:space="0" w:color="auto"/>
              <w:right w:val="single" w:sz="4" w:space="0" w:color="auto"/>
            </w:tcBorders>
            <w:shd w:val="clear" w:color="auto" w:fill="auto"/>
            <w:vAlign w:val="center"/>
            <w:hideMark/>
          </w:tcPr>
          <w:p w14:paraId="4A9E0A33"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20.000</w:t>
            </w:r>
          </w:p>
        </w:tc>
        <w:tc>
          <w:tcPr>
            <w:tcW w:w="1620" w:type="dxa"/>
            <w:tcBorders>
              <w:top w:val="nil"/>
              <w:left w:val="nil"/>
              <w:bottom w:val="single" w:sz="4" w:space="0" w:color="auto"/>
              <w:right w:val="single" w:sz="4" w:space="0" w:color="auto"/>
            </w:tcBorders>
            <w:shd w:val="clear" w:color="auto" w:fill="auto"/>
            <w:noWrap/>
            <w:vAlign w:val="center"/>
            <w:hideMark/>
          </w:tcPr>
          <w:p w14:paraId="2BFA2C6E"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37875300"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R$ 0,03</w:t>
            </w:r>
          </w:p>
        </w:tc>
        <w:tc>
          <w:tcPr>
            <w:tcW w:w="1620" w:type="dxa"/>
            <w:tcBorders>
              <w:top w:val="nil"/>
              <w:left w:val="nil"/>
              <w:bottom w:val="single" w:sz="4" w:space="0" w:color="auto"/>
              <w:right w:val="single" w:sz="4" w:space="0" w:color="auto"/>
            </w:tcBorders>
            <w:shd w:val="clear" w:color="auto" w:fill="auto"/>
            <w:noWrap/>
            <w:vAlign w:val="bottom"/>
            <w:hideMark/>
          </w:tcPr>
          <w:p w14:paraId="5D87F513"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R$ 666,67</w:t>
            </w:r>
          </w:p>
        </w:tc>
      </w:tr>
      <w:tr w:rsidR="00CA012B" w:rsidRPr="00231C7E" w14:paraId="640EC561"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075FFD9"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52</w:t>
            </w:r>
          </w:p>
        </w:tc>
        <w:tc>
          <w:tcPr>
            <w:tcW w:w="3520" w:type="dxa"/>
            <w:tcBorders>
              <w:top w:val="nil"/>
              <w:left w:val="nil"/>
              <w:bottom w:val="single" w:sz="4" w:space="0" w:color="auto"/>
              <w:right w:val="single" w:sz="4" w:space="0" w:color="auto"/>
            </w:tcBorders>
            <w:shd w:val="clear" w:color="auto" w:fill="auto"/>
            <w:vAlign w:val="center"/>
            <w:hideMark/>
          </w:tcPr>
          <w:p w14:paraId="29E507F7"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Captopril 50 mg Comprimido</w:t>
            </w:r>
          </w:p>
        </w:tc>
        <w:tc>
          <w:tcPr>
            <w:tcW w:w="960" w:type="dxa"/>
            <w:tcBorders>
              <w:top w:val="nil"/>
              <w:left w:val="nil"/>
              <w:bottom w:val="single" w:sz="4" w:space="0" w:color="auto"/>
              <w:right w:val="single" w:sz="4" w:space="0" w:color="auto"/>
            </w:tcBorders>
            <w:shd w:val="clear" w:color="auto" w:fill="auto"/>
            <w:vAlign w:val="center"/>
            <w:hideMark/>
          </w:tcPr>
          <w:p w14:paraId="526F6A4B"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10.000</w:t>
            </w:r>
          </w:p>
        </w:tc>
        <w:tc>
          <w:tcPr>
            <w:tcW w:w="1620" w:type="dxa"/>
            <w:tcBorders>
              <w:top w:val="nil"/>
              <w:left w:val="nil"/>
              <w:bottom w:val="single" w:sz="4" w:space="0" w:color="auto"/>
              <w:right w:val="single" w:sz="4" w:space="0" w:color="auto"/>
            </w:tcBorders>
            <w:shd w:val="clear" w:color="auto" w:fill="auto"/>
            <w:noWrap/>
            <w:vAlign w:val="center"/>
            <w:hideMark/>
          </w:tcPr>
          <w:p w14:paraId="174D97BD"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16C2F4FF"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R$ 0,10</w:t>
            </w:r>
          </w:p>
        </w:tc>
        <w:tc>
          <w:tcPr>
            <w:tcW w:w="1620" w:type="dxa"/>
            <w:tcBorders>
              <w:top w:val="nil"/>
              <w:left w:val="nil"/>
              <w:bottom w:val="single" w:sz="4" w:space="0" w:color="auto"/>
              <w:right w:val="single" w:sz="4" w:space="0" w:color="auto"/>
            </w:tcBorders>
            <w:shd w:val="clear" w:color="auto" w:fill="auto"/>
            <w:noWrap/>
            <w:vAlign w:val="bottom"/>
            <w:hideMark/>
          </w:tcPr>
          <w:p w14:paraId="503D8B1D"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R$ 1.000,00</w:t>
            </w:r>
          </w:p>
        </w:tc>
      </w:tr>
      <w:tr w:rsidR="00CA012B" w:rsidRPr="00231C7E" w14:paraId="748CC4B1"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5B6FF05"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53</w:t>
            </w:r>
          </w:p>
        </w:tc>
        <w:tc>
          <w:tcPr>
            <w:tcW w:w="3520" w:type="dxa"/>
            <w:tcBorders>
              <w:top w:val="nil"/>
              <w:left w:val="nil"/>
              <w:bottom w:val="single" w:sz="4" w:space="0" w:color="auto"/>
              <w:right w:val="single" w:sz="4" w:space="0" w:color="auto"/>
            </w:tcBorders>
            <w:shd w:val="clear" w:color="auto" w:fill="auto"/>
            <w:vAlign w:val="center"/>
            <w:hideMark/>
          </w:tcPr>
          <w:p w14:paraId="7862220E"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Carbamazepina 200 mg Comprimido</w:t>
            </w:r>
          </w:p>
        </w:tc>
        <w:tc>
          <w:tcPr>
            <w:tcW w:w="960" w:type="dxa"/>
            <w:tcBorders>
              <w:top w:val="nil"/>
              <w:left w:val="nil"/>
              <w:bottom w:val="single" w:sz="4" w:space="0" w:color="auto"/>
              <w:right w:val="single" w:sz="4" w:space="0" w:color="auto"/>
            </w:tcBorders>
            <w:shd w:val="clear" w:color="auto" w:fill="auto"/>
            <w:vAlign w:val="center"/>
            <w:hideMark/>
          </w:tcPr>
          <w:p w14:paraId="67C1589D"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10.000</w:t>
            </w:r>
          </w:p>
        </w:tc>
        <w:tc>
          <w:tcPr>
            <w:tcW w:w="1620" w:type="dxa"/>
            <w:tcBorders>
              <w:top w:val="nil"/>
              <w:left w:val="nil"/>
              <w:bottom w:val="single" w:sz="4" w:space="0" w:color="auto"/>
              <w:right w:val="single" w:sz="4" w:space="0" w:color="auto"/>
            </w:tcBorders>
            <w:shd w:val="clear" w:color="auto" w:fill="auto"/>
            <w:noWrap/>
            <w:vAlign w:val="center"/>
            <w:hideMark/>
          </w:tcPr>
          <w:p w14:paraId="7F715DAB"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3B2352C5"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R$ 0,32</w:t>
            </w:r>
          </w:p>
        </w:tc>
        <w:tc>
          <w:tcPr>
            <w:tcW w:w="1620" w:type="dxa"/>
            <w:tcBorders>
              <w:top w:val="nil"/>
              <w:left w:val="nil"/>
              <w:bottom w:val="single" w:sz="4" w:space="0" w:color="auto"/>
              <w:right w:val="single" w:sz="4" w:space="0" w:color="auto"/>
            </w:tcBorders>
            <w:shd w:val="clear" w:color="auto" w:fill="auto"/>
            <w:noWrap/>
            <w:vAlign w:val="bottom"/>
            <w:hideMark/>
          </w:tcPr>
          <w:p w14:paraId="552B2DE6"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R$ 3.166,67</w:t>
            </w:r>
          </w:p>
        </w:tc>
      </w:tr>
      <w:tr w:rsidR="00CA012B" w:rsidRPr="00231C7E" w14:paraId="6473AD9B"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762A8F8"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54</w:t>
            </w:r>
          </w:p>
        </w:tc>
        <w:tc>
          <w:tcPr>
            <w:tcW w:w="3520" w:type="dxa"/>
            <w:tcBorders>
              <w:top w:val="nil"/>
              <w:left w:val="nil"/>
              <w:bottom w:val="single" w:sz="4" w:space="0" w:color="auto"/>
              <w:right w:val="single" w:sz="4" w:space="0" w:color="auto"/>
            </w:tcBorders>
            <w:shd w:val="clear" w:color="auto" w:fill="auto"/>
            <w:vAlign w:val="center"/>
            <w:hideMark/>
          </w:tcPr>
          <w:p w14:paraId="7EF916DE"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Carbamazepina 400 mg Comprimido</w:t>
            </w:r>
          </w:p>
        </w:tc>
        <w:tc>
          <w:tcPr>
            <w:tcW w:w="960" w:type="dxa"/>
            <w:tcBorders>
              <w:top w:val="nil"/>
              <w:left w:val="nil"/>
              <w:bottom w:val="single" w:sz="4" w:space="0" w:color="auto"/>
              <w:right w:val="single" w:sz="4" w:space="0" w:color="auto"/>
            </w:tcBorders>
            <w:shd w:val="clear" w:color="auto" w:fill="auto"/>
            <w:vAlign w:val="center"/>
            <w:hideMark/>
          </w:tcPr>
          <w:p w14:paraId="34EF4E9E"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5.000</w:t>
            </w:r>
          </w:p>
        </w:tc>
        <w:tc>
          <w:tcPr>
            <w:tcW w:w="1620" w:type="dxa"/>
            <w:tcBorders>
              <w:top w:val="nil"/>
              <w:left w:val="nil"/>
              <w:bottom w:val="single" w:sz="4" w:space="0" w:color="auto"/>
              <w:right w:val="single" w:sz="4" w:space="0" w:color="auto"/>
            </w:tcBorders>
            <w:shd w:val="clear" w:color="auto" w:fill="auto"/>
            <w:noWrap/>
            <w:vAlign w:val="center"/>
            <w:hideMark/>
          </w:tcPr>
          <w:p w14:paraId="5BA7C290"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4DDFECDF"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R$ 1,06</w:t>
            </w:r>
          </w:p>
        </w:tc>
        <w:tc>
          <w:tcPr>
            <w:tcW w:w="1620" w:type="dxa"/>
            <w:tcBorders>
              <w:top w:val="nil"/>
              <w:left w:val="nil"/>
              <w:bottom w:val="single" w:sz="4" w:space="0" w:color="auto"/>
              <w:right w:val="single" w:sz="4" w:space="0" w:color="auto"/>
            </w:tcBorders>
            <w:shd w:val="clear" w:color="auto" w:fill="auto"/>
            <w:noWrap/>
            <w:vAlign w:val="bottom"/>
            <w:hideMark/>
          </w:tcPr>
          <w:p w14:paraId="228F09B2"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R$ 5.300,00</w:t>
            </w:r>
          </w:p>
        </w:tc>
      </w:tr>
      <w:tr w:rsidR="00CA012B" w:rsidRPr="00231C7E" w14:paraId="3F4E29AC"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4D7F923"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55</w:t>
            </w:r>
          </w:p>
        </w:tc>
        <w:tc>
          <w:tcPr>
            <w:tcW w:w="3520" w:type="dxa"/>
            <w:tcBorders>
              <w:top w:val="nil"/>
              <w:left w:val="nil"/>
              <w:bottom w:val="single" w:sz="4" w:space="0" w:color="auto"/>
              <w:right w:val="single" w:sz="4" w:space="0" w:color="auto"/>
            </w:tcBorders>
            <w:shd w:val="clear" w:color="auto" w:fill="auto"/>
            <w:vAlign w:val="center"/>
            <w:hideMark/>
          </w:tcPr>
          <w:p w14:paraId="2C7D87C9"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Carbamazepina 20 mg/mL Suspensão oral</w:t>
            </w:r>
          </w:p>
        </w:tc>
        <w:tc>
          <w:tcPr>
            <w:tcW w:w="960" w:type="dxa"/>
            <w:tcBorders>
              <w:top w:val="nil"/>
              <w:left w:val="nil"/>
              <w:bottom w:val="single" w:sz="4" w:space="0" w:color="auto"/>
              <w:right w:val="single" w:sz="4" w:space="0" w:color="auto"/>
            </w:tcBorders>
            <w:shd w:val="clear" w:color="auto" w:fill="auto"/>
            <w:vAlign w:val="center"/>
            <w:hideMark/>
          </w:tcPr>
          <w:p w14:paraId="66CEFC37"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w:t>
            </w:r>
          </w:p>
        </w:tc>
        <w:tc>
          <w:tcPr>
            <w:tcW w:w="1620" w:type="dxa"/>
            <w:tcBorders>
              <w:top w:val="nil"/>
              <w:left w:val="nil"/>
              <w:bottom w:val="single" w:sz="4" w:space="0" w:color="auto"/>
              <w:right w:val="single" w:sz="4" w:space="0" w:color="auto"/>
            </w:tcBorders>
            <w:shd w:val="clear" w:color="auto" w:fill="auto"/>
            <w:noWrap/>
            <w:vAlign w:val="center"/>
            <w:hideMark/>
          </w:tcPr>
          <w:p w14:paraId="2DAEADC9"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214DCFC3"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R$ 16,98</w:t>
            </w:r>
          </w:p>
        </w:tc>
        <w:tc>
          <w:tcPr>
            <w:tcW w:w="1620" w:type="dxa"/>
            <w:tcBorders>
              <w:top w:val="nil"/>
              <w:left w:val="nil"/>
              <w:bottom w:val="single" w:sz="4" w:space="0" w:color="auto"/>
              <w:right w:val="single" w:sz="4" w:space="0" w:color="auto"/>
            </w:tcBorders>
            <w:shd w:val="clear" w:color="auto" w:fill="auto"/>
            <w:noWrap/>
            <w:vAlign w:val="bottom"/>
            <w:hideMark/>
          </w:tcPr>
          <w:p w14:paraId="41283A37"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R$ 3.396,67</w:t>
            </w:r>
          </w:p>
        </w:tc>
      </w:tr>
      <w:tr w:rsidR="00CA012B" w:rsidRPr="00231C7E" w14:paraId="0D6879AE"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4A16F38"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lastRenderedPageBreak/>
              <w:t>56</w:t>
            </w:r>
          </w:p>
        </w:tc>
        <w:tc>
          <w:tcPr>
            <w:tcW w:w="3520" w:type="dxa"/>
            <w:tcBorders>
              <w:top w:val="nil"/>
              <w:left w:val="nil"/>
              <w:bottom w:val="single" w:sz="4" w:space="0" w:color="auto"/>
              <w:right w:val="single" w:sz="4" w:space="0" w:color="auto"/>
            </w:tcBorders>
            <w:shd w:val="clear" w:color="auto" w:fill="auto"/>
            <w:vAlign w:val="center"/>
            <w:hideMark/>
          </w:tcPr>
          <w:p w14:paraId="303498FA"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Carbonato de cálcio + colecalciferol 1250 mg + 200 UI Comprimido</w:t>
            </w:r>
          </w:p>
        </w:tc>
        <w:tc>
          <w:tcPr>
            <w:tcW w:w="960" w:type="dxa"/>
            <w:tcBorders>
              <w:top w:val="nil"/>
              <w:left w:val="nil"/>
              <w:bottom w:val="single" w:sz="4" w:space="0" w:color="auto"/>
              <w:right w:val="single" w:sz="4" w:space="0" w:color="auto"/>
            </w:tcBorders>
            <w:shd w:val="clear" w:color="auto" w:fill="auto"/>
            <w:vAlign w:val="center"/>
            <w:hideMark/>
          </w:tcPr>
          <w:p w14:paraId="6CDD7C4B"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w:t>
            </w:r>
          </w:p>
        </w:tc>
        <w:tc>
          <w:tcPr>
            <w:tcW w:w="1620" w:type="dxa"/>
            <w:tcBorders>
              <w:top w:val="nil"/>
              <w:left w:val="nil"/>
              <w:bottom w:val="single" w:sz="4" w:space="0" w:color="auto"/>
              <w:right w:val="single" w:sz="4" w:space="0" w:color="auto"/>
            </w:tcBorders>
            <w:shd w:val="clear" w:color="auto" w:fill="auto"/>
            <w:noWrap/>
            <w:vAlign w:val="center"/>
            <w:hideMark/>
          </w:tcPr>
          <w:p w14:paraId="07F64269"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0D5E5EAF"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R$ 0,83</w:t>
            </w:r>
          </w:p>
        </w:tc>
        <w:tc>
          <w:tcPr>
            <w:tcW w:w="1620" w:type="dxa"/>
            <w:tcBorders>
              <w:top w:val="nil"/>
              <w:left w:val="nil"/>
              <w:bottom w:val="single" w:sz="4" w:space="0" w:color="auto"/>
              <w:right w:val="single" w:sz="4" w:space="0" w:color="auto"/>
            </w:tcBorders>
            <w:shd w:val="clear" w:color="auto" w:fill="auto"/>
            <w:noWrap/>
            <w:vAlign w:val="bottom"/>
            <w:hideMark/>
          </w:tcPr>
          <w:p w14:paraId="78631D50"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R$ 415,00</w:t>
            </w:r>
          </w:p>
        </w:tc>
      </w:tr>
      <w:tr w:rsidR="00CA012B" w:rsidRPr="00231C7E" w14:paraId="00FF20CD"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C10C62C"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57</w:t>
            </w:r>
          </w:p>
        </w:tc>
        <w:tc>
          <w:tcPr>
            <w:tcW w:w="3520" w:type="dxa"/>
            <w:tcBorders>
              <w:top w:val="nil"/>
              <w:left w:val="nil"/>
              <w:bottom w:val="single" w:sz="4" w:space="0" w:color="auto"/>
              <w:right w:val="single" w:sz="4" w:space="0" w:color="auto"/>
            </w:tcBorders>
            <w:shd w:val="clear" w:color="auto" w:fill="auto"/>
            <w:vAlign w:val="center"/>
            <w:hideMark/>
          </w:tcPr>
          <w:p w14:paraId="2A8F8E81"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Carbonato de cálcio + colecalciferol 1250 mg + 400 UI Comprimido</w:t>
            </w:r>
          </w:p>
        </w:tc>
        <w:tc>
          <w:tcPr>
            <w:tcW w:w="960" w:type="dxa"/>
            <w:tcBorders>
              <w:top w:val="nil"/>
              <w:left w:val="nil"/>
              <w:bottom w:val="single" w:sz="4" w:space="0" w:color="auto"/>
              <w:right w:val="single" w:sz="4" w:space="0" w:color="auto"/>
            </w:tcBorders>
            <w:shd w:val="clear" w:color="auto" w:fill="auto"/>
            <w:vAlign w:val="center"/>
            <w:hideMark/>
          </w:tcPr>
          <w:p w14:paraId="605AC2E7"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w:t>
            </w:r>
          </w:p>
        </w:tc>
        <w:tc>
          <w:tcPr>
            <w:tcW w:w="1620" w:type="dxa"/>
            <w:tcBorders>
              <w:top w:val="nil"/>
              <w:left w:val="nil"/>
              <w:bottom w:val="single" w:sz="4" w:space="0" w:color="auto"/>
              <w:right w:val="single" w:sz="4" w:space="0" w:color="auto"/>
            </w:tcBorders>
            <w:shd w:val="clear" w:color="auto" w:fill="auto"/>
            <w:noWrap/>
            <w:vAlign w:val="center"/>
            <w:hideMark/>
          </w:tcPr>
          <w:p w14:paraId="14F4022B"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7003F4D3"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R$ 2,94</w:t>
            </w:r>
          </w:p>
        </w:tc>
        <w:tc>
          <w:tcPr>
            <w:tcW w:w="1620" w:type="dxa"/>
            <w:tcBorders>
              <w:top w:val="nil"/>
              <w:left w:val="nil"/>
              <w:bottom w:val="single" w:sz="4" w:space="0" w:color="auto"/>
              <w:right w:val="single" w:sz="4" w:space="0" w:color="auto"/>
            </w:tcBorders>
            <w:shd w:val="clear" w:color="auto" w:fill="auto"/>
            <w:noWrap/>
            <w:vAlign w:val="bottom"/>
            <w:hideMark/>
          </w:tcPr>
          <w:p w14:paraId="62D42E3F"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R$ 1.470,00</w:t>
            </w:r>
          </w:p>
        </w:tc>
      </w:tr>
      <w:tr w:rsidR="00CA012B" w:rsidRPr="00231C7E" w14:paraId="3EB6C569"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699F9E4"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58</w:t>
            </w:r>
          </w:p>
        </w:tc>
        <w:tc>
          <w:tcPr>
            <w:tcW w:w="3520" w:type="dxa"/>
            <w:tcBorders>
              <w:top w:val="nil"/>
              <w:left w:val="nil"/>
              <w:bottom w:val="single" w:sz="4" w:space="0" w:color="auto"/>
              <w:right w:val="single" w:sz="4" w:space="0" w:color="auto"/>
            </w:tcBorders>
            <w:shd w:val="clear" w:color="auto" w:fill="auto"/>
            <w:vAlign w:val="center"/>
            <w:hideMark/>
          </w:tcPr>
          <w:p w14:paraId="6C147A1E"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Carbonato de lítio 300 mg Comprimido</w:t>
            </w:r>
          </w:p>
        </w:tc>
        <w:tc>
          <w:tcPr>
            <w:tcW w:w="960" w:type="dxa"/>
            <w:tcBorders>
              <w:top w:val="nil"/>
              <w:left w:val="nil"/>
              <w:bottom w:val="single" w:sz="4" w:space="0" w:color="auto"/>
              <w:right w:val="single" w:sz="4" w:space="0" w:color="auto"/>
            </w:tcBorders>
            <w:shd w:val="clear" w:color="auto" w:fill="auto"/>
            <w:vAlign w:val="center"/>
            <w:hideMark/>
          </w:tcPr>
          <w:p w14:paraId="689DB17B"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2.000</w:t>
            </w:r>
          </w:p>
        </w:tc>
        <w:tc>
          <w:tcPr>
            <w:tcW w:w="1620" w:type="dxa"/>
            <w:tcBorders>
              <w:top w:val="nil"/>
              <w:left w:val="nil"/>
              <w:bottom w:val="single" w:sz="4" w:space="0" w:color="auto"/>
              <w:right w:val="single" w:sz="4" w:space="0" w:color="auto"/>
            </w:tcBorders>
            <w:shd w:val="clear" w:color="auto" w:fill="auto"/>
            <w:noWrap/>
            <w:vAlign w:val="center"/>
            <w:hideMark/>
          </w:tcPr>
          <w:p w14:paraId="04AE9AC6"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39743E4D"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R$ 0,37</w:t>
            </w:r>
          </w:p>
        </w:tc>
        <w:tc>
          <w:tcPr>
            <w:tcW w:w="1620" w:type="dxa"/>
            <w:tcBorders>
              <w:top w:val="nil"/>
              <w:left w:val="nil"/>
              <w:bottom w:val="single" w:sz="4" w:space="0" w:color="auto"/>
              <w:right w:val="single" w:sz="4" w:space="0" w:color="auto"/>
            </w:tcBorders>
            <w:shd w:val="clear" w:color="auto" w:fill="auto"/>
            <w:noWrap/>
            <w:vAlign w:val="bottom"/>
            <w:hideMark/>
          </w:tcPr>
          <w:p w14:paraId="3B86D56F"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R$ 733,33</w:t>
            </w:r>
          </w:p>
        </w:tc>
      </w:tr>
      <w:tr w:rsidR="00CA012B" w:rsidRPr="00231C7E" w14:paraId="49C7273A"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4C02EEE"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59</w:t>
            </w:r>
          </w:p>
        </w:tc>
        <w:tc>
          <w:tcPr>
            <w:tcW w:w="3520" w:type="dxa"/>
            <w:tcBorders>
              <w:top w:val="nil"/>
              <w:left w:val="nil"/>
              <w:bottom w:val="single" w:sz="4" w:space="0" w:color="auto"/>
              <w:right w:val="single" w:sz="4" w:space="0" w:color="auto"/>
            </w:tcBorders>
            <w:shd w:val="clear" w:color="auto" w:fill="auto"/>
            <w:vAlign w:val="center"/>
            <w:hideMark/>
          </w:tcPr>
          <w:p w14:paraId="5BD51582"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Carvão vegetal ativado Pó para uso oral</w:t>
            </w:r>
          </w:p>
        </w:tc>
        <w:tc>
          <w:tcPr>
            <w:tcW w:w="960" w:type="dxa"/>
            <w:tcBorders>
              <w:top w:val="nil"/>
              <w:left w:val="nil"/>
              <w:bottom w:val="single" w:sz="4" w:space="0" w:color="auto"/>
              <w:right w:val="single" w:sz="4" w:space="0" w:color="auto"/>
            </w:tcBorders>
            <w:shd w:val="clear" w:color="auto" w:fill="auto"/>
            <w:vAlign w:val="center"/>
            <w:hideMark/>
          </w:tcPr>
          <w:p w14:paraId="18A70D25"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w:t>
            </w:r>
          </w:p>
        </w:tc>
        <w:tc>
          <w:tcPr>
            <w:tcW w:w="1620" w:type="dxa"/>
            <w:tcBorders>
              <w:top w:val="nil"/>
              <w:left w:val="nil"/>
              <w:bottom w:val="single" w:sz="4" w:space="0" w:color="auto"/>
              <w:right w:val="single" w:sz="4" w:space="0" w:color="auto"/>
            </w:tcBorders>
            <w:shd w:val="clear" w:color="auto" w:fill="auto"/>
            <w:noWrap/>
            <w:vAlign w:val="center"/>
            <w:hideMark/>
          </w:tcPr>
          <w:p w14:paraId="5BB01404"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potes</w:t>
            </w:r>
          </w:p>
        </w:tc>
        <w:tc>
          <w:tcPr>
            <w:tcW w:w="1401" w:type="dxa"/>
            <w:tcBorders>
              <w:top w:val="nil"/>
              <w:left w:val="nil"/>
              <w:bottom w:val="single" w:sz="4" w:space="0" w:color="auto"/>
              <w:right w:val="single" w:sz="4" w:space="0" w:color="auto"/>
            </w:tcBorders>
            <w:shd w:val="clear" w:color="auto" w:fill="auto"/>
            <w:noWrap/>
            <w:vAlign w:val="bottom"/>
            <w:hideMark/>
          </w:tcPr>
          <w:p w14:paraId="0CFCB38D"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R$ 41,82</w:t>
            </w:r>
          </w:p>
        </w:tc>
        <w:tc>
          <w:tcPr>
            <w:tcW w:w="1620" w:type="dxa"/>
            <w:tcBorders>
              <w:top w:val="nil"/>
              <w:left w:val="nil"/>
              <w:bottom w:val="single" w:sz="4" w:space="0" w:color="auto"/>
              <w:right w:val="single" w:sz="4" w:space="0" w:color="auto"/>
            </w:tcBorders>
            <w:shd w:val="clear" w:color="auto" w:fill="auto"/>
            <w:noWrap/>
            <w:vAlign w:val="bottom"/>
            <w:hideMark/>
          </w:tcPr>
          <w:p w14:paraId="5580D062"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R$ 209,12</w:t>
            </w:r>
          </w:p>
        </w:tc>
      </w:tr>
      <w:tr w:rsidR="00CA012B" w:rsidRPr="00231C7E" w14:paraId="238443E6"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838BDEC"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60</w:t>
            </w:r>
          </w:p>
        </w:tc>
        <w:tc>
          <w:tcPr>
            <w:tcW w:w="3520" w:type="dxa"/>
            <w:tcBorders>
              <w:top w:val="nil"/>
              <w:left w:val="nil"/>
              <w:bottom w:val="single" w:sz="4" w:space="0" w:color="auto"/>
              <w:right w:val="single" w:sz="4" w:space="0" w:color="auto"/>
            </w:tcBorders>
            <w:shd w:val="clear" w:color="auto" w:fill="auto"/>
            <w:vAlign w:val="center"/>
            <w:hideMark/>
          </w:tcPr>
          <w:p w14:paraId="33DB0F7B"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Carvedilol 3,125 mg Comprimido</w:t>
            </w:r>
          </w:p>
        </w:tc>
        <w:tc>
          <w:tcPr>
            <w:tcW w:w="960" w:type="dxa"/>
            <w:tcBorders>
              <w:top w:val="nil"/>
              <w:left w:val="nil"/>
              <w:bottom w:val="single" w:sz="4" w:space="0" w:color="auto"/>
              <w:right w:val="single" w:sz="4" w:space="0" w:color="auto"/>
            </w:tcBorders>
            <w:shd w:val="clear" w:color="auto" w:fill="auto"/>
            <w:vAlign w:val="center"/>
            <w:hideMark/>
          </w:tcPr>
          <w:p w14:paraId="75EDA830"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1.500</w:t>
            </w:r>
          </w:p>
        </w:tc>
        <w:tc>
          <w:tcPr>
            <w:tcW w:w="1620" w:type="dxa"/>
            <w:tcBorders>
              <w:top w:val="nil"/>
              <w:left w:val="nil"/>
              <w:bottom w:val="single" w:sz="4" w:space="0" w:color="auto"/>
              <w:right w:val="single" w:sz="4" w:space="0" w:color="auto"/>
            </w:tcBorders>
            <w:shd w:val="clear" w:color="auto" w:fill="auto"/>
            <w:noWrap/>
            <w:vAlign w:val="center"/>
            <w:hideMark/>
          </w:tcPr>
          <w:p w14:paraId="395A36B8"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54F1FF4B"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R$ 0,13</w:t>
            </w:r>
          </w:p>
        </w:tc>
        <w:tc>
          <w:tcPr>
            <w:tcW w:w="1620" w:type="dxa"/>
            <w:tcBorders>
              <w:top w:val="nil"/>
              <w:left w:val="nil"/>
              <w:bottom w:val="single" w:sz="4" w:space="0" w:color="auto"/>
              <w:right w:val="single" w:sz="4" w:space="0" w:color="auto"/>
            </w:tcBorders>
            <w:shd w:val="clear" w:color="auto" w:fill="auto"/>
            <w:noWrap/>
            <w:vAlign w:val="bottom"/>
            <w:hideMark/>
          </w:tcPr>
          <w:p w14:paraId="62DBC0E7"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R$ 200,00</w:t>
            </w:r>
          </w:p>
        </w:tc>
      </w:tr>
      <w:tr w:rsidR="00CA012B" w:rsidRPr="00231C7E" w14:paraId="425A084C"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42D8A33"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61</w:t>
            </w:r>
          </w:p>
        </w:tc>
        <w:tc>
          <w:tcPr>
            <w:tcW w:w="3520" w:type="dxa"/>
            <w:tcBorders>
              <w:top w:val="nil"/>
              <w:left w:val="nil"/>
              <w:bottom w:val="single" w:sz="4" w:space="0" w:color="auto"/>
              <w:right w:val="single" w:sz="4" w:space="0" w:color="auto"/>
            </w:tcBorders>
            <w:shd w:val="clear" w:color="auto" w:fill="auto"/>
            <w:vAlign w:val="center"/>
            <w:hideMark/>
          </w:tcPr>
          <w:p w14:paraId="021B907C"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Carvedilol 6,25 mg Comprimido</w:t>
            </w:r>
          </w:p>
        </w:tc>
        <w:tc>
          <w:tcPr>
            <w:tcW w:w="960" w:type="dxa"/>
            <w:tcBorders>
              <w:top w:val="nil"/>
              <w:left w:val="nil"/>
              <w:bottom w:val="single" w:sz="4" w:space="0" w:color="auto"/>
              <w:right w:val="single" w:sz="4" w:space="0" w:color="auto"/>
            </w:tcBorders>
            <w:shd w:val="clear" w:color="auto" w:fill="auto"/>
            <w:vAlign w:val="center"/>
            <w:hideMark/>
          </w:tcPr>
          <w:p w14:paraId="7682A33C"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1.500</w:t>
            </w:r>
          </w:p>
        </w:tc>
        <w:tc>
          <w:tcPr>
            <w:tcW w:w="1620" w:type="dxa"/>
            <w:tcBorders>
              <w:top w:val="nil"/>
              <w:left w:val="nil"/>
              <w:bottom w:val="single" w:sz="4" w:space="0" w:color="auto"/>
              <w:right w:val="single" w:sz="4" w:space="0" w:color="auto"/>
            </w:tcBorders>
            <w:shd w:val="clear" w:color="auto" w:fill="auto"/>
            <w:noWrap/>
            <w:vAlign w:val="center"/>
            <w:hideMark/>
          </w:tcPr>
          <w:p w14:paraId="0CBD2BDD"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50487974"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R$ 0,13</w:t>
            </w:r>
          </w:p>
        </w:tc>
        <w:tc>
          <w:tcPr>
            <w:tcW w:w="1620" w:type="dxa"/>
            <w:tcBorders>
              <w:top w:val="nil"/>
              <w:left w:val="nil"/>
              <w:bottom w:val="single" w:sz="4" w:space="0" w:color="auto"/>
              <w:right w:val="single" w:sz="4" w:space="0" w:color="auto"/>
            </w:tcBorders>
            <w:shd w:val="clear" w:color="auto" w:fill="auto"/>
            <w:noWrap/>
            <w:vAlign w:val="bottom"/>
            <w:hideMark/>
          </w:tcPr>
          <w:p w14:paraId="07682B83"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R$ 200,00</w:t>
            </w:r>
          </w:p>
        </w:tc>
      </w:tr>
      <w:tr w:rsidR="00CA012B" w:rsidRPr="00231C7E" w14:paraId="79AAD309"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2FD1EEF"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62</w:t>
            </w:r>
          </w:p>
        </w:tc>
        <w:tc>
          <w:tcPr>
            <w:tcW w:w="3520" w:type="dxa"/>
            <w:tcBorders>
              <w:top w:val="nil"/>
              <w:left w:val="nil"/>
              <w:bottom w:val="single" w:sz="4" w:space="0" w:color="auto"/>
              <w:right w:val="single" w:sz="4" w:space="0" w:color="auto"/>
            </w:tcBorders>
            <w:shd w:val="clear" w:color="auto" w:fill="auto"/>
            <w:vAlign w:val="center"/>
            <w:hideMark/>
          </w:tcPr>
          <w:p w14:paraId="139869B4"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Carvedilol 12,5 mg Comprimido</w:t>
            </w:r>
          </w:p>
        </w:tc>
        <w:tc>
          <w:tcPr>
            <w:tcW w:w="960" w:type="dxa"/>
            <w:tcBorders>
              <w:top w:val="nil"/>
              <w:left w:val="nil"/>
              <w:bottom w:val="single" w:sz="4" w:space="0" w:color="auto"/>
              <w:right w:val="single" w:sz="4" w:space="0" w:color="auto"/>
            </w:tcBorders>
            <w:shd w:val="clear" w:color="auto" w:fill="auto"/>
            <w:vAlign w:val="center"/>
            <w:hideMark/>
          </w:tcPr>
          <w:p w14:paraId="591BDEAE"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1D3A8D35"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6A47F57B"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R$ 0,20</w:t>
            </w:r>
          </w:p>
        </w:tc>
        <w:tc>
          <w:tcPr>
            <w:tcW w:w="1620" w:type="dxa"/>
            <w:tcBorders>
              <w:top w:val="nil"/>
              <w:left w:val="nil"/>
              <w:bottom w:val="single" w:sz="4" w:space="0" w:color="auto"/>
              <w:right w:val="single" w:sz="4" w:space="0" w:color="auto"/>
            </w:tcBorders>
            <w:shd w:val="clear" w:color="auto" w:fill="auto"/>
            <w:noWrap/>
            <w:vAlign w:val="bottom"/>
            <w:hideMark/>
          </w:tcPr>
          <w:p w14:paraId="65A1579B"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R$ 200,00</w:t>
            </w:r>
          </w:p>
        </w:tc>
      </w:tr>
      <w:tr w:rsidR="00CA012B" w:rsidRPr="00231C7E" w14:paraId="64BDD656"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96EF888"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63</w:t>
            </w:r>
          </w:p>
        </w:tc>
        <w:tc>
          <w:tcPr>
            <w:tcW w:w="3520" w:type="dxa"/>
            <w:tcBorders>
              <w:top w:val="nil"/>
              <w:left w:val="nil"/>
              <w:bottom w:val="single" w:sz="4" w:space="0" w:color="auto"/>
              <w:right w:val="single" w:sz="4" w:space="0" w:color="auto"/>
            </w:tcBorders>
            <w:shd w:val="clear" w:color="auto" w:fill="auto"/>
            <w:vAlign w:val="center"/>
            <w:hideMark/>
          </w:tcPr>
          <w:p w14:paraId="2141416A"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Carvedilol 25 mg Comprimido</w:t>
            </w:r>
          </w:p>
        </w:tc>
        <w:tc>
          <w:tcPr>
            <w:tcW w:w="960" w:type="dxa"/>
            <w:tcBorders>
              <w:top w:val="nil"/>
              <w:left w:val="nil"/>
              <w:bottom w:val="single" w:sz="4" w:space="0" w:color="auto"/>
              <w:right w:val="single" w:sz="4" w:space="0" w:color="auto"/>
            </w:tcBorders>
            <w:shd w:val="clear" w:color="auto" w:fill="auto"/>
            <w:vAlign w:val="center"/>
            <w:hideMark/>
          </w:tcPr>
          <w:p w14:paraId="5F774856"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7E1EFA5B"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05778393"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R$ 0,28</w:t>
            </w:r>
          </w:p>
        </w:tc>
        <w:tc>
          <w:tcPr>
            <w:tcW w:w="1620" w:type="dxa"/>
            <w:tcBorders>
              <w:top w:val="nil"/>
              <w:left w:val="nil"/>
              <w:bottom w:val="single" w:sz="4" w:space="0" w:color="auto"/>
              <w:right w:val="single" w:sz="4" w:space="0" w:color="auto"/>
            </w:tcBorders>
            <w:shd w:val="clear" w:color="auto" w:fill="auto"/>
            <w:noWrap/>
            <w:vAlign w:val="bottom"/>
            <w:hideMark/>
          </w:tcPr>
          <w:p w14:paraId="54FF6476"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R$ 283,33</w:t>
            </w:r>
          </w:p>
        </w:tc>
      </w:tr>
      <w:tr w:rsidR="00CA012B" w:rsidRPr="00231C7E" w14:paraId="7C7A6C83"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1D4886B"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64</w:t>
            </w:r>
          </w:p>
        </w:tc>
        <w:tc>
          <w:tcPr>
            <w:tcW w:w="3520" w:type="dxa"/>
            <w:tcBorders>
              <w:top w:val="nil"/>
              <w:left w:val="nil"/>
              <w:bottom w:val="single" w:sz="4" w:space="0" w:color="auto"/>
              <w:right w:val="single" w:sz="4" w:space="0" w:color="auto"/>
            </w:tcBorders>
            <w:shd w:val="clear" w:color="auto" w:fill="auto"/>
            <w:vAlign w:val="center"/>
            <w:hideMark/>
          </w:tcPr>
          <w:p w14:paraId="31824F48"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Cefalexina 500 mg Comprimido</w:t>
            </w:r>
          </w:p>
        </w:tc>
        <w:tc>
          <w:tcPr>
            <w:tcW w:w="960" w:type="dxa"/>
            <w:tcBorders>
              <w:top w:val="nil"/>
              <w:left w:val="nil"/>
              <w:bottom w:val="single" w:sz="4" w:space="0" w:color="auto"/>
              <w:right w:val="single" w:sz="4" w:space="0" w:color="auto"/>
            </w:tcBorders>
            <w:shd w:val="clear" w:color="auto" w:fill="auto"/>
            <w:vAlign w:val="center"/>
            <w:hideMark/>
          </w:tcPr>
          <w:p w14:paraId="6F2851E6"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5.000</w:t>
            </w:r>
          </w:p>
        </w:tc>
        <w:tc>
          <w:tcPr>
            <w:tcW w:w="1620" w:type="dxa"/>
            <w:tcBorders>
              <w:top w:val="nil"/>
              <w:left w:val="nil"/>
              <w:bottom w:val="single" w:sz="4" w:space="0" w:color="auto"/>
              <w:right w:val="single" w:sz="4" w:space="0" w:color="auto"/>
            </w:tcBorders>
            <w:shd w:val="clear" w:color="auto" w:fill="auto"/>
            <w:noWrap/>
            <w:vAlign w:val="center"/>
            <w:hideMark/>
          </w:tcPr>
          <w:p w14:paraId="78DACF19"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7D47FDAC"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R$ 0,90</w:t>
            </w:r>
          </w:p>
        </w:tc>
        <w:tc>
          <w:tcPr>
            <w:tcW w:w="1620" w:type="dxa"/>
            <w:tcBorders>
              <w:top w:val="nil"/>
              <w:left w:val="nil"/>
              <w:bottom w:val="single" w:sz="4" w:space="0" w:color="auto"/>
              <w:right w:val="single" w:sz="4" w:space="0" w:color="auto"/>
            </w:tcBorders>
            <w:shd w:val="clear" w:color="auto" w:fill="auto"/>
            <w:noWrap/>
            <w:vAlign w:val="bottom"/>
            <w:hideMark/>
          </w:tcPr>
          <w:p w14:paraId="4DDB989C"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R$ 4.483,33</w:t>
            </w:r>
          </w:p>
        </w:tc>
      </w:tr>
      <w:tr w:rsidR="00CA012B" w:rsidRPr="00231C7E" w14:paraId="0EB505CD"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FA1E79B"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65</w:t>
            </w:r>
          </w:p>
        </w:tc>
        <w:tc>
          <w:tcPr>
            <w:tcW w:w="3520" w:type="dxa"/>
            <w:tcBorders>
              <w:top w:val="nil"/>
              <w:left w:val="nil"/>
              <w:bottom w:val="single" w:sz="4" w:space="0" w:color="auto"/>
              <w:right w:val="single" w:sz="4" w:space="0" w:color="auto"/>
            </w:tcBorders>
            <w:shd w:val="clear" w:color="auto" w:fill="auto"/>
            <w:vAlign w:val="center"/>
            <w:hideMark/>
          </w:tcPr>
          <w:p w14:paraId="013F15A1"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Cefalexina 50 mg/mL Suspensão oral</w:t>
            </w:r>
          </w:p>
        </w:tc>
        <w:tc>
          <w:tcPr>
            <w:tcW w:w="960" w:type="dxa"/>
            <w:tcBorders>
              <w:top w:val="nil"/>
              <w:left w:val="nil"/>
              <w:bottom w:val="single" w:sz="4" w:space="0" w:color="auto"/>
              <w:right w:val="single" w:sz="4" w:space="0" w:color="auto"/>
            </w:tcBorders>
            <w:shd w:val="clear" w:color="auto" w:fill="auto"/>
            <w:vAlign w:val="center"/>
            <w:hideMark/>
          </w:tcPr>
          <w:p w14:paraId="6C2D7FC0"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14:paraId="288AE6C8"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73C45999"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R$ 11,42</w:t>
            </w:r>
          </w:p>
        </w:tc>
        <w:tc>
          <w:tcPr>
            <w:tcW w:w="1620" w:type="dxa"/>
            <w:tcBorders>
              <w:top w:val="nil"/>
              <w:left w:val="nil"/>
              <w:bottom w:val="single" w:sz="4" w:space="0" w:color="auto"/>
              <w:right w:val="single" w:sz="4" w:space="0" w:color="auto"/>
            </w:tcBorders>
            <w:shd w:val="clear" w:color="auto" w:fill="auto"/>
            <w:noWrap/>
            <w:vAlign w:val="bottom"/>
            <w:hideMark/>
          </w:tcPr>
          <w:p w14:paraId="4EAE45B5"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R$ 3.427,00</w:t>
            </w:r>
          </w:p>
        </w:tc>
      </w:tr>
      <w:tr w:rsidR="00CA012B" w:rsidRPr="00231C7E" w14:paraId="4D23B8CC"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1AC432B"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66</w:t>
            </w:r>
          </w:p>
        </w:tc>
        <w:tc>
          <w:tcPr>
            <w:tcW w:w="3520" w:type="dxa"/>
            <w:tcBorders>
              <w:top w:val="nil"/>
              <w:left w:val="nil"/>
              <w:bottom w:val="single" w:sz="4" w:space="0" w:color="auto"/>
              <w:right w:val="single" w:sz="4" w:space="0" w:color="auto"/>
            </w:tcBorders>
            <w:shd w:val="clear" w:color="auto" w:fill="auto"/>
            <w:vAlign w:val="center"/>
            <w:hideMark/>
          </w:tcPr>
          <w:p w14:paraId="58999D37"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Ceftriaxona 1 g Pó para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18312398"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302F452D"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frascos-ampola</w:t>
            </w:r>
          </w:p>
        </w:tc>
        <w:tc>
          <w:tcPr>
            <w:tcW w:w="1401" w:type="dxa"/>
            <w:tcBorders>
              <w:top w:val="nil"/>
              <w:left w:val="nil"/>
              <w:bottom w:val="single" w:sz="4" w:space="0" w:color="auto"/>
              <w:right w:val="single" w:sz="4" w:space="0" w:color="auto"/>
            </w:tcBorders>
            <w:shd w:val="clear" w:color="auto" w:fill="auto"/>
            <w:noWrap/>
            <w:vAlign w:val="bottom"/>
            <w:hideMark/>
          </w:tcPr>
          <w:p w14:paraId="207DA9B7"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R$ 6,23</w:t>
            </w:r>
          </w:p>
        </w:tc>
        <w:tc>
          <w:tcPr>
            <w:tcW w:w="1620" w:type="dxa"/>
            <w:tcBorders>
              <w:top w:val="nil"/>
              <w:left w:val="nil"/>
              <w:bottom w:val="single" w:sz="4" w:space="0" w:color="auto"/>
              <w:right w:val="single" w:sz="4" w:space="0" w:color="auto"/>
            </w:tcBorders>
            <w:shd w:val="clear" w:color="auto" w:fill="auto"/>
            <w:noWrap/>
            <w:vAlign w:val="bottom"/>
            <w:hideMark/>
          </w:tcPr>
          <w:p w14:paraId="0FE48735"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R$ 6.226,67</w:t>
            </w:r>
          </w:p>
        </w:tc>
      </w:tr>
      <w:tr w:rsidR="00CA012B" w:rsidRPr="00231C7E" w14:paraId="09459721"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E753AF4"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67</w:t>
            </w:r>
          </w:p>
        </w:tc>
        <w:tc>
          <w:tcPr>
            <w:tcW w:w="3520" w:type="dxa"/>
            <w:tcBorders>
              <w:top w:val="nil"/>
              <w:left w:val="nil"/>
              <w:bottom w:val="single" w:sz="4" w:space="0" w:color="auto"/>
              <w:right w:val="single" w:sz="4" w:space="0" w:color="auto"/>
            </w:tcBorders>
            <w:shd w:val="clear" w:color="auto" w:fill="auto"/>
            <w:vAlign w:val="center"/>
            <w:hideMark/>
          </w:tcPr>
          <w:p w14:paraId="2263A278"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Cetoconazol 20 mg/g Creme</w:t>
            </w:r>
          </w:p>
        </w:tc>
        <w:tc>
          <w:tcPr>
            <w:tcW w:w="960" w:type="dxa"/>
            <w:tcBorders>
              <w:top w:val="nil"/>
              <w:left w:val="nil"/>
              <w:bottom w:val="single" w:sz="4" w:space="0" w:color="auto"/>
              <w:right w:val="single" w:sz="4" w:space="0" w:color="auto"/>
            </w:tcBorders>
            <w:shd w:val="clear" w:color="auto" w:fill="auto"/>
            <w:vAlign w:val="center"/>
            <w:hideMark/>
          </w:tcPr>
          <w:p w14:paraId="635CAAEF"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75168EC1"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tubos</w:t>
            </w:r>
          </w:p>
        </w:tc>
        <w:tc>
          <w:tcPr>
            <w:tcW w:w="1401" w:type="dxa"/>
            <w:tcBorders>
              <w:top w:val="nil"/>
              <w:left w:val="nil"/>
              <w:bottom w:val="single" w:sz="4" w:space="0" w:color="auto"/>
              <w:right w:val="single" w:sz="4" w:space="0" w:color="auto"/>
            </w:tcBorders>
            <w:shd w:val="clear" w:color="auto" w:fill="auto"/>
            <w:noWrap/>
            <w:vAlign w:val="bottom"/>
            <w:hideMark/>
          </w:tcPr>
          <w:p w14:paraId="7D6F6C95"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R$ 4,95</w:t>
            </w:r>
          </w:p>
        </w:tc>
        <w:tc>
          <w:tcPr>
            <w:tcW w:w="1620" w:type="dxa"/>
            <w:tcBorders>
              <w:top w:val="nil"/>
              <w:left w:val="nil"/>
              <w:bottom w:val="single" w:sz="4" w:space="0" w:color="auto"/>
              <w:right w:val="single" w:sz="4" w:space="0" w:color="auto"/>
            </w:tcBorders>
            <w:shd w:val="clear" w:color="auto" w:fill="auto"/>
            <w:noWrap/>
            <w:vAlign w:val="bottom"/>
            <w:hideMark/>
          </w:tcPr>
          <w:p w14:paraId="36A594AE"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R$ 4.950,00</w:t>
            </w:r>
          </w:p>
        </w:tc>
      </w:tr>
      <w:tr w:rsidR="00CA012B" w:rsidRPr="00231C7E" w14:paraId="469AFF14"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DC37E24"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68</w:t>
            </w:r>
          </w:p>
        </w:tc>
        <w:tc>
          <w:tcPr>
            <w:tcW w:w="3520" w:type="dxa"/>
            <w:tcBorders>
              <w:top w:val="nil"/>
              <w:left w:val="nil"/>
              <w:bottom w:val="single" w:sz="4" w:space="0" w:color="auto"/>
              <w:right w:val="single" w:sz="4" w:space="0" w:color="auto"/>
            </w:tcBorders>
            <w:shd w:val="clear" w:color="auto" w:fill="auto"/>
            <w:vAlign w:val="center"/>
            <w:hideMark/>
          </w:tcPr>
          <w:p w14:paraId="5FCB0AE9"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Cinarizina 25 mg Comprimido</w:t>
            </w:r>
          </w:p>
        </w:tc>
        <w:tc>
          <w:tcPr>
            <w:tcW w:w="960" w:type="dxa"/>
            <w:tcBorders>
              <w:top w:val="nil"/>
              <w:left w:val="nil"/>
              <w:bottom w:val="single" w:sz="4" w:space="0" w:color="auto"/>
              <w:right w:val="single" w:sz="4" w:space="0" w:color="auto"/>
            </w:tcBorders>
            <w:shd w:val="clear" w:color="auto" w:fill="auto"/>
            <w:vAlign w:val="center"/>
            <w:hideMark/>
          </w:tcPr>
          <w:p w14:paraId="0B6E72B3"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2732FFA4"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6A85FC69"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R$ 0,57</w:t>
            </w:r>
          </w:p>
        </w:tc>
        <w:tc>
          <w:tcPr>
            <w:tcW w:w="1620" w:type="dxa"/>
            <w:tcBorders>
              <w:top w:val="nil"/>
              <w:left w:val="nil"/>
              <w:bottom w:val="single" w:sz="4" w:space="0" w:color="auto"/>
              <w:right w:val="single" w:sz="4" w:space="0" w:color="auto"/>
            </w:tcBorders>
            <w:shd w:val="clear" w:color="auto" w:fill="auto"/>
            <w:noWrap/>
            <w:vAlign w:val="bottom"/>
            <w:hideMark/>
          </w:tcPr>
          <w:p w14:paraId="31312D13"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R$ 566,67</w:t>
            </w:r>
          </w:p>
        </w:tc>
      </w:tr>
      <w:tr w:rsidR="00CA012B" w:rsidRPr="00231C7E" w14:paraId="3CF17DDC"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3387F8D"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69</w:t>
            </w:r>
          </w:p>
        </w:tc>
        <w:tc>
          <w:tcPr>
            <w:tcW w:w="3520" w:type="dxa"/>
            <w:tcBorders>
              <w:top w:val="nil"/>
              <w:left w:val="nil"/>
              <w:bottom w:val="single" w:sz="4" w:space="0" w:color="auto"/>
              <w:right w:val="single" w:sz="4" w:space="0" w:color="auto"/>
            </w:tcBorders>
            <w:shd w:val="clear" w:color="auto" w:fill="auto"/>
            <w:vAlign w:val="center"/>
            <w:hideMark/>
          </w:tcPr>
          <w:p w14:paraId="69822387"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Cinarizina 75 mg Comprimido</w:t>
            </w:r>
          </w:p>
        </w:tc>
        <w:tc>
          <w:tcPr>
            <w:tcW w:w="960" w:type="dxa"/>
            <w:tcBorders>
              <w:top w:val="nil"/>
              <w:left w:val="nil"/>
              <w:bottom w:val="single" w:sz="4" w:space="0" w:color="auto"/>
              <w:right w:val="single" w:sz="4" w:space="0" w:color="auto"/>
            </w:tcBorders>
            <w:shd w:val="clear" w:color="auto" w:fill="auto"/>
            <w:vAlign w:val="center"/>
            <w:hideMark/>
          </w:tcPr>
          <w:p w14:paraId="4099F40B"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6D342974"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052730B8"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R$ 0,82</w:t>
            </w:r>
          </w:p>
        </w:tc>
        <w:tc>
          <w:tcPr>
            <w:tcW w:w="1620" w:type="dxa"/>
            <w:tcBorders>
              <w:top w:val="nil"/>
              <w:left w:val="nil"/>
              <w:bottom w:val="single" w:sz="4" w:space="0" w:color="auto"/>
              <w:right w:val="single" w:sz="4" w:space="0" w:color="auto"/>
            </w:tcBorders>
            <w:shd w:val="clear" w:color="auto" w:fill="auto"/>
            <w:noWrap/>
            <w:vAlign w:val="bottom"/>
            <w:hideMark/>
          </w:tcPr>
          <w:p w14:paraId="4B84B3C6"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R$ 823,33</w:t>
            </w:r>
          </w:p>
        </w:tc>
      </w:tr>
      <w:tr w:rsidR="00CA012B" w:rsidRPr="00231C7E" w14:paraId="7A8218DD"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7762CFA"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70</w:t>
            </w:r>
          </w:p>
        </w:tc>
        <w:tc>
          <w:tcPr>
            <w:tcW w:w="3520" w:type="dxa"/>
            <w:tcBorders>
              <w:top w:val="nil"/>
              <w:left w:val="nil"/>
              <w:bottom w:val="single" w:sz="4" w:space="0" w:color="auto"/>
              <w:right w:val="single" w:sz="4" w:space="0" w:color="auto"/>
            </w:tcBorders>
            <w:shd w:val="clear" w:color="auto" w:fill="auto"/>
            <w:vAlign w:val="center"/>
            <w:hideMark/>
          </w:tcPr>
          <w:p w14:paraId="2BA8344F"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Ciprofibrato 100 mg Comprimido</w:t>
            </w:r>
          </w:p>
        </w:tc>
        <w:tc>
          <w:tcPr>
            <w:tcW w:w="960" w:type="dxa"/>
            <w:tcBorders>
              <w:top w:val="nil"/>
              <w:left w:val="nil"/>
              <w:bottom w:val="single" w:sz="4" w:space="0" w:color="auto"/>
              <w:right w:val="single" w:sz="4" w:space="0" w:color="auto"/>
            </w:tcBorders>
            <w:shd w:val="clear" w:color="auto" w:fill="auto"/>
            <w:vAlign w:val="center"/>
            <w:hideMark/>
          </w:tcPr>
          <w:p w14:paraId="6EEB8B18"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w:t>
            </w:r>
          </w:p>
        </w:tc>
        <w:tc>
          <w:tcPr>
            <w:tcW w:w="1620" w:type="dxa"/>
            <w:tcBorders>
              <w:top w:val="nil"/>
              <w:left w:val="nil"/>
              <w:bottom w:val="single" w:sz="4" w:space="0" w:color="auto"/>
              <w:right w:val="single" w:sz="4" w:space="0" w:color="auto"/>
            </w:tcBorders>
            <w:shd w:val="clear" w:color="auto" w:fill="auto"/>
            <w:noWrap/>
            <w:vAlign w:val="center"/>
            <w:hideMark/>
          </w:tcPr>
          <w:p w14:paraId="5D441419"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17C3F101"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R$ 2,61</w:t>
            </w:r>
          </w:p>
        </w:tc>
        <w:tc>
          <w:tcPr>
            <w:tcW w:w="1620" w:type="dxa"/>
            <w:tcBorders>
              <w:top w:val="nil"/>
              <w:left w:val="nil"/>
              <w:bottom w:val="single" w:sz="4" w:space="0" w:color="auto"/>
              <w:right w:val="single" w:sz="4" w:space="0" w:color="auto"/>
            </w:tcBorders>
            <w:shd w:val="clear" w:color="auto" w:fill="auto"/>
            <w:noWrap/>
            <w:vAlign w:val="bottom"/>
            <w:hideMark/>
          </w:tcPr>
          <w:p w14:paraId="530178BF"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R$ 1.305,00</w:t>
            </w:r>
          </w:p>
        </w:tc>
      </w:tr>
      <w:tr w:rsidR="00CA012B" w:rsidRPr="00231C7E" w14:paraId="63188AE4"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C00E28C"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71</w:t>
            </w:r>
          </w:p>
        </w:tc>
        <w:tc>
          <w:tcPr>
            <w:tcW w:w="3520" w:type="dxa"/>
            <w:tcBorders>
              <w:top w:val="nil"/>
              <w:left w:val="nil"/>
              <w:bottom w:val="single" w:sz="4" w:space="0" w:color="auto"/>
              <w:right w:val="single" w:sz="4" w:space="0" w:color="auto"/>
            </w:tcBorders>
            <w:shd w:val="clear" w:color="auto" w:fill="auto"/>
            <w:vAlign w:val="center"/>
            <w:hideMark/>
          </w:tcPr>
          <w:p w14:paraId="79001642"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Claritromicina 500 mg Comprimido</w:t>
            </w:r>
          </w:p>
        </w:tc>
        <w:tc>
          <w:tcPr>
            <w:tcW w:w="960" w:type="dxa"/>
            <w:tcBorders>
              <w:top w:val="nil"/>
              <w:left w:val="nil"/>
              <w:bottom w:val="single" w:sz="4" w:space="0" w:color="auto"/>
              <w:right w:val="single" w:sz="4" w:space="0" w:color="auto"/>
            </w:tcBorders>
            <w:shd w:val="clear" w:color="auto" w:fill="auto"/>
            <w:vAlign w:val="center"/>
            <w:hideMark/>
          </w:tcPr>
          <w:p w14:paraId="1362D67E"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w:t>
            </w:r>
          </w:p>
        </w:tc>
        <w:tc>
          <w:tcPr>
            <w:tcW w:w="1620" w:type="dxa"/>
            <w:tcBorders>
              <w:top w:val="nil"/>
              <w:left w:val="nil"/>
              <w:bottom w:val="single" w:sz="4" w:space="0" w:color="auto"/>
              <w:right w:val="single" w:sz="4" w:space="0" w:color="auto"/>
            </w:tcBorders>
            <w:shd w:val="clear" w:color="auto" w:fill="auto"/>
            <w:noWrap/>
            <w:vAlign w:val="center"/>
            <w:hideMark/>
          </w:tcPr>
          <w:p w14:paraId="51CB64A2"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02E071EC"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R$ 8,88</w:t>
            </w:r>
          </w:p>
        </w:tc>
        <w:tc>
          <w:tcPr>
            <w:tcW w:w="1620" w:type="dxa"/>
            <w:tcBorders>
              <w:top w:val="nil"/>
              <w:left w:val="nil"/>
              <w:bottom w:val="single" w:sz="4" w:space="0" w:color="auto"/>
              <w:right w:val="single" w:sz="4" w:space="0" w:color="auto"/>
            </w:tcBorders>
            <w:shd w:val="clear" w:color="auto" w:fill="auto"/>
            <w:noWrap/>
            <w:vAlign w:val="bottom"/>
            <w:hideMark/>
          </w:tcPr>
          <w:p w14:paraId="777F20C1"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R$ 4.441,67</w:t>
            </w:r>
          </w:p>
        </w:tc>
      </w:tr>
      <w:tr w:rsidR="00CA012B" w:rsidRPr="00231C7E" w14:paraId="328E0916"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F954AA2"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72</w:t>
            </w:r>
          </w:p>
        </w:tc>
        <w:tc>
          <w:tcPr>
            <w:tcW w:w="3520" w:type="dxa"/>
            <w:tcBorders>
              <w:top w:val="nil"/>
              <w:left w:val="nil"/>
              <w:bottom w:val="single" w:sz="4" w:space="0" w:color="auto"/>
              <w:right w:val="single" w:sz="4" w:space="0" w:color="auto"/>
            </w:tcBorders>
            <w:shd w:val="clear" w:color="auto" w:fill="auto"/>
            <w:vAlign w:val="center"/>
            <w:hideMark/>
          </w:tcPr>
          <w:p w14:paraId="5D5D01B7"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Claritromicina 50 mg/mL Suspensão oral</w:t>
            </w:r>
          </w:p>
        </w:tc>
        <w:tc>
          <w:tcPr>
            <w:tcW w:w="960" w:type="dxa"/>
            <w:tcBorders>
              <w:top w:val="nil"/>
              <w:left w:val="nil"/>
              <w:bottom w:val="single" w:sz="4" w:space="0" w:color="auto"/>
              <w:right w:val="single" w:sz="4" w:space="0" w:color="auto"/>
            </w:tcBorders>
            <w:shd w:val="clear" w:color="auto" w:fill="auto"/>
            <w:vAlign w:val="center"/>
            <w:hideMark/>
          </w:tcPr>
          <w:p w14:paraId="5417B3A7"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620" w:type="dxa"/>
            <w:tcBorders>
              <w:top w:val="nil"/>
              <w:left w:val="nil"/>
              <w:bottom w:val="single" w:sz="4" w:space="0" w:color="auto"/>
              <w:right w:val="single" w:sz="4" w:space="0" w:color="auto"/>
            </w:tcBorders>
            <w:shd w:val="clear" w:color="auto" w:fill="auto"/>
            <w:noWrap/>
            <w:vAlign w:val="center"/>
            <w:hideMark/>
          </w:tcPr>
          <w:p w14:paraId="2C53F645"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2C1B7E6C"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R$ 181,95</w:t>
            </w:r>
          </w:p>
        </w:tc>
        <w:tc>
          <w:tcPr>
            <w:tcW w:w="1620" w:type="dxa"/>
            <w:tcBorders>
              <w:top w:val="nil"/>
              <w:left w:val="nil"/>
              <w:bottom w:val="single" w:sz="4" w:space="0" w:color="auto"/>
              <w:right w:val="single" w:sz="4" w:space="0" w:color="auto"/>
            </w:tcBorders>
            <w:shd w:val="clear" w:color="auto" w:fill="auto"/>
            <w:noWrap/>
            <w:vAlign w:val="bottom"/>
            <w:hideMark/>
          </w:tcPr>
          <w:p w14:paraId="35CDC868"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R$ 9.097,33</w:t>
            </w:r>
          </w:p>
        </w:tc>
      </w:tr>
      <w:tr w:rsidR="00CA012B" w:rsidRPr="00231C7E" w14:paraId="3D81235E"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DFF5987"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73</w:t>
            </w:r>
          </w:p>
        </w:tc>
        <w:tc>
          <w:tcPr>
            <w:tcW w:w="3520" w:type="dxa"/>
            <w:tcBorders>
              <w:top w:val="nil"/>
              <w:left w:val="nil"/>
              <w:bottom w:val="single" w:sz="4" w:space="0" w:color="auto"/>
              <w:right w:val="single" w:sz="4" w:space="0" w:color="auto"/>
            </w:tcBorders>
            <w:shd w:val="clear" w:color="auto" w:fill="auto"/>
            <w:vAlign w:val="center"/>
            <w:hideMark/>
          </w:tcPr>
          <w:p w14:paraId="181A3CEE"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Clonazepan 2,5 mg/mL Solução oral</w:t>
            </w:r>
          </w:p>
        </w:tc>
        <w:tc>
          <w:tcPr>
            <w:tcW w:w="960" w:type="dxa"/>
            <w:tcBorders>
              <w:top w:val="nil"/>
              <w:left w:val="nil"/>
              <w:bottom w:val="single" w:sz="4" w:space="0" w:color="auto"/>
              <w:right w:val="single" w:sz="4" w:space="0" w:color="auto"/>
            </w:tcBorders>
            <w:shd w:val="clear" w:color="auto" w:fill="auto"/>
            <w:vAlign w:val="center"/>
            <w:hideMark/>
          </w:tcPr>
          <w:p w14:paraId="41A0225F"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w:t>
            </w:r>
          </w:p>
        </w:tc>
        <w:tc>
          <w:tcPr>
            <w:tcW w:w="1620" w:type="dxa"/>
            <w:tcBorders>
              <w:top w:val="nil"/>
              <w:left w:val="nil"/>
              <w:bottom w:val="single" w:sz="4" w:space="0" w:color="auto"/>
              <w:right w:val="single" w:sz="4" w:space="0" w:color="auto"/>
            </w:tcBorders>
            <w:shd w:val="clear" w:color="auto" w:fill="auto"/>
            <w:noWrap/>
            <w:vAlign w:val="center"/>
            <w:hideMark/>
          </w:tcPr>
          <w:p w14:paraId="37535AEC"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13D3E35B"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R$ 4,95</w:t>
            </w:r>
          </w:p>
        </w:tc>
        <w:tc>
          <w:tcPr>
            <w:tcW w:w="1620" w:type="dxa"/>
            <w:tcBorders>
              <w:top w:val="nil"/>
              <w:left w:val="nil"/>
              <w:bottom w:val="single" w:sz="4" w:space="0" w:color="auto"/>
              <w:right w:val="single" w:sz="4" w:space="0" w:color="auto"/>
            </w:tcBorders>
            <w:shd w:val="clear" w:color="auto" w:fill="auto"/>
            <w:noWrap/>
            <w:vAlign w:val="bottom"/>
            <w:hideMark/>
          </w:tcPr>
          <w:p w14:paraId="42C5E8CF"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R$ 990,00</w:t>
            </w:r>
          </w:p>
        </w:tc>
      </w:tr>
      <w:tr w:rsidR="00CA012B" w:rsidRPr="00231C7E" w14:paraId="5E2131C6"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E36A2A5"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74</w:t>
            </w:r>
          </w:p>
        </w:tc>
        <w:tc>
          <w:tcPr>
            <w:tcW w:w="3520" w:type="dxa"/>
            <w:tcBorders>
              <w:top w:val="nil"/>
              <w:left w:val="nil"/>
              <w:bottom w:val="single" w:sz="4" w:space="0" w:color="auto"/>
              <w:right w:val="single" w:sz="4" w:space="0" w:color="auto"/>
            </w:tcBorders>
            <w:shd w:val="clear" w:color="auto" w:fill="auto"/>
            <w:vAlign w:val="center"/>
            <w:hideMark/>
          </w:tcPr>
          <w:p w14:paraId="310A5116"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Clonazepan 0,5 mg Comprimido</w:t>
            </w:r>
          </w:p>
        </w:tc>
        <w:tc>
          <w:tcPr>
            <w:tcW w:w="960" w:type="dxa"/>
            <w:tcBorders>
              <w:top w:val="nil"/>
              <w:left w:val="nil"/>
              <w:bottom w:val="single" w:sz="4" w:space="0" w:color="auto"/>
              <w:right w:val="single" w:sz="4" w:space="0" w:color="auto"/>
            </w:tcBorders>
            <w:shd w:val="clear" w:color="auto" w:fill="auto"/>
            <w:vAlign w:val="center"/>
            <w:hideMark/>
          </w:tcPr>
          <w:p w14:paraId="73D574DB"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5EF0FAC8"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5DD1A2FF"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R$ 0,13</w:t>
            </w:r>
          </w:p>
        </w:tc>
        <w:tc>
          <w:tcPr>
            <w:tcW w:w="1620" w:type="dxa"/>
            <w:tcBorders>
              <w:top w:val="nil"/>
              <w:left w:val="nil"/>
              <w:bottom w:val="single" w:sz="4" w:space="0" w:color="auto"/>
              <w:right w:val="single" w:sz="4" w:space="0" w:color="auto"/>
            </w:tcBorders>
            <w:shd w:val="clear" w:color="auto" w:fill="auto"/>
            <w:noWrap/>
            <w:vAlign w:val="bottom"/>
            <w:hideMark/>
          </w:tcPr>
          <w:p w14:paraId="4E66F065"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R$ 133,33</w:t>
            </w:r>
          </w:p>
        </w:tc>
      </w:tr>
      <w:tr w:rsidR="00CA012B" w:rsidRPr="00231C7E" w14:paraId="61B01541"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A7F6607"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75</w:t>
            </w:r>
          </w:p>
        </w:tc>
        <w:tc>
          <w:tcPr>
            <w:tcW w:w="3520" w:type="dxa"/>
            <w:tcBorders>
              <w:top w:val="nil"/>
              <w:left w:val="nil"/>
              <w:bottom w:val="single" w:sz="4" w:space="0" w:color="auto"/>
              <w:right w:val="single" w:sz="4" w:space="0" w:color="auto"/>
            </w:tcBorders>
            <w:shd w:val="clear" w:color="auto" w:fill="auto"/>
            <w:vAlign w:val="center"/>
            <w:hideMark/>
          </w:tcPr>
          <w:p w14:paraId="4479E000"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Clonazepan 2 mg Comprimido</w:t>
            </w:r>
          </w:p>
        </w:tc>
        <w:tc>
          <w:tcPr>
            <w:tcW w:w="960" w:type="dxa"/>
            <w:tcBorders>
              <w:top w:val="nil"/>
              <w:left w:val="nil"/>
              <w:bottom w:val="single" w:sz="4" w:space="0" w:color="auto"/>
              <w:right w:val="single" w:sz="4" w:space="0" w:color="auto"/>
            </w:tcBorders>
            <w:shd w:val="clear" w:color="auto" w:fill="auto"/>
            <w:vAlign w:val="center"/>
            <w:hideMark/>
          </w:tcPr>
          <w:p w14:paraId="12934874"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5.000</w:t>
            </w:r>
          </w:p>
        </w:tc>
        <w:tc>
          <w:tcPr>
            <w:tcW w:w="1620" w:type="dxa"/>
            <w:tcBorders>
              <w:top w:val="nil"/>
              <w:left w:val="nil"/>
              <w:bottom w:val="single" w:sz="4" w:space="0" w:color="auto"/>
              <w:right w:val="single" w:sz="4" w:space="0" w:color="auto"/>
            </w:tcBorders>
            <w:shd w:val="clear" w:color="auto" w:fill="auto"/>
            <w:noWrap/>
            <w:vAlign w:val="center"/>
            <w:hideMark/>
          </w:tcPr>
          <w:p w14:paraId="374F458F"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772C5A5C"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R$ 0,09</w:t>
            </w:r>
          </w:p>
        </w:tc>
        <w:tc>
          <w:tcPr>
            <w:tcW w:w="1620" w:type="dxa"/>
            <w:tcBorders>
              <w:top w:val="nil"/>
              <w:left w:val="nil"/>
              <w:bottom w:val="single" w:sz="4" w:space="0" w:color="auto"/>
              <w:right w:val="single" w:sz="4" w:space="0" w:color="auto"/>
            </w:tcBorders>
            <w:shd w:val="clear" w:color="auto" w:fill="auto"/>
            <w:noWrap/>
            <w:vAlign w:val="bottom"/>
            <w:hideMark/>
          </w:tcPr>
          <w:p w14:paraId="7B936C56"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R$ 433,33</w:t>
            </w:r>
          </w:p>
        </w:tc>
      </w:tr>
      <w:tr w:rsidR="00CA012B" w:rsidRPr="00231C7E" w14:paraId="4CD7D25F"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B2C3BC0"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76</w:t>
            </w:r>
          </w:p>
        </w:tc>
        <w:tc>
          <w:tcPr>
            <w:tcW w:w="3520" w:type="dxa"/>
            <w:tcBorders>
              <w:top w:val="nil"/>
              <w:left w:val="nil"/>
              <w:bottom w:val="single" w:sz="4" w:space="0" w:color="auto"/>
              <w:right w:val="single" w:sz="4" w:space="0" w:color="auto"/>
            </w:tcBorders>
            <w:shd w:val="clear" w:color="auto" w:fill="auto"/>
            <w:vAlign w:val="center"/>
            <w:hideMark/>
          </w:tcPr>
          <w:p w14:paraId="2AFD0620"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Cloranfenicol 250 mg Cápsulas</w:t>
            </w:r>
          </w:p>
        </w:tc>
        <w:tc>
          <w:tcPr>
            <w:tcW w:w="960" w:type="dxa"/>
            <w:tcBorders>
              <w:top w:val="nil"/>
              <w:left w:val="nil"/>
              <w:bottom w:val="single" w:sz="4" w:space="0" w:color="auto"/>
              <w:right w:val="single" w:sz="4" w:space="0" w:color="auto"/>
            </w:tcBorders>
            <w:shd w:val="clear" w:color="auto" w:fill="auto"/>
            <w:vAlign w:val="center"/>
            <w:hideMark/>
          </w:tcPr>
          <w:p w14:paraId="47E0B724"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12DEBECA"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cápsulas</w:t>
            </w:r>
          </w:p>
        </w:tc>
        <w:tc>
          <w:tcPr>
            <w:tcW w:w="1401" w:type="dxa"/>
            <w:tcBorders>
              <w:top w:val="nil"/>
              <w:left w:val="nil"/>
              <w:bottom w:val="single" w:sz="4" w:space="0" w:color="auto"/>
              <w:right w:val="single" w:sz="4" w:space="0" w:color="auto"/>
            </w:tcBorders>
            <w:shd w:val="clear" w:color="auto" w:fill="auto"/>
            <w:noWrap/>
            <w:vAlign w:val="bottom"/>
            <w:hideMark/>
          </w:tcPr>
          <w:p w14:paraId="064A15A4"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R$ 2,52</w:t>
            </w:r>
          </w:p>
        </w:tc>
        <w:tc>
          <w:tcPr>
            <w:tcW w:w="1620" w:type="dxa"/>
            <w:tcBorders>
              <w:top w:val="nil"/>
              <w:left w:val="nil"/>
              <w:bottom w:val="single" w:sz="4" w:space="0" w:color="auto"/>
              <w:right w:val="single" w:sz="4" w:space="0" w:color="auto"/>
            </w:tcBorders>
            <w:shd w:val="clear" w:color="auto" w:fill="auto"/>
            <w:noWrap/>
            <w:vAlign w:val="bottom"/>
            <w:hideMark/>
          </w:tcPr>
          <w:p w14:paraId="632CE847"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R$ 2.516,67</w:t>
            </w:r>
          </w:p>
        </w:tc>
      </w:tr>
      <w:tr w:rsidR="00CA012B" w:rsidRPr="00231C7E" w14:paraId="5909369F"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EAE538B"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77</w:t>
            </w:r>
          </w:p>
        </w:tc>
        <w:tc>
          <w:tcPr>
            <w:tcW w:w="3520" w:type="dxa"/>
            <w:tcBorders>
              <w:top w:val="nil"/>
              <w:left w:val="nil"/>
              <w:bottom w:val="single" w:sz="4" w:space="0" w:color="auto"/>
              <w:right w:val="single" w:sz="4" w:space="0" w:color="auto"/>
            </w:tcBorders>
            <w:shd w:val="clear" w:color="auto" w:fill="auto"/>
            <w:vAlign w:val="center"/>
            <w:hideMark/>
          </w:tcPr>
          <w:p w14:paraId="50C7A47B"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Cloreto de ambroxol 3 mg/mL Xarope</w:t>
            </w:r>
          </w:p>
        </w:tc>
        <w:tc>
          <w:tcPr>
            <w:tcW w:w="960" w:type="dxa"/>
            <w:tcBorders>
              <w:top w:val="nil"/>
              <w:left w:val="nil"/>
              <w:bottom w:val="single" w:sz="4" w:space="0" w:color="auto"/>
              <w:right w:val="single" w:sz="4" w:space="0" w:color="auto"/>
            </w:tcBorders>
            <w:shd w:val="clear" w:color="auto" w:fill="auto"/>
            <w:vAlign w:val="center"/>
            <w:hideMark/>
          </w:tcPr>
          <w:p w14:paraId="15FDEA3D"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490FDAAF"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00455215"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R$ 3,52</w:t>
            </w:r>
          </w:p>
        </w:tc>
        <w:tc>
          <w:tcPr>
            <w:tcW w:w="1620" w:type="dxa"/>
            <w:tcBorders>
              <w:top w:val="nil"/>
              <w:left w:val="nil"/>
              <w:bottom w:val="single" w:sz="4" w:space="0" w:color="auto"/>
              <w:right w:val="single" w:sz="4" w:space="0" w:color="auto"/>
            </w:tcBorders>
            <w:shd w:val="clear" w:color="auto" w:fill="auto"/>
            <w:noWrap/>
            <w:vAlign w:val="bottom"/>
            <w:hideMark/>
          </w:tcPr>
          <w:p w14:paraId="7E6A8F52"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R$ 3.520,00</w:t>
            </w:r>
          </w:p>
        </w:tc>
      </w:tr>
      <w:tr w:rsidR="00CA012B" w:rsidRPr="00231C7E" w14:paraId="152C93B7"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1816753"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78</w:t>
            </w:r>
          </w:p>
        </w:tc>
        <w:tc>
          <w:tcPr>
            <w:tcW w:w="3520" w:type="dxa"/>
            <w:tcBorders>
              <w:top w:val="nil"/>
              <w:left w:val="nil"/>
              <w:bottom w:val="single" w:sz="4" w:space="0" w:color="auto"/>
              <w:right w:val="single" w:sz="4" w:space="0" w:color="auto"/>
            </w:tcBorders>
            <w:shd w:val="clear" w:color="auto" w:fill="auto"/>
            <w:vAlign w:val="center"/>
            <w:hideMark/>
          </w:tcPr>
          <w:p w14:paraId="6C65B4C4"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Cloreto de ambroxol 6 mg/mL Xarope</w:t>
            </w:r>
          </w:p>
        </w:tc>
        <w:tc>
          <w:tcPr>
            <w:tcW w:w="960" w:type="dxa"/>
            <w:tcBorders>
              <w:top w:val="nil"/>
              <w:left w:val="nil"/>
              <w:bottom w:val="single" w:sz="4" w:space="0" w:color="auto"/>
              <w:right w:val="single" w:sz="4" w:space="0" w:color="auto"/>
            </w:tcBorders>
            <w:shd w:val="clear" w:color="auto" w:fill="auto"/>
            <w:vAlign w:val="center"/>
            <w:hideMark/>
          </w:tcPr>
          <w:p w14:paraId="14D4A656"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3CFDF0B5"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750823D2"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R$ 2,82</w:t>
            </w:r>
          </w:p>
        </w:tc>
        <w:tc>
          <w:tcPr>
            <w:tcW w:w="1620" w:type="dxa"/>
            <w:tcBorders>
              <w:top w:val="nil"/>
              <w:left w:val="nil"/>
              <w:bottom w:val="single" w:sz="4" w:space="0" w:color="auto"/>
              <w:right w:val="single" w:sz="4" w:space="0" w:color="auto"/>
            </w:tcBorders>
            <w:shd w:val="clear" w:color="auto" w:fill="auto"/>
            <w:noWrap/>
            <w:vAlign w:val="bottom"/>
            <w:hideMark/>
          </w:tcPr>
          <w:p w14:paraId="545327D9"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R$ 2.816,67</w:t>
            </w:r>
          </w:p>
        </w:tc>
      </w:tr>
      <w:tr w:rsidR="00CA012B" w:rsidRPr="00231C7E" w14:paraId="01481037"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A2B8BD3"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79</w:t>
            </w:r>
          </w:p>
        </w:tc>
        <w:tc>
          <w:tcPr>
            <w:tcW w:w="3520" w:type="dxa"/>
            <w:tcBorders>
              <w:top w:val="nil"/>
              <w:left w:val="nil"/>
              <w:bottom w:val="single" w:sz="4" w:space="0" w:color="auto"/>
              <w:right w:val="single" w:sz="4" w:space="0" w:color="auto"/>
            </w:tcBorders>
            <w:shd w:val="clear" w:color="auto" w:fill="auto"/>
            <w:vAlign w:val="center"/>
            <w:hideMark/>
          </w:tcPr>
          <w:p w14:paraId="23A00E46"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Cloreto de potássio 19,1%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4E504721"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400</w:t>
            </w:r>
          </w:p>
        </w:tc>
        <w:tc>
          <w:tcPr>
            <w:tcW w:w="1620" w:type="dxa"/>
            <w:tcBorders>
              <w:top w:val="nil"/>
              <w:left w:val="nil"/>
              <w:bottom w:val="single" w:sz="4" w:space="0" w:color="auto"/>
              <w:right w:val="single" w:sz="4" w:space="0" w:color="auto"/>
            </w:tcBorders>
            <w:shd w:val="clear" w:color="auto" w:fill="auto"/>
            <w:noWrap/>
            <w:vAlign w:val="center"/>
            <w:hideMark/>
          </w:tcPr>
          <w:p w14:paraId="78C5A390"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frascos-ampola</w:t>
            </w:r>
          </w:p>
        </w:tc>
        <w:tc>
          <w:tcPr>
            <w:tcW w:w="1401" w:type="dxa"/>
            <w:tcBorders>
              <w:top w:val="nil"/>
              <w:left w:val="nil"/>
              <w:bottom w:val="single" w:sz="4" w:space="0" w:color="auto"/>
              <w:right w:val="single" w:sz="4" w:space="0" w:color="auto"/>
            </w:tcBorders>
            <w:shd w:val="clear" w:color="auto" w:fill="auto"/>
            <w:noWrap/>
            <w:vAlign w:val="bottom"/>
            <w:hideMark/>
          </w:tcPr>
          <w:p w14:paraId="5120BEB4"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R$ 2,45</w:t>
            </w:r>
          </w:p>
        </w:tc>
        <w:tc>
          <w:tcPr>
            <w:tcW w:w="1620" w:type="dxa"/>
            <w:tcBorders>
              <w:top w:val="nil"/>
              <w:left w:val="nil"/>
              <w:bottom w:val="single" w:sz="4" w:space="0" w:color="auto"/>
              <w:right w:val="single" w:sz="4" w:space="0" w:color="auto"/>
            </w:tcBorders>
            <w:shd w:val="clear" w:color="auto" w:fill="auto"/>
            <w:noWrap/>
            <w:vAlign w:val="bottom"/>
            <w:hideMark/>
          </w:tcPr>
          <w:p w14:paraId="7040CEBD"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R$ 981,33</w:t>
            </w:r>
          </w:p>
        </w:tc>
      </w:tr>
      <w:tr w:rsidR="00CA012B" w:rsidRPr="00231C7E" w14:paraId="021CB69A"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4A2C2A8"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80</w:t>
            </w:r>
          </w:p>
        </w:tc>
        <w:tc>
          <w:tcPr>
            <w:tcW w:w="3520" w:type="dxa"/>
            <w:tcBorders>
              <w:top w:val="nil"/>
              <w:left w:val="nil"/>
              <w:bottom w:val="single" w:sz="4" w:space="0" w:color="auto"/>
              <w:right w:val="single" w:sz="4" w:space="0" w:color="auto"/>
            </w:tcBorders>
            <w:shd w:val="clear" w:color="auto" w:fill="auto"/>
            <w:vAlign w:val="center"/>
            <w:hideMark/>
          </w:tcPr>
          <w:p w14:paraId="3312751C"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Cloreto de sódio 0,9% 100 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66237C73"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5.000</w:t>
            </w:r>
          </w:p>
        </w:tc>
        <w:tc>
          <w:tcPr>
            <w:tcW w:w="1620" w:type="dxa"/>
            <w:tcBorders>
              <w:top w:val="nil"/>
              <w:left w:val="nil"/>
              <w:bottom w:val="single" w:sz="4" w:space="0" w:color="auto"/>
              <w:right w:val="single" w:sz="4" w:space="0" w:color="auto"/>
            </w:tcBorders>
            <w:shd w:val="clear" w:color="auto" w:fill="auto"/>
            <w:noWrap/>
            <w:vAlign w:val="center"/>
            <w:hideMark/>
          </w:tcPr>
          <w:p w14:paraId="7A6A3A57"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584D1164"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R$ 4,03</w:t>
            </w:r>
          </w:p>
        </w:tc>
        <w:tc>
          <w:tcPr>
            <w:tcW w:w="1620" w:type="dxa"/>
            <w:tcBorders>
              <w:top w:val="nil"/>
              <w:left w:val="nil"/>
              <w:bottom w:val="single" w:sz="4" w:space="0" w:color="auto"/>
              <w:right w:val="single" w:sz="4" w:space="0" w:color="auto"/>
            </w:tcBorders>
            <w:shd w:val="clear" w:color="auto" w:fill="auto"/>
            <w:noWrap/>
            <w:vAlign w:val="bottom"/>
            <w:hideMark/>
          </w:tcPr>
          <w:p w14:paraId="1FA117DA"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R$ 20.150,00</w:t>
            </w:r>
          </w:p>
        </w:tc>
      </w:tr>
      <w:tr w:rsidR="00CA012B" w:rsidRPr="00231C7E" w14:paraId="398FB16E"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295F276"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81</w:t>
            </w:r>
          </w:p>
        </w:tc>
        <w:tc>
          <w:tcPr>
            <w:tcW w:w="3520" w:type="dxa"/>
            <w:tcBorders>
              <w:top w:val="nil"/>
              <w:left w:val="nil"/>
              <w:bottom w:val="single" w:sz="4" w:space="0" w:color="auto"/>
              <w:right w:val="single" w:sz="4" w:space="0" w:color="auto"/>
            </w:tcBorders>
            <w:shd w:val="clear" w:color="auto" w:fill="auto"/>
            <w:vAlign w:val="center"/>
            <w:hideMark/>
          </w:tcPr>
          <w:p w14:paraId="6D835B67"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Cloreto de sódio 20% 10 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63567AA6"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w:t>
            </w:r>
          </w:p>
        </w:tc>
        <w:tc>
          <w:tcPr>
            <w:tcW w:w="1620" w:type="dxa"/>
            <w:tcBorders>
              <w:top w:val="nil"/>
              <w:left w:val="nil"/>
              <w:bottom w:val="single" w:sz="4" w:space="0" w:color="auto"/>
              <w:right w:val="single" w:sz="4" w:space="0" w:color="auto"/>
            </w:tcBorders>
            <w:shd w:val="clear" w:color="auto" w:fill="auto"/>
            <w:noWrap/>
            <w:vAlign w:val="center"/>
            <w:hideMark/>
          </w:tcPr>
          <w:p w14:paraId="07AC1271"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frascos-ampola</w:t>
            </w:r>
          </w:p>
        </w:tc>
        <w:tc>
          <w:tcPr>
            <w:tcW w:w="1401" w:type="dxa"/>
            <w:tcBorders>
              <w:top w:val="nil"/>
              <w:left w:val="nil"/>
              <w:bottom w:val="single" w:sz="4" w:space="0" w:color="auto"/>
              <w:right w:val="single" w:sz="4" w:space="0" w:color="auto"/>
            </w:tcBorders>
            <w:shd w:val="clear" w:color="auto" w:fill="auto"/>
            <w:noWrap/>
            <w:vAlign w:val="bottom"/>
            <w:hideMark/>
          </w:tcPr>
          <w:p w14:paraId="6F4C2E3F"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R$ 3,29</w:t>
            </w:r>
          </w:p>
        </w:tc>
        <w:tc>
          <w:tcPr>
            <w:tcW w:w="1620" w:type="dxa"/>
            <w:tcBorders>
              <w:top w:val="nil"/>
              <w:left w:val="nil"/>
              <w:bottom w:val="single" w:sz="4" w:space="0" w:color="auto"/>
              <w:right w:val="single" w:sz="4" w:space="0" w:color="auto"/>
            </w:tcBorders>
            <w:shd w:val="clear" w:color="auto" w:fill="auto"/>
            <w:noWrap/>
            <w:vAlign w:val="bottom"/>
            <w:hideMark/>
          </w:tcPr>
          <w:p w14:paraId="589725BD"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R$ 1.643,33</w:t>
            </w:r>
          </w:p>
        </w:tc>
      </w:tr>
      <w:tr w:rsidR="00CA012B" w:rsidRPr="00231C7E" w14:paraId="229C4674"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896A6C5"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82</w:t>
            </w:r>
          </w:p>
        </w:tc>
        <w:tc>
          <w:tcPr>
            <w:tcW w:w="3520" w:type="dxa"/>
            <w:tcBorders>
              <w:top w:val="nil"/>
              <w:left w:val="nil"/>
              <w:bottom w:val="single" w:sz="4" w:space="0" w:color="auto"/>
              <w:right w:val="single" w:sz="4" w:space="0" w:color="auto"/>
            </w:tcBorders>
            <w:shd w:val="clear" w:color="auto" w:fill="auto"/>
            <w:vAlign w:val="center"/>
            <w:hideMark/>
          </w:tcPr>
          <w:p w14:paraId="2688BD4B"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Cloreto de sódio 0,9% 500 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66D2A509"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3.000</w:t>
            </w:r>
          </w:p>
        </w:tc>
        <w:tc>
          <w:tcPr>
            <w:tcW w:w="1620" w:type="dxa"/>
            <w:tcBorders>
              <w:top w:val="nil"/>
              <w:left w:val="nil"/>
              <w:bottom w:val="single" w:sz="4" w:space="0" w:color="auto"/>
              <w:right w:val="single" w:sz="4" w:space="0" w:color="auto"/>
            </w:tcBorders>
            <w:shd w:val="clear" w:color="auto" w:fill="auto"/>
            <w:noWrap/>
            <w:vAlign w:val="center"/>
            <w:hideMark/>
          </w:tcPr>
          <w:p w14:paraId="3A122C5A"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663C499E"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R$ 6,77</w:t>
            </w:r>
          </w:p>
        </w:tc>
        <w:tc>
          <w:tcPr>
            <w:tcW w:w="1620" w:type="dxa"/>
            <w:tcBorders>
              <w:top w:val="nil"/>
              <w:left w:val="nil"/>
              <w:bottom w:val="single" w:sz="4" w:space="0" w:color="auto"/>
              <w:right w:val="single" w:sz="4" w:space="0" w:color="auto"/>
            </w:tcBorders>
            <w:shd w:val="clear" w:color="auto" w:fill="auto"/>
            <w:noWrap/>
            <w:vAlign w:val="bottom"/>
            <w:hideMark/>
          </w:tcPr>
          <w:p w14:paraId="31E112D5"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R$ 20.310,00</w:t>
            </w:r>
          </w:p>
        </w:tc>
      </w:tr>
      <w:tr w:rsidR="00CA012B" w:rsidRPr="00231C7E" w14:paraId="330AF880"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0479825"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83</w:t>
            </w:r>
          </w:p>
        </w:tc>
        <w:tc>
          <w:tcPr>
            <w:tcW w:w="3520" w:type="dxa"/>
            <w:tcBorders>
              <w:top w:val="nil"/>
              <w:left w:val="nil"/>
              <w:bottom w:val="single" w:sz="4" w:space="0" w:color="auto"/>
              <w:right w:val="single" w:sz="4" w:space="0" w:color="auto"/>
            </w:tcBorders>
            <w:shd w:val="clear" w:color="auto" w:fill="auto"/>
            <w:vAlign w:val="center"/>
            <w:hideMark/>
          </w:tcPr>
          <w:p w14:paraId="35A4B2A3"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amiodarona 50 mg/mL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0A65DFF9"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620" w:type="dxa"/>
            <w:tcBorders>
              <w:top w:val="nil"/>
              <w:left w:val="nil"/>
              <w:bottom w:val="single" w:sz="4" w:space="0" w:color="auto"/>
              <w:right w:val="single" w:sz="4" w:space="0" w:color="auto"/>
            </w:tcBorders>
            <w:shd w:val="clear" w:color="auto" w:fill="auto"/>
            <w:noWrap/>
            <w:vAlign w:val="center"/>
            <w:hideMark/>
          </w:tcPr>
          <w:p w14:paraId="014E1540"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2B91D7CC"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R$ 3,63</w:t>
            </w:r>
          </w:p>
        </w:tc>
        <w:tc>
          <w:tcPr>
            <w:tcW w:w="1620" w:type="dxa"/>
            <w:tcBorders>
              <w:top w:val="nil"/>
              <w:left w:val="nil"/>
              <w:bottom w:val="single" w:sz="4" w:space="0" w:color="auto"/>
              <w:right w:val="single" w:sz="4" w:space="0" w:color="auto"/>
            </w:tcBorders>
            <w:shd w:val="clear" w:color="auto" w:fill="auto"/>
            <w:noWrap/>
            <w:vAlign w:val="bottom"/>
            <w:hideMark/>
          </w:tcPr>
          <w:p w14:paraId="151072A6"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R$ 362,67</w:t>
            </w:r>
          </w:p>
        </w:tc>
      </w:tr>
      <w:tr w:rsidR="00CA012B" w:rsidRPr="00231C7E" w14:paraId="71A7036A"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6EC0C72"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84</w:t>
            </w:r>
          </w:p>
        </w:tc>
        <w:tc>
          <w:tcPr>
            <w:tcW w:w="3520" w:type="dxa"/>
            <w:tcBorders>
              <w:top w:val="nil"/>
              <w:left w:val="nil"/>
              <w:bottom w:val="single" w:sz="4" w:space="0" w:color="auto"/>
              <w:right w:val="single" w:sz="4" w:space="0" w:color="auto"/>
            </w:tcBorders>
            <w:shd w:val="clear" w:color="auto" w:fill="auto"/>
            <w:vAlign w:val="center"/>
            <w:hideMark/>
          </w:tcPr>
          <w:p w14:paraId="68A64D9C"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amiodarona 200 mg Comprimido</w:t>
            </w:r>
          </w:p>
        </w:tc>
        <w:tc>
          <w:tcPr>
            <w:tcW w:w="960" w:type="dxa"/>
            <w:tcBorders>
              <w:top w:val="nil"/>
              <w:left w:val="nil"/>
              <w:bottom w:val="single" w:sz="4" w:space="0" w:color="auto"/>
              <w:right w:val="single" w:sz="4" w:space="0" w:color="auto"/>
            </w:tcBorders>
            <w:shd w:val="clear" w:color="auto" w:fill="auto"/>
            <w:vAlign w:val="center"/>
            <w:hideMark/>
          </w:tcPr>
          <w:p w14:paraId="4EFC5A40"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421F1767"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3DD18F34"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R$ 0,54</w:t>
            </w:r>
          </w:p>
        </w:tc>
        <w:tc>
          <w:tcPr>
            <w:tcW w:w="1620" w:type="dxa"/>
            <w:tcBorders>
              <w:top w:val="nil"/>
              <w:left w:val="nil"/>
              <w:bottom w:val="single" w:sz="4" w:space="0" w:color="auto"/>
              <w:right w:val="single" w:sz="4" w:space="0" w:color="auto"/>
            </w:tcBorders>
            <w:shd w:val="clear" w:color="auto" w:fill="auto"/>
            <w:noWrap/>
            <w:vAlign w:val="bottom"/>
            <w:hideMark/>
          </w:tcPr>
          <w:p w14:paraId="2B6F8DFE"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R$ 543,33</w:t>
            </w:r>
          </w:p>
        </w:tc>
      </w:tr>
      <w:tr w:rsidR="00CA012B" w:rsidRPr="00231C7E" w14:paraId="23C1F41C"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F3AF7EA"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lastRenderedPageBreak/>
              <w:t>85</w:t>
            </w:r>
          </w:p>
        </w:tc>
        <w:tc>
          <w:tcPr>
            <w:tcW w:w="3520" w:type="dxa"/>
            <w:tcBorders>
              <w:top w:val="nil"/>
              <w:left w:val="nil"/>
              <w:bottom w:val="single" w:sz="4" w:space="0" w:color="auto"/>
              <w:right w:val="single" w:sz="4" w:space="0" w:color="auto"/>
            </w:tcBorders>
            <w:shd w:val="clear" w:color="auto" w:fill="auto"/>
            <w:vAlign w:val="center"/>
            <w:hideMark/>
          </w:tcPr>
          <w:p w14:paraId="04458FF9"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amitriptilina 25 mg Comprimido</w:t>
            </w:r>
          </w:p>
        </w:tc>
        <w:tc>
          <w:tcPr>
            <w:tcW w:w="960" w:type="dxa"/>
            <w:tcBorders>
              <w:top w:val="nil"/>
              <w:left w:val="nil"/>
              <w:bottom w:val="single" w:sz="4" w:space="0" w:color="auto"/>
              <w:right w:val="single" w:sz="4" w:space="0" w:color="auto"/>
            </w:tcBorders>
            <w:shd w:val="clear" w:color="auto" w:fill="auto"/>
            <w:vAlign w:val="center"/>
            <w:hideMark/>
          </w:tcPr>
          <w:p w14:paraId="7BB0ED44"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5.000</w:t>
            </w:r>
          </w:p>
        </w:tc>
        <w:tc>
          <w:tcPr>
            <w:tcW w:w="1620" w:type="dxa"/>
            <w:tcBorders>
              <w:top w:val="nil"/>
              <w:left w:val="nil"/>
              <w:bottom w:val="single" w:sz="4" w:space="0" w:color="auto"/>
              <w:right w:val="single" w:sz="4" w:space="0" w:color="auto"/>
            </w:tcBorders>
            <w:shd w:val="clear" w:color="auto" w:fill="auto"/>
            <w:noWrap/>
            <w:vAlign w:val="center"/>
            <w:hideMark/>
          </w:tcPr>
          <w:p w14:paraId="4D8B312E"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6FEA85B4"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R$ 0,21</w:t>
            </w:r>
          </w:p>
        </w:tc>
        <w:tc>
          <w:tcPr>
            <w:tcW w:w="1620" w:type="dxa"/>
            <w:tcBorders>
              <w:top w:val="nil"/>
              <w:left w:val="nil"/>
              <w:bottom w:val="single" w:sz="4" w:space="0" w:color="auto"/>
              <w:right w:val="single" w:sz="4" w:space="0" w:color="auto"/>
            </w:tcBorders>
            <w:shd w:val="clear" w:color="auto" w:fill="auto"/>
            <w:noWrap/>
            <w:vAlign w:val="bottom"/>
            <w:hideMark/>
          </w:tcPr>
          <w:p w14:paraId="13183BFC"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R$ 1.066,67</w:t>
            </w:r>
          </w:p>
        </w:tc>
      </w:tr>
      <w:tr w:rsidR="00CA012B" w:rsidRPr="00231C7E" w14:paraId="3756E371"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2BEAD89"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86</w:t>
            </w:r>
          </w:p>
        </w:tc>
        <w:tc>
          <w:tcPr>
            <w:tcW w:w="3520" w:type="dxa"/>
            <w:tcBorders>
              <w:top w:val="nil"/>
              <w:left w:val="nil"/>
              <w:bottom w:val="single" w:sz="4" w:space="0" w:color="auto"/>
              <w:right w:val="single" w:sz="4" w:space="0" w:color="auto"/>
            </w:tcBorders>
            <w:shd w:val="clear" w:color="auto" w:fill="auto"/>
            <w:vAlign w:val="center"/>
            <w:hideMark/>
          </w:tcPr>
          <w:p w14:paraId="48145907"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amitriptilina 75 mg Comprimido</w:t>
            </w:r>
          </w:p>
        </w:tc>
        <w:tc>
          <w:tcPr>
            <w:tcW w:w="960" w:type="dxa"/>
            <w:tcBorders>
              <w:top w:val="nil"/>
              <w:left w:val="nil"/>
              <w:bottom w:val="single" w:sz="4" w:space="0" w:color="auto"/>
              <w:right w:val="single" w:sz="4" w:space="0" w:color="auto"/>
            </w:tcBorders>
            <w:shd w:val="clear" w:color="auto" w:fill="auto"/>
            <w:vAlign w:val="center"/>
            <w:hideMark/>
          </w:tcPr>
          <w:p w14:paraId="4FA84FD6"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070BACF9"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65F772F8"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R$ 0,47</w:t>
            </w:r>
          </w:p>
        </w:tc>
        <w:tc>
          <w:tcPr>
            <w:tcW w:w="1620" w:type="dxa"/>
            <w:tcBorders>
              <w:top w:val="nil"/>
              <w:left w:val="nil"/>
              <w:bottom w:val="single" w:sz="4" w:space="0" w:color="auto"/>
              <w:right w:val="single" w:sz="4" w:space="0" w:color="auto"/>
            </w:tcBorders>
            <w:shd w:val="clear" w:color="auto" w:fill="auto"/>
            <w:noWrap/>
            <w:vAlign w:val="bottom"/>
            <w:hideMark/>
          </w:tcPr>
          <w:p w14:paraId="61027BDE"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R$ 466,67</w:t>
            </w:r>
          </w:p>
        </w:tc>
      </w:tr>
      <w:tr w:rsidR="00CA012B" w:rsidRPr="00231C7E" w14:paraId="59EC6600"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B604031"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87</w:t>
            </w:r>
          </w:p>
        </w:tc>
        <w:tc>
          <w:tcPr>
            <w:tcW w:w="3520" w:type="dxa"/>
            <w:tcBorders>
              <w:top w:val="nil"/>
              <w:left w:val="nil"/>
              <w:bottom w:val="single" w:sz="4" w:space="0" w:color="auto"/>
              <w:right w:val="single" w:sz="4" w:space="0" w:color="auto"/>
            </w:tcBorders>
            <w:shd w:val="clear" w:color="auto" w:fill="auto"/>
            <w:vAlign w:val="center"/>
            <w:hideMark/>
          </w:tcPr>
          <w:p w14:paraId="568B5EFB"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biperideno 2 mg Comprimido</w:t>
            </w:r>
          </w:p>
        </w:tc>
        <w:tc>
          <w:tcPr>
            <w:tcW w:w="960" w:type="dxa"/>
            <w:tcBorders>
              <w:top w:val="nil"/>
              <w:left w:val="nil"/>
              <w:bottom w:val="single" w:sz="4" w:space="0" w:color="auto"/>
              <w:right w:val="single" w:sz="4" w:space="0" w:color="auto"/>
            </w:tcBorders>
            <w:shd w:val="clear" w:color="auto" w:fill="auto"/>
            <w:vAlign w:val="center"/>
            <w:hideMark/>
          </w:tcPr>
          <w:p w14:paraId="3BC7B274"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5.000</w:t>
            </w:r>
          </w:p>
        </w:tc>
        <w:tc>
          <w:tcPr>
            <w:tcW w:w="1620" w:type="dxa"/>
            <w:tcBorders>
              <w:top w:val="nil"/>
              <w:left w:val="nil"/>
              <w:bottom w:val="single" w:sz="4" w:space="0" w:color="auto"/>
              <w:right w:val="single" w:sz="4" w:space="0" w:color="auto"/>
            </w:tcBorders>
            <w:shd w:val="clear" w:color="auto" w:fill="auto"/>
            <w:noWrap/>
            <w:vAlign w:val="center"/>
            <w:hideMark/>
          </w:tcPr>
          <w:p w14:paraId="7715DBDC"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1CA09151"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R$ 0,97</w:t>
            </w:r>
          </w:p>
        </w:tc>
        <w:tc>
          <w:tcPr>
            <w:tcW w:w="1620" w:type="dxa"/>
            <w:tcBorders>
              <w:top w:val="nil"/>
              <w:left w:val="nil"/>
              <w:bottom w:val="single" w:sz="4" w:space="0" w:color="auto"/>
              <w:right w:val="single" w:sz="4" w:space="0" w:color="auto"/>
            </w:tcBorders>
            <w:shd w:val="clear" w:color="auto" w:fill="auto"/>
            <w:noWrap/>
            <w:vAlign w:val="bottom"/>
            <w:hideMark/>
          </w:tcPr>
          <w:p w14:paraId="56F396C8"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R$ 4.850,00</w:t>
            </w:r>
          </w:p>
        </w:tc>
      </w:tr>
      <w:tr w:rsidR="00CA012B" w:rsidRPr="00231C7E" w14:paraId="643CD5C1"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D11E4B1"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88</w:t>
            </w:r>
          </w:p>
        </w:tc>
        <w:tc>
          <w:tcPr>
            <w:tcW w:w="3520" w:type="dxa"/>
            <w:tcBorders>
              <w:top w:val="nil"/>
              <w:left w:val="nil"/>
              <w:bottom w:val="single" w:sz="4" w:space="0" w:color="auto"/>
              <w:right w:val="single" w:sz="4" w:space="0" w:color="auto"/>
            </w:tcBorders>
            <w:shd w:val="clear" w:color="auto" w:fill="auto"/>
            <w:vAlign w:val="center"/>
            <w:hideMark/>
          </w:tcPr>
          <w:p w14:paraId="127F3A36"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biperideno 4 mg Comprimido</w:t>
            </w:r>
          </w:p>
        </w:tc>
        <w:tc>
          <w:tcPr>
            <w:tcW w:w="960" w:type="dxa"/>
            <w:tcBorders>
              <w:top w:val="nil"/>
              <w:left w:val="nil"/>
              <w:bottom w:val="single" w:sz="4" w:space="0" w:color="auto"/>
              <w:right w:val="single" w:sz="4" w:space="0" w:color="auto"/>
            </w:tcBorders>
            <w:shd w:val="clear" w:color="auto" w:fill="auto"/>
            <w:vAlign w:val="center"/>
            <w:hideMark/>
          </w:tcPr>
          <w:p w14:paraId="35E8F047"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w:t>
            </w:r>
          </w:p>
        </w:tc>
        <w:tc>
          <w:tcPr>
            <w:tcW w:w="1620" w:type="dxa"/>
            <w:tcBorders>
              <w:top w:val="nil"/>
              <w:left w:val="nil"/>
              <w:bottom w:val="single" w:sz="4" w:space="0" w:color="auto"/>
              <w:right w:val="single" w:sz="4" w:space="0" w:color="auto"/>
            </w:tcBorders>
            <w:shd w:val="clear" w:color="auto" w:fill="auto"/>
            <w:noWrap/>
            <w:vAlign w:val="center"/>
            <w:hideMark/>
          </w:tcPr>
          <w:p w14:paraId="44569249"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4836C0BA"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R$ 1,58</w:t>
            </w:r>
          </w:p>
        </w:tc>
        <w:tc>
          <w:tcPr>
            <w:tcW w:w="1620" w:type="dxa"/>
            <w:tcBorders>
              <w:top w:val="nil"/>
              <w:left w:val="nil"/>
              <w:bottom w:val="single" w:sz="4" w:space="0" w:color="auto"/>
              <w:right w:val="single" w:sz="4" w:space="0" w:color="auto"/>
            </w:tcBorders>
            <w:shd w:val="clear" w:color="auto" w:fill="auto"/>
            <w:noWrap/>
            <w:vAlign w:val="bottom"/>
            <w:hideMark/>
          </w:tcPr>
          <w:p w14:paraId="778C80F9"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R$ 790,00</w:t>
            </w:r>
          </w:p>
        </w:tc>
      </w:tr>
      <w:tr w:rsidR="00CA012B" w:rsidRPr="00231C7E" w14:paraId="28130111"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CE12C5A"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89</w:t>
            </w:r>
          </w:p>
        </w:tc>
        <w:tc>
          <w:tcPr>
            <w:tcW w:w="3520" w:type="dxa"/>
            <w:tcBorders>
              <w:top w:val="nil"/>
              <w:left w:val="nil"/>
              <w:bottom w:val="single" w:sz="4" w:space="0" w:color="auto"/>
              <w:right w:val="single" w:sz="4" w:space="0" w:color="auto"/>
            </w:tcBorders>
            <w:shd w:val="clear" w:color="auto" w:fill="auto"/>
            <w:vAlign w:val="center"/>
            <w:hideMark/>
          </w:tcPr>
          <w:p w14:paraId="356F2701"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ciclobenzaprina 5 mg Comprimido</w:t>
            </w:r>
          </w:p>
        </w:tc>
        <w:tc>
          <w:tcPr>
            <w:tcW w:w="960" w:type="dxa"/>
            <w:tcBorders>
              <w:top w:val="nil"/>
              <w:left w:val="nil"/>
              <w:bottom w:val="single" w:sz="4" w:space="0" w:color="auto"/>
              <w:right w:val="single" w:sz="4" w:space="0" w:color="auto"/>
            </w:tcBorders>
            <w:shd w:val="clear" w:color="auto" w:fill="auto"/>
            <w:vAlign w:val="center"/>
            <w:hideMark/>
          </w:tcPr>
          <w:p w14:paraId="04380E95"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w:t>
            </w:r>
          </w:p>
        </w:tc>
        <w:tc>
          <w:tcPr>
            <w:tcW w:w="1620" w:type="dxa"/>
            <w:tcBorders>
              <w:top w:val="nil"/>
              <w:left w:val="nil"/>
              <w:bottom w:val="single" w:sz="4" w:space="0" w:color="auto"/>
              <w:right w:val="single" w:sz="4" w:space="0" w:color="auto"/>
            </w:tcBorders>
            <w:shd w:val="clear" w:color="auto" w:fill="auto"/>
            <w:noWrap/>
            <w:vAlign w:val="center"/>
            <w:hideMark/>
          </w:tcPr>
          <w:p w14:paraId="75942CF6"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508DDA78"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R$ 0,80</w:t>
            </w:r>
          </w:p>
        </w:tc>
        <w:tc>
          <w:tcPr>
            <w:tcW w:w="1620" w:type="dxa"/>
            <w:tcBorders>
              <w:top w:val="nil"/>
              <w:left w:val="nil"/>
              <w:bottom w:val="single" w:sz="4" w:space="0" w:color="auto"/>
              <w:right w:val="single" w:sz="4" w:space="0" w:color="auto"/>
            </w:tcBorders>
            <w:shd w:val="clear" w:color="auto" w:fill="auto"/>
            <w:noWrap/>
            <w:vAlign w:val="bottom"/>
            <w:hideMark/>
          </w:tcPr>
          <w:p w14:paraId="6D03063B"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R$ 400,00</w:t>
            </w:r>
          </w:p>
        </w:tc>
      </w:tr>
      <w:tr w:rsidR="00CA012B" w:rsidRPr="00231C7E" w14:paraId="12B83BB8"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C1CB7EC" w14:textId="77777777" w:rsidR="00CA012B" w:rsidRPr="00231C7E" w:rsidRDefault="00CA012B" w:rsidP="00626DC0">
            <w:pPr>
              <w:jc w:val="right"/>
              <w:rPr>
                <w:rFonts w:ascii="Times New Roman" w:eastAsia="Times New Roman" w:hAnsi="Times New Roman" w:cs="Times New Roman"/>
              </w:rPr>
            </w:pPr>
            <w:r w:rsidRPr="00231C7E">
              <w:rPr>
                <w:rFonts w:ascii="Times New Roman" w:eastAsia="Times New Roman" w:hAnsi="Times New Roman" w:cs="Times New Roman"/>
              </w:rPr>
              <w:t>90</w:t>
            </w:r>
          </w:p>
        </w:tc>
        <w:tc>
          <w:tcPr>
            <w:tcW w:w="3520" w:type="dxa"/>
            <w:tcBorders>
              <w:top w:val="nil"/>
              <w:left w:val="nil"/>
              <w:bottom w:val="single" w:sz="4" w:space="0" w:color="auto"/>
              <w:right w:val="single" w:sz="4" w:space="0" w:color="auto"/>
            </w:tcBorders>
            <w:shd w:val="clear" w:color="auto" w:fill="auto"/>
            <w:vAlign w:val="center"/>
            <w:hideMark/>
          </w:tcPr>
          <w:p w14:paraId="74C8D543" w14:textId="77777777" w:rsidR="00CA012B" w:rsidRPr="00231C7E" w:rsidRDefault="00CA012B" w:rsidP="00626DC0">
            <w:pPr>
              <w:rPr>
                <w:rFonts w:ascii="Times New Roman" w:eastAsia="Times New Roman" w:hAnsi="Times New Roman" w:cs="Times New Roman"/>
                <w:sz w:val="20"/>
                <w:szCs w:val="20"/>
              </w:rPr>
            </w:pPr>
            <w:r w:rsidRPr="00231C7E">
              <w:rPr>
                <w:rFonts w:ascii="Times New Roman" w:eastAsia="Times New Roman" w:hAnsi="Times New Roman" w:cs="Times New Roman"/>
                <w:sz w:val="20"/>
                <w:szCs w:val="20"/>
              </w:rPr>
              <w:t>Cloridrato de ciprofloxacino 500 mg Comprimido</w:t>
            </w:r>
          </w:p>
        </w:tc>
        <w:tc>
          <w:tcPr>
            <w:tcW w:w="960" w:type="dxa"/>
            <w:tcBorders>
              <w:top w:val="nil"/>
              <w:left w:val="nil"/>
              <w:bottom w:val="single" w:sz="4" w:space="0" w:color="auto"/>
              <w:right w:val="single" w:sz="4" w:space="0" w:color="auto"/>
            </w:tcBorders>
            <w:shd w:val="clear" w:color="auto" w:fill="auto"/>
            <w:vAlign w:val="center"/>
            <w:hideMark/>
          </w:tcPr>
          <w:p w14:paraId="57AA6758" w14:textId="77777777" w:rsidR="00CA012B" w:rsidRPr="00231C7E" w:rsidRDefault="00CA012B" w:rsidP="00626DC0">
            <w:pPr>
              <w:jc w:val="center"/>
              <w:rPr>
                <w:rFonts w:ascii="Times New Roman" w:eastAsia="Times New Roman" w:hAnsi="Times New Roman" w:cs="Times New Roman"/>
                <w:sz w:val="20"/>
                <w:szCs w:val="20"/>
              </w:rPr>
            </w:pPr>
            <w:r w:rsidRPr="00231C7E">
              <w:rPr>
                <w:rFonts w:ascii="Times New Roman" w:eastAsia="Times New Roman" w:hAnsi="Times New Roman" w:cs="Times New Roman"/>
                <w:sz w:val="20"/>
                <w:szCs w:val="20"/>
              </w:rPr>
              <w:t>5.000</w:t>
            </w:r>
          </w:p>
        </w:tc>
        <w:tc>
          <w:tcPr>
            <w:tcW w:w="1620" w:type="dxa"/>
            <w:tcBorders>
              <w:top w:val="nil"/>
              <w:left w:val="nil"/>
              <w:bottom w:val="single" w:sz="4" w:space="0" w:color="auto"/>
              <w:right w:val="single" w:sz="4" w:space="0" w:color="auto"/>
            </w:tcBorders>
            <w:shd w:val="clear" w:color="auto" w:fill="auto"/>
            <w:noWrap/>
            <w:vAlign w:val="center"/>
            <w:hideMark/>
          </w:tcPr>
          <w:p w14:paraId="3F4B8C7C" w14:textId="77777777" w:rsidR="00CA012B" w:rsidRPr="00231C7E" w:rsidRDefault="00CA012B" w:rsidP="00626DC0">
            <w:pPr>
              <w:jc w:val="center"/>
              <w:rPr>
                <w:rFonts w:ascii="Times New Roman" w:eastAsia="Times New Roman" w:hAnsi="Times New Roman" w:cs="Times New Roman"/>
                <w:sz w:val="20"/>
                <w:szCs w:val="20"/>
              </w:rPr>
            </w:pPr>
            <w:r w:rsidRPr="00231C7E">
              <w:rPr>
                <w:rFonts w:ascii="Times New Roman" w:eastAsia="Times New Roman" w:hAnsi="Times New Roman" w:cs="Times New Roman"/>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50595201"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R$ 1,17</w:t>
            </w:r>
          </w:p>
        </w:tc>
        <w:tc>
          <w:tcPr>
            <w:tcW w:w="1620" w:type="dxa"/>
            <w:tcBorders>
              <w:top w:val="nil"/>
              <w:left w:val="nil"/>
              <w:bottom w:val="single" w:sz="4" w:space="0" w:color="auto"/>
              <w:right w:val="single" w:sz="4" w:space="0" w:color="auto"/>
            </w:tcBorders>
            <w:shd w:val="clear" w:color="auto" w:fill="auto"/>
            <w:noWrap/>
            <w:vAlign w:val="bottom"/>
            <w:hideMark/>
          </w:tcPr>
          <w:p w14:paraId="0DABCBDB"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R$ 5.850,00</w:t>
            </w:r>
          </w:p>
        </w:tc>
      </w:tr>
      <w:tr w:rsidR="00CA012B" w:rsidRPr="00231C7E" w14:paraId="29C08EAE"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0D7CD4C"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91</w:t>
            </w:r>
          </w:p>
        </w:tc>
        <w:tc>
          <w:tcPr>
            <w:tcW w:w="3520" w:type="dxa"/>
            <w:tcBorders>
              <w:top w:val="nil"/>
              <w:left w:val="nil"/>
              <w:bottom w:val="single" w:sz="4" w:space="0" w:color="auto"/>
              <w:right w:val="single" w:sz="4" w:space="0" w:color="auto"/>
            </w:tcBorders>
            <w:shd w:val="clear" w:color="auto" w:fill="auto"/>
            <w:vAlign w:val="center"/>
            <w:hideMark/>
          </w:tcPr>
          <w:p w14:paraId="31EBB314"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clindamicina 300 mg Cápsula</w:t>
            </w:r>
          </w:p>
        </w:tc>
        <w:tc>
          <w:tcPr>
            <w:tcW w:w="960" w:type="dxa"/>
            <w:tcBorders>
              <w:top w:val="nil"/>
              <w:left w:val="nil"/>
              <w:bottom w:val="single" w:sz="4" w:space="0" w:color="auto"/>
              <w:right w:val="single" w:sz="4" w:space="0" w:color="auto"/>
            </w:tcBorders>
            <w:shd w:val="clear" w:color="auto" w:fill="auto"/>
            <w:vAlign w:val="center"/>
            <w:hideMark/>
          </w:tcPr>
          <w:p w14:paraId="3A41D145"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0A061717"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cápsulas</w:t>
            </w:r>
          </w:p>
        </w:tc>
        <w:tc>
          <w:tcPr>
            <w:tcW w:w="1401" w:type="dxa"/>
            <w:tcBorders>
              <w:top w:val="nil"/>
              <w:left w:val="nil"/>
              <w:bottom w:val="single" w:sz="4" w:space="0" w:color="auto"/>
              <w:right w:val="single" w:sz="4" w:space="0" w:color="auto"/>
            </w:tcBorders>
            <w:shd w:val="clear" w:color="auto" w:fill="auto"/>
            <w:noWrap/>
            <w:vAlign w:val="bottom"/>
            <w:hideMark/>
          </w:tcPr>
          <w:p w14:paraId="26B08AB9"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R$ 2,76</w:t>
            </w:r>
          </w:p>
        </w:tc>
        <w:tc>
          <w:tcPr>
            <w:tcW w:w="1620" w:type="dxa"/>
            <w:tcBorders>
              <w:top w:val="nil"/>
              <w:left w:val="nil"/>
              <w:bottom w:val="single" w:sz="4" w:space="0" w:color="auto"/>
              <w:right w:val="single" w:sz="4" w:space="0" w:color="auto"/>
            </w:tcBorders>
            <w:shd w:val="clear" w:color="auto" w:fill="auto"/>
            <w:noWrap/>
            <w:vAlign w:val="bottom"/>
            <w:hideMark/>
          </w:tcPr>
          <w:p w14:paraId="5DC6ABFA"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R$ 2.756,67</w:t>
            </w:r>
          </w:p>
        </w:tc>
      </w:tr>
      <w:tr w:rsidR="00CA012B" w:rsidRPr="00231C7E" w14:paraId="7208236E"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B2E8286"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92</w:t>
            </w:r>
          </w:p>
        </w:tc>
        <w:tc>
          <w:tcPr>
            <w:tcW w:w="3520" w:type="dxa"/>
            <w:tcBorders>
              <w:top w:val="nil"/>
              <w:left w:val="nil"/>
              <w:bottom w:val="single" w:sz="4" w:space="0" w:color="auto"/>
              <w:right w:val="single" w:sz="4" w:space="0" w:color="auto"/>
            </w:tcBorders>
            <w:shd w:val="clear" w:color="auto" w:fill="auto"/>
            <w:vAlign w:val="center"/>
            <w:hideMark/>
          </w:tcPr>
          <w:p w14:paraId="22523C4D"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clorpromazina 40 mg/mL Solução oral</w:t>
            </w:r>
          </w:p>
        </w:tc>
        <w:tc>
          <w:tcPr>
            <w:tcW w:w="960" w:type="dxa"/>
            <w:tcBorders>
              <w:top w:val="nil"/>
              <w:left w:val="nil"/>
              <w:bottom w:val="single" w:sz="4" w:space="0" w:color="auto"/>
              <w:right w:val="single" w:sz="4" w:space="0" w:color="auto"/>
            </w:tcBorders>
            <w:shd w:val="clear" w:color="auto" w:fill="auto"/>
            <w:vAlign w:val="center"/>
            <w:hideMark/>
          </w:tcPr>
          <w:p w14:paraId="47E025D9"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w:t>
            </w:r>
          </w:p>
        </w:tc>
        <w:tc>
          <w:tcPr>
            <w:tcW w:w="1620" w:type="dxa"/>
            <w:tcBorders>
              <w:top w:val="nil"/>
              <w:left w:val="nil"/>
              <w:bottom w:val="single" w:sz="4" w:space="0" w:color="auto"/>
              <w:right w:val="single" w:sz="4" w:space="0" w:color="auto"/>
            </w:tcBorders>
            <w:shd w:val="clear" w:color="auto" w:fill="auto"/>
            <w:noWrap/>
            <w:vAlign w:val="center"/>
            <w:hideMark/>
          </w:tcPr>
          <w:p w14:paraId="7D18C16E"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39C1A3BB"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R$ 18,25</w:t>
            </w:r>
          </w:p>
        </w:tc>
        <w:tc>
          <w:tcPr>
            <w:tcW w:w="1620" w:type="dxa"/>
            <w:tcBorders>
              <w:top w:val="nil"/>
              <w:left w:val="nil"/>
              <w:bottom w:val="single" w:sz="4" w:space="0" w:color="auto"/>
              <w:right w:val="single" w:sz="4" w:space="0" w:color="auto"/>
            </w:tcBorders>
            <w:shd w:val="clear" w:color="auto" w:fill="auto"/>
            <w:noWrap/>
            <w:vAlign w:val="bottom"/>
            <w:hideMark/>
          </w:tcPr>
          <w:p w14:paraId="54B2FFB2"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R$ 182,47</w:t>
            </w:r>
          </w:p>
        </w:tc>
      </w:tr>
      <w:tr w:rsidR="00CA012B" w:rsidRPr="00231C7E" w14:paraId="2B5AF033"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D443603"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93</w:t>
            </w:r>
          </w:p>
        </w:tc>
        <w:tc>
          <w:tcPr>
            <w:tcW w:w="3520" w:type="dxa"/>
            <w:tcBorders>
              <w:top w:val="nil"/>
              <w:left w:val="nil"/>
              <w:bottom w:val="single" w:sz="4" w:space="0" w:color="auto"/>
              <w:right w:val="single" w:sz="4" w:space="0" w:color="auto"/>
            </w:tcBorders>
            <w:shd w:val="clear" w:color="auto" w:fill="auto"/>
            <w:vAlign w:val="center"/>
            <w:hideMark/>
          </w:tcPr>
          <w:p w14:paraId="7CD8DF16"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clorpromazina 5 mg/mL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26F35291"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620" w:type="dxa"/>
            <w:tcBorders>
              <w:top w:val="nil"/>
              <w:left w:val="nil"/>
              <w:bottom w:val="single" w:sz="4" w:space="0" w:color="auto"/>
              <w:right w:val="single" w:sz="4" w:space="0" w:color="auto"/>
            </w:tcBorders>
            <w:shd w:val="clear" w:color="auto" w:fill="auto"/>
            <w:noWrap/>
            <w:vAlign w:val="center"/>
            <w:hideMark/>
          </w:tcPr>
          <w:p w14:paraId="5FB35D04"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7F044235"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R$ 3,34</w:t>
            </w:r>
          </w:p>
        </w:tc>
        <w:tc>
          <w:tcPr>
            <w:tcW w:w="1620" w:type="dxa"/>
            <w:tcBorders>
              <w:top w:val="nil"/>
              <w:left w:val="nil"/>
              <w:bottom w:val="single" w:sz="4" w:space="0" w:color="auto"/>
              <w:right w:val="single" w:sz="4" w:space="0" w:color="auto"/>
            </w:tcBorders>
            <w:shd w:val="clear" w:color="auto" w:fill="auto"/>
            <w:noWrap/>
            <w:vAlign w:val="bottom"/>
            <w:hideMark/>
          </w:tcPr>
          <w:p w14:paraId="616CF0B3"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R$ 333,67</w:t>
            </w:r>
          </w:p>
        </w:tc>
      </w:tr>
      <w:tr w:rsidR="00CA012B" w:rsidRPr="00231C7E" w14:paraId="039F7DAC"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ABDA0F4"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94</w:t>
            </w:r>
          </w:p>
        </w:tc>
        <w:tc>
          <w:tcPr>
            <w:tcW w:w="3520" w:type="dxa"/>
            <w:tcBorders>
              <w:top w:val="nil"/>
              <w:left w:val="nil"/>
              <w:bottom w:val="single" w:sz="4" w:space="0" w:color="auto"/>
              <w:right w:val="single" w:sz="4" w:space="0" w:color="auto"/>
            </w:tcBorders>
            <w:shd w:val="clear" w:color="auto" w:fill="auto"/>
            <w:vAlign w:val="center"/>
            <w:hideMark/>
          </w:tcPr>
          <w:p w14:paraId="37D494F8"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clorpromazina 25 mg Comprimido</w:t>
            </w:r>
          </w:p>
        </w:tc>
        <w:tc>
          <w:tcPr>
            <w:tcW w:w="960" w:type="dxa"/>
            <w:tcBorders>
              <w:top w:val="nil"/>
              <w:left w:val="nil"/>
              <w:bottom w:val="single" w:sz="4" w:space="0" w:color="auto"/>
              <w:right w:val="single" w:sz="4" w:space="0" w:color="auto"/>
            </w:tcBorders>
            <w:shd w:val="clear" w:color="auto" w:fill="auto"/>
            <w:vAlign w:val="center"/>
            <w:hideMark/>
          </w:tcPr>
          <w:p w14:paraId="7163D03F"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3.000</w:t>
            </w:r>
          </w:p>
        </w:tc>
        <w:tc>
          <w:tcPr>
            <w:tcW w:w="1620" w:type="dxa"/>
            <w:tcBorders>
              <w:top w:val="nil"/>
              <w:left w:val="nil"/>
              <w:bottom w:val="single" w:sz="4" w:space="0" w:color="auto"/>
              <w:right w:val="single" w:sz="4" w:space="0" w:color="auto"/>
            </w:tcBorders>
            <w:shd w:val="clear" w:color="auto" w:fill="auto"/>
            <w:noWrap/>
            <w:vAlign w:val="center"/>
            <w:hideMark/>
          </w:tcPr>
          <w:p w14:paraId="1D38FF25"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2EA0E477"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R$ 0,76</w:t>
            </w:r>
          </w:p>
        </w:tc>
        <w:tc>
          <w:tcPr>
            <w:tcW w:w="1620" w:type="dxa"/>
            <w:tcBorders>
              <w:top w:val="nil"/>
              <w:left w:val="nil"/>
              <w:bottom w:val="single" w:sz="4" w:space="0" w:color="auto"/>
              <w:right w:val="single" w:sz="4" w:space="0" w:color="auto"/>
            </w:tcBorders>
            <w:shd w:val="clear" w:color="auto" w:fill="auto"/>
            <w:noWrap/>
            <w:vAlign w:val="bottom"/>
            <w:hideMark/>
          </w:tcPr>
          <w:p w14:paraId="6D6981A5"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R$ 2.290,00</w:t>
            </w:r>
          </w:p>
        </w:tc>
      </w:tr>
      <w:tr w:rsidR="00CA012B" w:rsidRPr="00231C7E" w14:paraId="2F71F49D"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8A4E429"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95</w:t>
            </w:r>
          </w:p>
        </w:tc>
        <w:tc>
          <w:tcPr>
            <w:tcW w:w="3520" w:type="dxa"/>
            <w:tcBorders>
              <w:top w:val="nil"/>
              <w:left w:val="nil"/>
              <w:bottom w:val="single" w:sz="4" w:space="0" w:color="auto"/>
              <w:right w:val="single" w:sz="4" w:space="0" w:color="auto"/>
            </w:tcBorders>
            <w:shd w:val="clear" w:color="auto" w:fill="auto"/>
            <w:vAlign w:val="center"/>
            <w:hideMark/>
          </w:tcPr>
          <w:p w14:paraId="08D1C6F9"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clorpromazina 100 mg Comprimido</w:t>
            </w:r>
          </w:p>
        </w:tc>
        <w:tc>
          <w:tcPr>
            <w:tcW w:w="960" w:type="dxa"/>
            <w:tcBorders>
              <w:top w:val="nil"/>
              <w:left w:val="nil"/>
              <w:bottom w:val="single" w:sz="4" w:space="0" w:color="auto"/>
              <w:right w:val="single" w:sz="4" w:space="0" w:color="auto"/>
            </w:tcBorders>
            <w:shd w:val="clear" w:color="auto" w:fill="auto"/>
            <w:vAlign w:val="center"/>
            <w:hideMark/>
          </w:tcPr>
          <w:p w14:paraId="72CAFC45"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3.000</w:t>
            </w:r>
          </w:p>
        </w:tc>
        <w:tc>
          <w:tcPr>
            <w:tcW w:w="1620" w:type="dxa"/>
            <w:tcBorders>
              <w:top w:val="nil"/>
              <w:left w:val="nil"/>
              <w:bottom w:val="single" w:sz="4" w:space="0" w:color="auto"/>
              <w:right w:val="single" w:sz="4" w:space="0" w:color="auto"/>
            </w:tcBorders>
            <w:shd w:val="clear" w:color="auto" w:fill="auto"/>
            <w:noWrap/>
            <w:vAlign w:val="center"/>
            <w:hideMark/>
          </w:tcPr>
          <w:p w14:paraId="703CDDA5"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6A10096F"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R$ 0,45</w:t>
            </w:r>
          </w:p>
        </w:tc>
        <w:tc>
          <w:tcPr>
            <w:tcW w:w="1620" w:type="dxa"/>
            <w:tcBorders>
              <w:top w:val="nil"/>
              <w:left w:val="nil"/>
              <w:bottom w:val="single" w:sz="4" w:space="0" w:color="auto"/>
              <w:right w:val="single" w:sz="4" w:space="0" w:color="auto"/>
            </w:tcBorders>
            <w:shd w:val="clear" w:color="auto" w:fill="auto"/>
            <w:noWrap/>
            <w:vAlign w:val="bottom"/>
            <w:hideMark/>
          </w:tcPr>
          <w:p w14:paraId="0446E954"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R$ 1.350,00</w:t>
            </w:r>
          </w:p>
        </w:tc>
      </w:tr>
      <w:tr w:rsidR="00CA012B" w:rsidRPr="00231C7E" w14:paraId="11A0D37A"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1C1EE3F"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96</w:t>
            </w:r>
          </w:p>
        </w:tc>
        <w:tc>
          <w:tcPr>
            <w:tcW w:w="3520" w:type="dxa"/>
            <w:tcBorders>
              <w:top w:val="nil"/>
              <w:left w:val="nil"/>
              <w:bottom w:val="single" w:sz="4" w:space="0" w:color="auto"/>
              <w:right w:val="single" w:sz="4" w:space="0" w:color="auto"/>
            </w:tcBorders>
            <w:shd w:val="clear" w:color="auto" w:fill="auto"/>
            <w:vAlign w:val="center"/>
            <w:hideMark/>
          </w:tcPr>
          <w:p w14:paraId="47DDBE1A"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dobutamina 12,5 mg/mL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20D2D5C5"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620" w:type="dxa"/>
            <w:tcBorders>
              <w:top w:val="nil"/>
              <w:left w:val="nil"/>
              <w:bottom w:val="single" w:sz="4" w:space="0" w:color="auto"/>
              <w:right w:val="single" w:sz="4" w:space="0" w:color="auto"/>
            </w:tcBorders>
            <w:shd w:val="clear" w:color="auto" w:fill="auto"/>
            <w:noWrap/>
            <w:vAlign w:val="center"/>
            <w:hideMark/>
          </w:tcPr>
          <w:p w14:paraId="535FB6BD"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19F25824"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R$ 10,82</w:t>
            </w:r>
          </w:p>
        </w:tc>
        <w:tc>
          <w:tcPr>
            <w:tcW w:w="1620" w:type="dxa"/>
            <w:tcBorders>
              <w:top w:val="nil"/>
              <w:left w:val="nil"/>
              <w:bottom w:val="single" w:sz="4" w:space="0" w:color="auto"/>
              <w:right w:val="single" w:sz="4" w:space="0" w:color="auto"/>
            </w:tcBorders>
            <w:shd w:val="clear" w:color="auto" w:fill="auto"/>
            <w:noWrap/>
            <w:vAlign w:val="bottom"/>
            <w:hideMark/>
          </w:tcPr>
          <w:p w14:paraId="012C0AA4"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R$ 1.082,33</w:t>
            </w:r>
          </w:p>
        </w:tc>
      </w:tr>
      <w:tr w:rsidR="00CA012B" w:rsidRPr="00231C7E" w14:paraId="2254076B"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1DDB501"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97</w:t>
            </w:r>
          </w:p>
        </w:tc>
        <w:tc>
          <w:tcPr>
            <w:tcW w:w="3520" w:type="dxa"/>
            <w:tcBorders>
              <w:top w:val="nil"/>
              <w:left w:val="nil"/>
              <w:bottom w:val="single" w:sz="4" w:space="0" w:color="auto"/>
              <w:right w:val="single" w:sz="4" w:space="0" w:color="auto"/>
            </w:tcBorders>
            <w:shd w:val="clear" w:color="auto" w:fill="auto"/>
            <w:vAlign w:val="center"/>
            <w:hideMark/>
          </w:tcPr>
          <w:p w14:paraId="1175C9DC"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dopamina 5 mg/mL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6ECDBAA9"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620" w:type="dxa"/>
            <w:tcBorders>
              <w:top w:val="nil"/>
              <w:left w:val="nil"/>
              <w:bottom w:val="single" w:sz="4" w:space="0" w:color="auto"/>
              <w:right w:val="single" w:sz="4" w:space="0" w:color="auto"/>
            </w:tcBorders>
            <w:shd w:val="clear" w:color="auto" w:fill="auto"/>
            <w:noWrap/>
            <w:vAlign w:val="center"/>
            <w:hideMark/>
          </w:tcPr>
          <w:p w14:paraId="657ED902"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4E58060E"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R$ 9,96</w:t>
            </w:r>
          </w:p>
        </w:tc>
        <w:tc>
          <w:tcPr>
            <w:tcW w:w="1620" w:type="dxa"/>
            <w:tcBorders>
              <w:top w:val="nil"/>
              <w:left w:val="nil"/>
              <w:bottom w:val="single" w:sz="4" w:space="0" w:color="auto"/>
              <w:right w:val="single" w:sz="4" w:space="0" w:color="auto"/>
            </w:tcBorders>
            <w:shd w:val="clear" w:color="auto" w:fill="auto"/>
            <w:noWrap/>
            <w:vAlign w:val="bottom"/>
            <w:hideMark/>
          </w:tcPr>
          <w:p w14:paraId="21ED293F"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R$ 996,00</w:t>
            </w:r>
          </w:p>
        </w:tc>
      </w:tr>
      <w:tr w:rsidR="00CA012B" w:rsidRPr="00231C7E" w14:paraId="1439B584"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CAD49D3"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98</w:t>
            </w:r>
          </w:p>
        </w:tc>
        <w:tc>
          <w:tcPr>
            <w:tcW w:w="3520" w:type="dxa"/>
            <w:tcBorders>
              <w:top w:val="nil"/>
              <w:left w:val="nil"/>
              <w:bottom w:val="single" w:sz="4" w:space="0" w:color="auto"/>
              <w:right w:val="single" w:sz="4" w:space="0" w:color="auto"/>
            </w:tcBorders>
            <w:shd w:val="clear" w:color="auto" w:fill="auto"/>
            <w:vAlign w:val="center"/>
            <w:hideMark/>
          </w:tcPr>
          <w:p w14:paraId="6EF5CEBC"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fluoxetina 20 mg Cápsula</w:t>
            </w:r>
          </w:p>
        </w:tc>
        <w:tc>
          <w:tcPr>
            <w:tcW w:w="960" w:type="dxa"/>
            <w:tcBorders>
              <w:top w:val="nil"/>
              <w:left w:val="nil"/>
              <w:bottom w:val="single" w:sz="4" w:space="0" w:color="auto"/>
              <w:right w:val="single" w:sz="4" w:space="0" w:color="auto"/>
            </w:tcBorders>
            <w:shd w:val="clear" w:color="auto" w:fill="auto"/>
            <w:vAlign w:val="center"/>
            <w:hideMark/>
          </w:tcPr>
          <w:p w14:paraId="6708ED24"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5.000</w:t>
            </w:r>
          </w:p>
        </w:tc>
        <w:tc>
          <w:tcPr>
            <w:tcW w:w="1620" w:type="dxa"/>
            <w:tcBorders>
              <w:top w:val="nil"/>
              <w:left w:val="nil"/>
              <w:bottom w:val="single" w:sz="4" w:space="0" w:color="auto"/>
              <w:right w:val="single" w:sz="4" w:space="0" w:color="auto"/>
            </w:tcBorders>
            <w:shd w:val="clear" w:color="auto" w:fill="auto"/>
            <w:noWrap/>
            <w:vAlign w:val="center"/>
            <w:hideMark/>
          </w:tcPr>
          <w:p w14:paraId="5C7E7F2E"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cápsulas</w:t>
            </w:r>
          </w:p>
        </w:tc>
        <w:tc>
          <w:tcPr>
            <w:tcW w:w="1401" w:type="dxa"/>
            <w:tcBorders>
              <w:top w:val="nil"/>
              <w:left w:val="nil"/>
              <w:bottom w:val="single" w:sz="4" w:space="0" w:color="auto"/>
              <w:right w:val="single" w:sz="4" w:space="0" w:color="auto"/>
            </w:tcBorders>
            <w:shd w:val="clear" w:color="auto" w:fill="auto"/>
            <w:noWrap/>
            <w:vAlign w:val="bottom"/>
            <w:hideMark/>
          </w:tcPr>
          <w:p w14:paraId="7BE1E046"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R$ 0,17</w:t>
            </w:r>
          </w:p>
        </w:tc>
        <w:tc>
          <w:tcPr>
            <w:tcW w:w="1620" w:type="dxa"/>
            <w:tcBorders>
              <w:top w:val="nil"/>
              <w:left w:val="nil"/>
              <w:bottom w:val="single" w:sz="4" w:space="0" w:color="auto"/>
              <w:right w:val="single" w:sz="4" w:space="0" w:color="auto"/>
            </w:tcBorders>
            <w:shd w:val="clear" w:color="auto" w:fill="auto"/>
            <w:noWrap/>
            <w:vAlign w:val="bottom"/>
            <w:hideMark/>
          </w:tcPr>
          <w:p w14:paraId="2365D218"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R$ 833,33</w:t>
            </w:r>
          </w:p>
        </w:tc>
      </w:tr>
      <w:tr w:rsidR="00CA012B" w:rsidRPr="00231C7E" w14:paraId="729B475D"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4F557C8"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99</w:t>
            </w:r>
          </w:p>
        </w:tc>
        <w:tc>
          <w:tcPr>
            <w:tcW w:w="3520" w:type="dxa"/>
            <w:tcBorders>
              <w:top w:val="nil"/>
              <w:left w:val="nil"/>
              <w:bottom w:val="single" w:sz="4" w:space="0" w:color="auto"/>
              <w:right w:val="single" w:sz="4" w:space="0" w:color="auto"/>
            </w:tcBorders>
            <w:shd w:val="clear" w:color="auto" w:fill="auto"/>
            <w:vAlign w:val="center"/>
            <w:hideMark/>
          </w:tcPr>
          <w:p w14:paraId="53354A6E"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hidralazina 50 mg Comprimido</w:t>
            </w:r>
          </w:p>
        </w:tc>
        <w:tc>
          <w:tcPr>
            <w:tcW w:w="960" w:type="dxa"/>
            <w:tcBorders>
              <w:top w:val="nil"/>
              <w:left w:val="nil"/>
              <w:bottom w:val="single" w:sz="4" w:space="0" w:color="auto"/>
              <w:right w:val="single" w:sz="4" w:space="0" w:color="auto"/>
            </w:tcBorders>
            <w:shd w:val="clear" w:color="auto" w:fill="auto"/>
            <w:vAlign w:val="center"/>
            <w:hideMark/>
          </w:tcPr>
          <w:p w14:paraId="3E752F55"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w:t>
            </w:r>
          </w:p>
        </w:tc>
        <w:tc>
          <w:tcPr>
            <w:tcW w:w="1620" w:type="dxa"/>
            <w:tcBorders>
              <w:top w:val="nil"/>
              <w:left w:val="nil"/>
              <w:bottom w:val="single" w:sz="4" w:space="0" w:color="auto"/>
              <w:right w:val="single" w:sz="4" w:space="0" w:color="auto"/>
            </w:tcBorders>
            <w:shd w:val="clear" w:color="auto" w:fill="auto"/>
            <w:noWrap/>
            <w:vAlign w:val="center"/>
            <w:hideMark/>
          </w:tcPr>
          <w:p w14:paraId="30A5B3C2"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5FEDF82F"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R$ 1,05</w:t>
            </w:r>
          </w:p>
        </w:tc>
        <w:tc>
          <w:tcPr>
            <w:tcW w:w="1620" w:type="dxa"/>
            <w:tcBorders>
              <w:top w:val="nil"/>
              <w:left w:val="nil"/>
              <w:bottom w:val="single" w:sz="4" w:space="0" w:color="auto"/>
              <w:right w:val="single" w:sz="4" w:space="0" w:color="auto"/>
            </w:tcBorders>
            <w:shd w:val="clear" w:color="auto" w:fill="auto"/>
            <w:noWrap/>
            <w:vAlign w:val="bottom"/>
            <w:hideMark/>
          </w:tcPr>
          <w:p w14:paraId="475713B1"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R$ 525,00</w:t>
            </w:r>
          </w:p>
        </w:tc>
      </w:tr>
      <w:tr w:rsidR="00CA012B" w:rsidRPr="00231C7E" w14:paraId="2B366909"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A0DA15D"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100</w:t>
            </w:r>
          </w:p>
        </w:tc>
        <w:tc>
          <w:tcPr>
            <w:tcW w:w="3520" w:type="dxa"/>
            <w:tcBorders>
              <w:top w:val="nil"/>
              <w:left w:val="nil"/>
              <w:bottom w:val="single" w:sz="4" w:space="0" w:color="auto"/>
              <w:right w:val="single" w:sz="4" w:space="0" w:color="auto"/>
            </w:tcBorders>
            <w:shd w:val="clear" w:color="auto" w:fill="auto"/>
            <w:vAlign w:val="center"/>
            <w:hideMark/>
          </w:tcPr>
          <w:p w14:paraId="07F439E4"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hidralazina 25 mg Comprimido</w:t>
            </w:r>
          </w:p>
        </w:tc>
        <w:tc>
          <w:tcPr>
            <w:tcW w:w="960" w:type="dxa"/>
            <w:tcBorders>
              <w:top w:val="nil"/>
              <w:left w:val="nil"/>
              <w:bottom w:val="single" w:sz="4" w:space="0" w:color="auto"/>
              <w:right w:val="single" w:sz="4" w:space="0" w:color="auto"/>
            </w:tcBorders>
            <w:shd w:val="clear" w:color="auto" w:fill="auto"/>
            <w:vAlign w:val="center"/>
            <w:hideMark/>
          </w:tcPr>
          <w:p w14:paraId="3F5D8FC8"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14:paraId="0361CF17"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5A525A41"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R$ 0,65</w:t>
            </w:r>
          </w:p>
        </w:tc>
        <w:tc>
          <w:tcPr>
            <w:tcW w:w="1620" w:type="dxa"/>
            <w:tcBorders>
              <w:top w:val="nil"/>
              <w:left w:val="nil"/>
              <w:bottom w:val="single" w:sz="4" w:space="0" w:color="auto"/>
              <w:right w:val="single" w:sz="4" w:space="0" w:color="auto"/>
            </w:tcBorders>
            <w:shd w:val="clear" w:color="auto" w:fill="auto"/>
            <w:noWrap/>
            <w:vAlign w:val="bottom"/>
            <w:hideMark/>
          </w:tcPr>
          <w:p w14:paraId="245D5298"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R$ 195,00</w:t>
            </w:r>
          </w:p>
        </w:tc>
      </w:tr>
      <w:tr w:rsidR="00CA012B" w:rsidRPr="00231C7E" w14:paraId="3795A9EB"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168539C"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101</w:t>
            </w:r>
          </w:p>
        </w:tc>
        <w:tc>
          <w:tcPr>
            <w:tcW w:w="3520" w:type="dxa"/>
            <w:tcBorders>
              <w:top w:val="nil"/>
              <w:left w:val="nil"/>
              <w:bottom w:val="single" w:sz="4" w:space="0" w:color="auto"/>
              <w:right w:val="single" w:sz="4" w:space="0" w:color="auto"/>
            </w:tcBorders>
            <w:shd w:val="clear" w:color="auto" w:fill="auto"/>
            <w:vAlign w:val="center"/>
            <w:hideMark/>
          </w:tcPr>
          <w:p w14:paraId="7A5C839A"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lidocaína 20 mg/mL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4A31956B"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w:t>
            </w:r>
          </w:p>
        </w:tc>
        <w:tc>
          <w:tcPr>
            <w:tcW w:w="1620" w:type="dxa"/>
            <w:tcBorders>
              <w:top w:val="nil"/>
              <w:left w:val="nil"/>
              <w:bottom w:val="single" w:sz="4" w:space="0" w:color="auto"/>
              <w:right w:val="single" w:sz="4" w:space="0" w:color="auto"/>
            </w:tcBorders>
            <w:shd w:val="clear" w:color="auto" w:fill="auto"/>
            <w:noWrap/>
            <w:vAlign w:val="center"/>
            <w:hideMark/>
          </w:tcPr>
          <w:p w14:paraId="6B3E080E"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45C7E74A"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R$ 7,19</w:t>
            </w:r>
          </w:p>
        </w:tc>
        <w:tc>
          <w:tcPr>
            <w:tcW w:w="1620" w:type="dxa"/>
            <w:tcBorders>
              <w:top w:val="nil"/>
              <w:left w:val="nil"/>
              <w:bottom w:val="single" w:sz="4" w:space="0" w:color="auto"/>
              <w:right w:val="single" w:sz="4" w:space="0" w:color="auto"/>
            </w:tcBorders>
            <w:shd w:val="clear" w:color="auto" w:fill="auto"/>
            <w:noWrap/>
            <w:vAlign w:val="bottom"/>
            <w:hideMark/>
          </w:tcPr>
          <w:p w14:paraId="2100D26F"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R$ 1.438,00</w:t>
            </w:r>
          </w:p>
        </w:tc>
      </w:tr>
      <w:tr w:rsidR="00CA012B" w:rsidRPr="00231C7E" w14:paraId="664ABCD7"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3A45BB1"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102</w:t>
            </w:r>
          </w:p>
        </w:tc>
        <w:tc>
          <w:tcPr>
            <w:tcW w:w="3520" w:type="dxa"/>
            <w:tcBorders>
              <w:top w:val="nil"/>
              <w:left w:val="nil"/>
              <w:bottom w:val="single" w:sz="4" w:space="0" w:color="auto"/>
              <w:right w:val="single" w:sz="4" w:space="0" w:color="auto"/>
            </w:tcBorders>
            <w:shd w:val="clear" w:color="auto" w:fill="auto"/>
            <w:vAlign w:val="center"/>
            <w:hideMark/>
          </w:tcPr>
          <w:p w14:paraId="535E3512"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lidocaína 20 mg/g Gel</w:t>
            </w:r>
          </w:p>
        </w:tc>
        <w:tc>
          <w:tcPr>
            <w:tcW w:w="960" w:type="dxa"/>
            <w:tcBorders>
              <w:top w:val="nil"/>
              <w:left w:val="nil"/>
              <w:bottom w:val="single" w:sz="4" w:space="0" w:color="auto"/>
              <w:right w:val="single" w:sz="4" w:space="0" w:color="auto"/>
            </w:tcBorders>
            <w:shd w:val="clear" w:color="auto" w:fill="auto"/>
            <w:vAlign w:val="center"/>
            <w:hideMark/>
          </w:tcPr>
          <w:p w14:paraId="6026CDFA"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620" w:type="dxa"/>
            <w:tcBorders>
              <w:top w:val="nil"/>
              <w:left w:val="nil"/>
              <w:bottom w:val="single" w:sz="4" w:space="0" w:color="auto"/>
              <w:right w:val="single" w:sz="4" w:space="0" w:color="auto"/>
            </w:tcBorders>
            <w:shd w:val="clear" w:color="auto" w:fill="auto"/>
            <w:noWrap/>
            <w:vAlign w:val="center"/>
            <w:hideMark/>
          </w:tcPr>
          <w:p w14:paraId="4BB8D2E0"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tubos</w:t>
            </w:r>
          </w:p>
        </w:tc>
        <w:tc>
          <w:tcPr>
            <w:tcW w:w="1401" w:type="dxa"/>
            <w:tcBorders>
              <w:top w:val="nil"/>
              <w:left w:val="nil"/>
              <w:bottom w:val="single" w:sz="4" w:space="0" w:color="auto"/>
              <w:right w:val="single" w:sz="4" w:space="0" w:color="auto"/>
            </w:tcBorders>
            <w:shd w:val="clear" w:color="auto" w:fill="auto"/>
            <w:noWrap/>
            <w:vAlign w:val="bottom"/>
            <w:hideMark/>
          </w:tcPr>
          <w:p w14:paraId="0C7EBA2A"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R$ 6,29</w:t>
            </w:r>
          </w:p>
        </w:tc>
        <w:tc>
          <w:tcPr>
            <w:tcW w:w="1620" w:type="dxa"/>
            <w:tcBorders>
              <w:top w:val="nil"/>
              <w:left w:val="nil"/>
              <w:bottom w:val="single" w:sz="4" w:space="0" w:color="auto"/>
              <w:right w:val="single" w:sz="4" w:space="0" w:color="auto"/>
            </w:tcBorders>
            <w:shd w:val="clear" w:color="auto" w:fill="auto"/>
            <w:noWrap/>
            <w:vAlign w:val="bottom"/>
            <w:hideMark/>
          </w:tcPr>
          <w:p w14:paraId="74B8881D"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R$ 629,33</w:t>
            </w:r>
          </w:p>
        </w:tc>
      </w:tr>
      <w:tr w:rsidR="00CA012B" w:rsidRPr="00231C7E" w14:paraId="323E4044" w14:textId="77777777" w:rsidTr="00CA012B">
        <w:trPr>
          <w:trHeight w:val="82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C3B6B21"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103</w:t>
            </w:r>
          </w:p>
        </w:tc>
        <w:tc>
          <w:tcPr>
            <w:tcW w:w="3520" w:type="dxa"/>
            <w:tcBorders>
              <w:top w:val="nil"/>
              <w:left w:val="nil"/>
              <w:bottom w:val="single" w:sz="4" w:space="0" w:color="auto"/>
              <w:right w:val="single" w:sz="4" w:space="0" w:color="auto"/>
            </w:tcBorders>
            <w:shd w:val="clear" w:color="auto" w:fill="auto"/>
            <w:vAlign w:val="center"/>
            <w:hideMark/>
          </w:tcPr>
          <w:p w14:paraId="6E89C7D2"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lidocaína + hemitartarato de epinefrina 2% + 1:200.000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36C3C6A4"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w:t>
            </w:r>
          </w:p>
        </w:tc>
        <w:tc>
          <w:tcPr>
            <w:tcW w:w="1620" w:type="dxa"/>
            <w:tcBorders>
              <w:top w:val="nil"/>
              <w:left w:val="nil"/>
              <w:bottom w:val="single" w:sz="4" w:space="0" w:color="auto"/>
              <w:right w:val="single" w:sz="4" w:space="0" w:color="auto"/>
            </w:tcBorders>
            <w:shd w:val="clear" w:color="auto" w:fill="auto"/>
            <w:noWrap/>
            <w:vAlign w:val="center"/>
            <w:hideMark/>
          </w:tcPr>
          <w:p w14:paraId="0FA84517"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456F5015"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R$ 4,22</w:t>
            </w:r>
          </w:p>
        </w:tc>
        <w:tc>
          <w:tcPr>
            <w:tcW w:w="1620" w:type="dxa"/>
            <w:tcBorders>
              <w:top w:val="nil"/>
              <w:left w:val="nil"/>
              <w:bottom w:val="single" w:sz="4" w:space="0" w:color="auto"/>
              <w:right w:val="single" w:sz="4" w:space="0" w:color="auto"/>
            </w:tcBorders>
            <w:shd w:val="clear" w:color="auto" w:fill="auto"/>
            <w:noWrap/>
            <w:vAlign w:val="bottom"/>
            <w:hideMark/>
          </w:tcPr>
          <w:p w14:paraId="5A600F77"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R$ 126,50</w:t>
            </w:r>
          </w:p>
        </w:tc>
      </w:tr>
      <w:tr w:rsidR="00CA012B" w:rsidRPr="00231C7E" w14:paraId="16C692AD"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9344A18"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104</w:t>
            </w:r>
          </w:p>
        </w:tc>
        <w:tc>
          <w:tcPr>
            <w:tcW w:w="3520" w:type="dxa"/>
            <w:tcBorders>
              <w:top w:val="nil"/>
              <w:left w:val="nil"/>
              <w:bottom w:val="single" w:sz="4" w:space="0" w:color="auto"/>
              <w:right w:val="single" w:sz="4" w:space="0" w:color="auto"/>
            </w:tcBorders>
            <w:shd w:val="clear" w:color="auto" w:fill="auto"/>
            <w:vAlign w:val="center"/>
            <w:hideMark/>
          </w:tcPr>
          <w:p w14:paraId="060B48F3"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metformina 500 mg Comprimido</w:t>
            </w:r>
          </w:p>
        </w:tc>
        <w:tc>
          <w:tcPr>
            <w:tcW w:w="960" w:type="dxa"/>
            <w:tcBorders>
              <w:top w:val="nil"/>
              <w:left w:val="nil"/>
              <w:bottom w:val="single" w:sz="4" w:space="0" w:color="auto"/>
              <w:right w:val="single" w:sz="4" w:space="0" w:color="auto"/>
            </w:tcBorders>
            <w:shd w:val="clear" w:color="auto" w:fill="auto"/>
            <w:vAlign w:val="center"/>
            <w:hideMark/>
          </w:tcPr>
          <w:p w14:paraId="79FA37AA"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10000</w:t>
            </w:r>
          </w:p>
        </w:tc>
        <w:tc>
          <w:tcPr>
            <w:tcW w:w="1620" w:type="dxa"/>
            <w:tcBorders>
              <w:top w:val="nil"/>
              <w:left w:val="nil"/>
              <w:bottom w:val="single" w:sz="4" w:space="0" w:color="auto"/>
              <w:right w:val="single" w:sz="4" w:space="0" w:color="auto"/>
            </w:tcBorders>
            <w:shd w:val="clear" w:color="auto" w:fill="auto"/>
            <w:noWrap/>
            <w:vAlign w:val="center"/>
            <w:hideMark/>
          </w:tcPr>
          <w:p w14:paraId="0F36671A"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351E0B1D"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R$ 0,22</w:t>
            </w:r>
          </w:p>
        </w:tc>
        <w:tc>
          <w:tcPr>
            <w:tcW w:w="1620" w:type="dxa"/>
            <w:tcBorders>
              <w:top w:val="nil"/>
              <w:left w:val="nil"/>
              <w:bottom w:val="single" w:sz="4" w:space="0" w:color="auto"/>
              <w:right w:val="single" w:sz="4" w:space="0" w:color="auto"/>
            </w:tcBorders>
            <w:shd w:val="clear" w:color="auto" w:fill="auto"/>
            <w:noWrap/>
            <w:vAlign w:val="bottom"/>
            <w:hideMark/>
          </w:tcPr>
          <w:p w14:paraId="5C9D39FD"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R$ 2.166,67</w:t>
            </w:r>
          </w:p>
        </w:tc>
      </w:tr>
      <w:tr w:rsidR="00CA012B" w:rsidRPr="00231C7E" w14:paraId="0AAB1AF0"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AF5C2AC"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105</w:t>
            </w:r>
          </w:p>
        </w:tc>
        <w:tc>
          <w:tcPr>
            <w:tcW w:w="3520" w:type="dxa"/>
            <w:tcBorders>
              <w:top w:val="nil"/>
              <w:left w:val="nil"/>
              <w:bottom w:val="single" w:sz="4" w:space="0" w:color="auto"/>
              <w:right w:val="single" w:sz="4" w:space="0" w:color="auto"/>
            </w:tcBorders>
            <w:shd w:val="clear" w:color="auto" w:fill="auto"/>
            <w:vAlign w:val="center"/>
            <w:hideMark/>
          </w:tcPr>
          <w:p w14:paraId="213A39CC"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metformina 850 mg Comprimido</w:t>
            </w:r>
          </w:p>
        </w:tc>
        <w:tc>
          <w:tcPr>
            <w:tcW w:w="960" w:type="dxa"/>
            <w:tcBorders>
              <w:top w:val="nil"/>
              <w:left w:val="nil"/>
              <w:bottom w:val="single" w:sz="4" w:space="0" w:color="auto"/>
              <w:right w:val="single" w:sz="4" w:space="0" w:color="auto"/>
            </w:tcBorders>
            <w:shd w:val="clear" w:color="auto" w:fill="auto"/>
            <w:vAlign w:val="center"/>
            <w:hideMark/>
          </w:tcPr>
          <w:p w14:paraId="51C7FD82"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30000</w:t>
            </w:r>
          </w:p>
        </w:tc>
        <w:tc>
          <w:tcPr>
            <w:tcW w:w="1620" w:type="dxa"/>
            <w:tcBorders>
              <w:top w:val="nil"/>
              <w:left w:val="nil"/>
              <w:bottom w:val="single" w:sz="4" w:space="0" w:color="auto"/>
              <w:right w:val="single" w:sz="4" w:space="0" w:color="auto"/>
            </w:tcBorders>
            <w:shd w:val="clear" w:color="auto" w:fill="auto"/>
            <w:noWrap/>
            <w:vAlign w:val="center"/>
            <w:hideMark/>
          </w:tcPr>
          <w:p w14:paraId="00553920"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607D2C62"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R$ 0,22</w:t>
            </w:r>
          </w:p>
        </w:tc>
        <w:tc>
          <w:tcPr>
            <w:tcW w:w="1620" w:type="dxa"/>
            <w:tcBorders>
              <w:top w:val="nil"/>
              <w:left w:val="nil"/>
              <w:bottom w:val="single" w:sz="4" w:space="0" w:color="auto"/>
              <w:right w:val="single" w:sz="4" w:space="0" w:color="auto"/>
            </w:tcBorders>
            <w:shd w:val="clear" w:color="auto" w:fill="auto"/>
            <w:noWrap/>
            <w:vAlign w:val="bottom"/>
            <w:hideMark/>
          </w:tcPr>
          <w:p w14:paraId="3D1C8871"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R$ 6.500,00</w:t>
            </w:r>
          </w:p>
        </w:tc>
      </w:tr>
      <w:tr w:rsidR="00CA012B" w:rsidRPr="00231C7E" w14:paraId="77AD756B"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1353264"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lastRenderedPageBreak/>
              <w:t>106</w:t>
            </w:r>
          </w:p>
        </w:tc>
        <w:tc>
          <w:tcPr>
            <w:tcW w:w="3520" w:type="dxa"/>
            <w:tcBorders>
              <w:top w:val="nil"/>
              <w:left w:val="nil"/>
              <w:bottom w:val="single" w:sz="4" w:space="0" w:color="auto"/>
              <w:right w:val="single" w:sz="4" w:space="0" w:color="auto"/>
            </w:tcBorders>
            <w:shd w:val="clear" w:color="auto" w:fill="auto"/>
            <w:vAlign w:val="center"/>
            <w:hideMark/>
          </w:tcPr>
          <w:p w14:paraId="50DB11ED"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metoclopramida 10 mg Comprimido</w:t>
            </w:r>
          </w:p>
        </w:tc>
        <w:tc>
          <w:tcPr>
            <w:tcW w:w="960" w:type="dxa"/>
            <w:tcBorders>
              <w:top w:val="nil"/>
              <w:left w:val="nil"/>
              <w:bottom w:val="single" w:sz="4" w:space="0" w:color="auto"/>
              <w:right w:val="single" w:sz="4" w:space="0" w:color="auto"/>
            </w:tcBorders>
            <w:shd w:val="clear" w:color="auto" w:fill="auto"/>
            <w:vAlign w:val="center"/>
            <w:hideMark/>
          </w:tcPr>
          <w:p w14:paraId="7F4B84A4"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0F2C75BA"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37AD14A5"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R$ 0,13</w:t>
            </w:r>
          </w:p>
        </w:tc>
        <w:tc>
          <w:tcPr>
            <w:tcW w:w="1620" w:type="dxa"/>
            <w:tcBorders>
              <w:top w:val="nil"/>
              <w:left w:val="nil"/>
              <w:bottom w:val="single" w:sz="4" w:space="0" w:color="auto"/>
              <w:right w:val="single" w:sz="4" w:space="0" w:color="auto"/>
            </w:tcBorders>
            <w:shd w:val="clear" w:color="auto" w:fill="auto"/>
            <w:noWrap/>
            <w:vAlign w:val="bottom"/>
            <w:hideMark/>
          </w:tcPr>
          <w:p w14:paraId="05FDE100"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R$ 133,33</w:t>
            </w:r>
          </w:p>
        </w:tc>
      </w:tr>
      <w:tr w:rsidR="00CA012B" w:rsidRPr="00231C7E" w14:paraId="40310C3B"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47E8175"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107</w:t>
            </w:r>
          </w:p>
        </w:tc>
        <w:tc>
          <w:tcPr>
            <w:tcW w:w="3520" w:type="dxa"/>
            <w:tcBorders>
              <w:top w:val="nil"/>
              <w:left w:val="nil"/>
              <w:bottom w:val="single" w:sz="4" w:space="0" w:color="auto"/>
              <w:right w:val="single" w:sz="4" w:space="0" w:color="auto"/>
            </w:tcBorders>
            <w:shd w:val="clear" w:color="auto" w:fill="auto"/>
            <w:vAlign w:val="center"/>
            <w:hideMark/>
          </w:tcPr>
          <w:p w14:paraId="14393B73"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metoclopramida 4 mg/mL Solução oral</w:t>
            </w:r>
          </w:p>
        </w:tc>
        <w:tc>
          <w:tcPr>
            <w:tcW w:w="960" w:type="dxa"/>
            <w:tcBorders>
              <w:top w:val="nil"/>
              <w:left w:val="nil"/>
              <w:bottom w:val="single" w:sz="4" w:space="0" w:color="auto"/>
              <w:right w:val="single" w:sz="4" w:space="0" w:color="auto"/>
            </w:tcBorders>
            <w:shd w:val="clear" w:color="auto" w:fill="auto"/>
            <w:vAlign w:val="center"/>
            <w:hideMark/>
          </w:tcPr>
          <w:p w14:paraId="72AA6B5D"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w:t>
            </w:r>
          </w:p>
        </w:tc>
        <w:tc>
          <w:tcPr>
            <w:tcW w:w="1620" w:type="dxa"/>
            <w:tcBorders>
              <w:top w:val="nil"/>
              <w:left w:val="nil"/>
              <w:bottom w:val="single" w:sz="4" w:space="0" w:color="auto"/>
              <w:right w:val="single" w:sz="4" w:space="0" w:color="auto"/>
            </w:tcBorders>
            <w:shd w:val="clear" w:color="auto" w:fill="auto"/>
            <w:noWrap/>
            <w:vAlign w:val="center"/>
            <w:hideMark/>
          </w:tcPr>
          <w:p w14:paraId="0EE5BEA8"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1ECFEDDA"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R$ 2,14</w:t>
            </w:r>
          </w:p>
        </w:tc>
        <w:tc>
          <w:tcPr>
            <w:tcW w:w="1620" w:type="dxa"/>
            <w:tcBorders>
              <w:top w:val="nil"/>
              <w:left w:val="nil"/>
              <w:bottom w:val="single" w:sz="4" w:space="0" w:color="auto"/>
              <w:right w:val="single" w:sz="4" w:space="0" w:color="auto"/>
            </w:tcBorders>
            <w:shd w:val="clear" w:color="auto" w:fill="auto"/>
            <w:noWrap/>
            <w:vAlign w:val="bottom"/>
            <w:hideMark/>
          </w:tcPr>
          <w:p w14:paraId="29E48E3A"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R$ 428,67</w:t>
            </w:r>
          </w:p>
        </w:tc>
      </w:tr>
      <w:tr w:rsidR="00CA012B" w:rsidRPr="00231C7E" w14:paraId="0DFFC2A3"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4AF0003"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108</w:t>
            </w:r>
          </w:p>
        </w:tc>
        <w:tc>
          <w:tcPr>
            <w:tcW w:w="3520" w:type="dxa"/>
            <w:tcBorders>
              <w:top w:val="nil"/>
              <w:left w:val="nil"/>
              <w:bottom w:val="single" w:sz="4" w:space="0" w:color="auto"/>
              <w:right w:val="single" w:sz="4" w:space="0" w:color="auto"/>
            </w:tcBorders>
            <w:shd w:val="clear" w:color="auto" w:fill="auto"/>
            <w:vAlign w:val="center"/>
            <w:hideMark/>
          </w:tcPr>
          <w:p w14:paraId="38A03EFE"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metoclopramida 5 mg/mL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769D702F"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10E5BA15"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5820669C"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R$ 1,03</w:t>
            </w:r>
          </w:p>
        </w:tc>
        <w:tc>
          <w:tcPr>
            <w:tcW w:w="1620" w:type="dxa"/>
            <w:tcBorders>
              <w:top w:val="nil"/>
              <w:left w:val="nil"/>
              <w:bottom w:val="single" w:sz="4" w:space="0" w:color="auto"/>
              <w:right w:val="single" w:sz="4" w:space="0" w:color="auto"/>
            </w:tcBorders>
            <w:shd w:val="clear" w:color="auto" w:fill="auto"/>
            <w:noWrap/>
            <w:vAlign w:val="bottom"/>
            <w:hideMark/>
          </w:tcPr>
          <w:p w14:paraId="6E0D443D"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R$ 1.030,00</w:t>
            </w:r>
          </w:p>
        </w:tc>
      </w:tr>
      <w:tr w:rsidR="00CA012B" w:rsidRPr="00231C7E" w14:paraId="7A875C5B"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7DA9F0A"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109</w:t>
            </w:r>
          </w:p>
        </w:tc>
        <w:tc>
          <w:tcPr>
            <w:tcW w:w="3520" w:type="dxa"/>
            <w:tcBorders>
              <w:top w:val="nil"/>
              <w:left w:val="nil"/>
              <w:bottom w:val="single" w:sz="4" w:space="0" w:color="auto"/>
              <w:right w:val="single" w:sz="4" w:space="0" w:color="auto"/>
            </w:tcBorders>
            <w:shd w:val="clear" w:color="auto" w:fill="auto"/>
            <w:vAlign w:val="center"/>
            <w:hideMark/>
          </w:tcPr>
          <w:p w14:paraId="0914027A"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ondansetrona 8 mg Comprimido</w:t>
            </w:r>
          </w:p>
        </w:tc>
        <w:tc>
          <w:tcPr>
            <w:tcW w:w="960" w:type="dxa"/>
            <w:tcBorders>
              <w:top w:val="nil"/>
              <w:left w:val="nil"/>
              <w:bottom w:val="single" w:sz="4" w:space="0" w:color="auto"/>
              <w:right w:val="single" w:sz="4" w:space="0" w:color="auto"/>
            </w:tcBorders>
            <w:shd w:val="clear" w:color="auto" w:fill="auto"/>
            <w:vAlign w:val="center"/>
            <w:hideMark/>
          </w:tcPr>
          <w:p w14:paraId="5FAFAC81"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w:t>
            </w:r>
          </w:p>
        </w:tc>
        <w:tc>
          <w:tcPr>
            <w:tcW w:w="1620" w:type="dxa"/>
            <w:tcBorders>
              <w:top w:val="nil"/>
              <w:left w:val="nil"/>
              <w:bottom w:val="single" w:sz="4" w:space="0" w:color="auto"/>
              <w:right w:val="single" w:sz="4" w:space="0" w:color="auto"/>
            </w:tcBorders>
            <w:shd w:val="clear" w:color="auto" w:fill="auto"/>
            <w:noWrap/>
            <w:vAlign w:val="center"/>
            <w:hideMark/>
          </w:tcPr>
          <w:p w14:paraId="7179B4D1"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651A9B9A"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R$ 5,61</w:t>
            </w:r>
          </w:p>
        </w:tc>
        <w:tc>
          <w:tcPr>
            <w:tcW w:w="1620" w:type="dxa"/>
            <w:tcBorders>
              <w:top w:val="nil"/>
              <w:left w:val="nil"/>
              <w:bottom w:val="single" w:sz="4" w:space="0" w:color="auto"/>
              <w:right w:val="single" w:sz="4" w:space="0" w:color="auto"/>
            </w:tcBorders>
            <w:shd w:val="clear" w:color="auto" w:fill="auto"/>
            <w:noWrap/>
            <w:vAlign w:val="bottom"/>
            <w:hideMark/>
          </w:tcPr>
          <w:p w14:paraId="48D04F84"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R$ 2.806,67</w:t>
            </w:r>
          </w:p>
        </w:tc>
      </w:tr>
      <w:tr w:rsidR="00CA012B" w:rsidRPr="00231C7E" w14:paraId="784A4345"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5EF145B"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110</w:t>
            </w:r>
          </w:p>
        </w:tc>
        <w:tc>
          <w:tcPr>
            <w:tcW w:w="3520" w:type="dxa"/>
            <w:tcBorders>
              <w:top w:val="nil"/>
              <w:left w:val="nil"/>
              <w:bottom w:val="single" w:sz="4" w:space="0" w:color="auto"/>
              <w:right w:val="single" w:sz="4" w:space="0" w:color="auto"/>
            </w:tcBorders>
            <w:shd w:val="clear" w:color="auto" w:fill="auto"/>
            <w:vAlign w:val="center"/>
            <w:hideMark/>
          </w:tcPr>
          <w:p w14:paraId="2FECC64B"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ondansetrona 2 mg/mL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297FFFEB"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2E899797"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6F893EB0"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R$ 2,24</w:t>
            </w:r>
          </w:p>
        </w:tc>
        <w:tc>
          <w:tcPr>
            <w:tcW w:w="1620" w:type="dxa"/>
            <w:tcBorders>
              <w:top w:val="nil"/>
              <w:left w:val="nil"/>
              <w:bottom w:val="single" w:sz="4" w:space="0" w:color="auto"/>
              <w:right w:val="single" w:sz="4" w:space="0" w:color="auto"/>
            </w:tcBorders>
            <w:shd w:val="clear" w:color="auto" w:fill="auto"/>
            <w:noWrap/>
            <w:vAlign w:val="bottom"/>
            <w:hideMark/>
          </w:tcPr>
          <w:p w14:paraId="7F36E709"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R$ 2.243,33</w:t>
            </w:r>
          </w:p>
        </w:tc>
      </w:tr>
      <w:tr w:rsidR="00CA012B" w:rsidRPr="00231C7E" w14:paraId="5329569F"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403A9C6"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111</w:t>
            </w:r>
          </w:p>
        </w:tc>
        <w:tc>
          <w:tcPr>
            <w:tcW w:w="3520" w:type="dxa"/>
            <w:tcBorders>
              <w:top w:val="nil"/>
              <w:left w:val="nil"/>
              <w:bottom w:val="single" w:sz="4" w:space="0" w:color="auto"/>
              <w:right w:val="single" w:sz="4" w:space="0" w:color="auto"/>
            </w:tcBorders>
            <w:shd w:val="clear" w:color="auto" w:fill="auto"/>
            <w:vAlign w:val="center"/>
            <w:hideMark/>
          </w:tcPr>
          <w:p w14:paraId="2B94E693"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paroxetina 20 mg Comprimido</w:t>
            </w:r>
          </w:p>
        </w:tc>
        <w:tc>
          <w:tcPr>
            <w:tcW w:w="960" w:type="dxa"/>
            <w:tcBorders>
              <w:top w:val="nil"/>
              <w:left w:val="nil"/>
              <w:bottom w:val="single" w:sz="4" w:space="0" w:color="auto"/>
              <w:right w:val="single" w:sz="4" w:space="0" w:color="auto"/>
            </w:tcBorders>
            <w:shd w:val="clear" w:color="auto" w:fill="auto"/>
            <w:vAlign w:val="center"/>
            <w:hideMark/>
          </w:tcPr>
          <w:p w14:paraId="0A5E607C"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5000</w:t>
            </w:r>
          </w:p>
        </w:tc>
        <w:tc>
          <w:tcPr>
            <w:tcW w:w="1620" w:type="dxa"/>
            <w:tcBorders>
              <w:top w:val="nil"/>
              <w:left w:val="nil"/>
              <w:bottom w:val="single" w:sz="4" w:space="0" w:color="auto"/>
              <w:right w:val="single" w:sz="4" w:space="0" w:color="auto"/>
            </w:tcBorders>
            <w:shd w:val="clear" w:color="auto" w:fill="auto"/>
            <w:noWrap/>
            <w:vAlign w:val="center"/>
            <w:hideMark/>
          </w:tcPr>
          <w:p w14:paraId="61A828AC"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0B2D2E19"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R$ 0,32</w:t>
            </w:r>
          </w:p>
        </w:tc>
        <w:tc>
          <w:tcPr>
            <w:tcW w:w="1620" w:type="dxa"/>
            <w:tcBorders>
              <w:top w:val="nil"/>
              <w:left w:val="nil"/>
              <w:bottom w:val="single" w:sz="4" w:space="0" w:color="auto"/>
              <w:right w:val="single" w:sz="4" w:space="0" w:color="auto"/>
            </w:tcBorders>
            <w:shd w:val="clear" w:color="auto" w:fill="auto"/>
            <w:noWrap/>
            <w:vAlign w:val="bottom"/>
            <w:hideMark/>
          </w:tcPr>
          <w:p w14:paraId="5F4E1FDD"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R$ 1.583,33</w:t>
            </w:r>
          </w:p>
        </w:tc>
      </w:tr>
      <w:tr w:rsidR="00CA012B" w:rsidRPr="00231C7E" w14:paraId="3109CDD0"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3ECFCD5"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112</w:t>
            </w:r>
          </w:p>
        </w:tc>
        <w:tc>
          <w:tcPr>
            <w:tcW w:w="3520" w:type="dxa"/>
            <w:tcBorders>
              <w:top w:val="nil"/>
              <w:left w:val="nil"/>
              <w:bottom w:val="single" w:sz="4" w:space="0" w:color="auto"/>
              <w:right w:val="single" w:sz="4" w:space="0" w:color="auto"/>
            </w:tcBorders>
            <w:shd w:val="clear" w:color="auto" w:fill="auto"/>
            <w:vAlign w:val="center"/>
            <w:hideMark/>
          </w:tcPr>
          <w:p w14:paraId="65AC66DF"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petidina 50 mg/mL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21F35DA4"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620" w:type="dxa"/>
            <w:tcBorders>
              <w:top w:val="nil"/>
              <w:left w:val="nil"/>
              <w:bottom w:val="single" w:sz="4" w:space="0" w:color="auto"/>
              <w:right w:val="single" w:sz="4" w:space="0" w:color="auto"/>
            </w:tcBorders>
            <w:shd w:val="clear" w:color="auto" w:fill="auto"/>
            <w:noWrap/>
            <w:vAlign w:val="center"/>
            <w:hideMark/>
          </w:tcPr>
          <w:p w14:paraId="105C343F"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3C4D1C4B"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R$ 8,63</w:t>
            </w:r>
          </w:p>
        </w:tc>
        <w:tc>
          <w:tcPr>
            <w:tcW w:w="1620" w:type="dxa"/>
            <w:tcBorders>
              <w:top w:val="nil"/>
              <w:left w:val="nil"/>
              <w:bottom w:val="single" w:sz="4" w:space="0" w:color="auto"/>
              <w:right w:val="single" w:sz="4" w:space="0" w:color="auto"/>
            </w:tcBorders>
            <w:shd w:val="clear" w:color="auto" w:fill="auto"/>
            <w:noWrap/>
            <w:vAlign w:val="bottom"/>
            <w:hideMark/>
          </w:tcPr>
          <w:p w14:paraId="7543470E"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R$ 863,33</w:t>
            </w:r>
          </w:p>
        </w:tc>
      </w:tr>
      <w:tr w:rsidR="00CA012B" w:rsidRPr="00231C7E" w14:paraId="70E8E433"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029636D"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113</w:t>
            </w:r>
          </w:p>
        </w:tc>
        <w:tc>
          <w:tcPr>
            <w:tcW w:w="3520" w:type="dxa"/>
            <w:tcBorders>
              <w:top w:val="nil"/>
              <w:left w:val="nil"/>
              <w:bottom w:val="single" w:sz="4" w:space="0" w:color="auto"/>
              <w:right w:val="single" w:sz="4" w:space="0" w:color="auto"/>
            </w:tcBorders>
            <w:shd w:val="clear" w:color="auto" w:fill="auto"/>
            <w:vAlign w:val="center"/>
            <w:hideMark/>
          </w:tcPr>
          <w:p w14:paraId="2ED835A6"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pilocarpina 20 mg/mL Solução oftálmica</w:t>
            </w:r>
          </w:p>
        </w:tc>
        <w:tc>
          <w:tcPr>
            <w:tcW w:w="960" w:type="dxa"/>
            <w:tcBorders>
              <w:top w:val="nil"/>
              <w:left w:val="nil"/>
              <w:bottom w:val="single" w:sz="4" w:space="0" w:color="auto"/>
              <w:right w:val="single" w:sz="4" w:space="0" w:color="auto"/>
            </w:tcBorders>
            <w:shd w:val="clear" w:color="auto" w:fill="auto"/>
            <w:vAlign w:val="center"/>
            <w:hideMark/>
          </w:tcPr>
          <w:p w14:paraId="378EEE1B"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620" w:type="dxa"/>
            <w:tcBorders>
              <w:top w:val="nil"/>
              <w:left w:val="nil"/>
              <w:bottom w:val="single" w:sz="4" w:space="0" w:color="auto"/>
              <w:right w:val="single" w:sz="4" w:space="0" w:color="auto"/>
            </w:tcBorders>
            <w:shd w:val="clear" w:color="auto" w:fill="auto"/>
            <w:noWrap/>
            <w:vAlign w:val="center"/>
            <w:hideMark/>
          </w:tcPr>
          <w:p w14:paraId="0151629F"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2A4114F3"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R$ 48,31</w:t>
            </w:r>
          </w:p>
        </w:tc>
        <w:tc>
          <w:tcPr>
            <w:tcW w:w="1620" w:type="dxa"/>
            <w:tcBorders>
              <w:top w:val="nil"/>
              <w:left w:val="nil"/>
              <w:bottom w:val="single" w:sz="4" w:space="0" w:color="auto"/>
              <w:right w:val="single" w:sz="4" w:space="0" w:color="auto"/>
            </w:tcBorders>
            <w:shd w:val="clear" w:color="auto" w:fill="auto"/>
            <w:noWrap/>
            <w:vAlign w:val="bottom"/>
            <w:hideMark/>
          </w:tcPr>
          <w:p w14:paraId="1DCD880C"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R$ 2.415,67</w:t>
            </w:r>
          </w:p>
        </w:tc>
      </w:tr>
      <w:tr w:rsidR="00CA012B" w:rsidRPr="00231C7E" w14:paraId="5956DA62"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18764B0"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114</w:t>
            </w:r>
          </w:p>
        </w:tc>
        <w:tc>
          <w:tcPr>
            <w:tcW w:w="3520" w:type="dxa"/>
            <w:tcBorders>
              <w:top w:val="nil"/>
              <w:left w:val="nil"/>
              <w:bottom w:val="single" w:sz="4" w:space="0" w:color="auto"/>
              <w:right w:val="single" w:sz="4" w:space="0" w:color="auto"/>
            </w:tcBorders>
            <w:shd w:val="clear" w:color="auto" w:fill="auto"/>
            <w:vAlign w:val="center"/>
            <w:hideMark/>
          </w:tcPr>
          <w:p w14:paraId="322E823D"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prometazina 25 mg Comprimido</w:t>
            </w:r>
          </w:p>
        </w:tc>
        <w:tc>
          <w:tcPr>
            <w:tcW w:w="960" w:type="dxa"/>
            <w:tcBorders>
              <w:top w:val="nil"/>
              <w:left w:val="nil"/>
              <w:bottom w:val="single" w:sz="4" w:space="0" w:color="auto"/>
              <w:right w:val="single" w:sz="4" w:space="0" w:color="auto"/>
            </w:tcBorders>
            <w:shd w:val="clear" w:color="auto" w:fill="auto"/>
            <w:vAlign w:val="center"/>
            <w:hideMark/>
          </w:tcPr>
          <w:p w14:paraId="3D4730E2"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5000</w:t>
            </w:r>
          </w:p>
        </w:tc>
        <w:tc>
          <w:tcPr>
            <w:tcW w:w="1620" w:type="dxa"/>
            <w:tcBorders>
              <w:top w:val="nil"/>
              <w:left w:val="nil"/>
              <w:bottom w:val="single" w:sz="4" w:space="0" w:color="auto"/>
              <w:right w:val="single" w:sz="4" w:space="0" w:color="auto"/>
            </w:tcBorders>
            <w:shd w:val="clear" w:color="auto" w:fill="auto"/>
            <w:noWrap/>
            <w:vAlign w:val="center"/>
            <w:hideMark/>
          </w:tcPr>
          <w:p w14:paraId="6F2B15F5"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62F63942"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R$ 0,25</w:t>
            </w:r>
          </w:p>
        </w:tc>
        <w:tc>
          <w:tcPr>
            <w:tcW w:w="1620" w:type="dxa"/>
            <w:tcBorders>
              <w:top w:val="nil"/>
              <w:left w:val="nil"/>
              <w:bottom w:val="single" w:sz="4" w:space="0" w:color="auto"/>
              <w:right w:val="single" w:sz="4" w:space="0" w:color="auto"/>
            </w:tcBorders>
            <w:shd w:val="clear" w:color="auto" w:fill="auto"/>
            <w:noWrap/>
            <w:vAlign w:val="bottom"/>
            <w:hideMark/>
          </w:tcPr>
          <w:p w14:paraId="1AFF907D"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R$ 1.250,00</w:t>
            </w:r>
          </w:p>
        </w:tc>
      </w:tr>
      <w:tr w:rsidR="00CA012B" w:rsidRPr="00231C7E" w14:paraId="5E3B1A15"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404CCAC"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115</w:t>
            </w:r>
          </w:p>
        </w:tc>
        <w:tc>
          <w:tcPr>
            <w:tcW w:w="3520" w:type="dxa"/>
            <w:tcBorders>
              <w:top w:val="nil"/>
              <w:left w:val="nil"/>
              <w:bottom w:val="single" w:sz="4" w:space="0" w:color="auto"/>
              <w:right w:val="single" w:sz="4" w:space="0" w:color="auto"/>
            </w:tcBorders>
            <w:shd w:val="clear" w:color="auto" w:fill="auto"/>
            <w:vAlign w:val="center"/>
            <w:hideMark/>
          </w:tcPr>
          <w:p w14:paraId="772CD1FA"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prometazina 25 mg/mL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0D804874"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1500</w:t>
            </w:r>
          </w:p>
        </w:tc>
        <w:tc>
          <w:tcPr>
            <w:tcW w:w="1620" w:type="dxa"/>
            <w:tcBorders>
              <w:top w:val="nil"/>
              <w:left w:val="nil"/>
              <w:bottom w:val="single" w:sz="4" w:space="0" w:color="auto"/>
              <w:right w:val="single" w:sz="4" w:space="0" w:color="auto"/>
            </w:tcBorders>
            <w:shd w:val="clear" w:color="auto" w:fill="auto"/>
            <w:noWrap/>
            <w:vAlign w:val="center"/>
            <w:hideMark/>
          </w:tcPr>
          <w:p w14:paraId="0D683B86"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72C02BB0"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R$ 3,49</w:t>
            </w:r>
          </w:p>
        </w:tc>
        <w:tc>
          <w:tcPr>
            <w:tcW w:w="1620" w:type="dxa"/>
            <w:tcBorders>
              <w:top w:val="nil"/>
              <w:left w:val="nil"/>
              <w:bottom w:val="single" w:sz="4" w:space="0" w:color="auto"/>
              <w:right w:val="single" w:sz="4" w:space="0" w:color="auto"/>
            </w:tcBorders>
            <w:shd w:val="clear" w:color="auto" w:fill="auto"/>
            <w:noWrap/>
            <w:vAlign w:val="bottom"/>
            <w:hideMark/>
          </w:tcPr>
          <w:p w14:paraId="5158FEFD"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R$ 5.230,00</w:t>
            </w:r>
          </w:p>
        </w:tc>
      </w:tr>
      <w:tr w:rsidR="00CA012B" w:rsidRPr="00231C7E" w14:paraId="58237B77"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C64803B"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116</w:t>
            </w:r>
          </w:p>
        </w:tc>
        <w:tc>
          <w:tcPr>
            <w:tcW w:w="3520" w:type="dxa"/>
            <w:tcBorders>
              <w:top w:val="nil"/>
              <w:left w:val="nil"/>
              <w:bottom w:val="single" w:sz="4" w:space="0" w:color="auto"/>
              <w:right w:val="single" w:sz="4" w:space="0" w:color="auto"/>
            </w:tcBorders>
            <w:shd w:val="clear" w:color="auto" w:fill="auto"/>
            <w:vAlign w:val="center"/>
            <w:hideMark/>
          </w:tcPr>
          <w:p w14:paraId="569820CA"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propranolol 40 mg Comprimido</w:t>
            </w:r>
          </w:p>
        </w:tc>
        <w:tc>
          <w:tcPr>
            <w:tcW w:w="960" w:type="dxa"/>
            <w:tcBorders>
              <w:top w:val="nil"/>
              <w:left w:val="nil"/>
              <w:bottom w:val="single" w:sz="4" w:space="0" w:color="auto"/>
              <w:right w:val="single" w:sz="4" w:space="0" w:color="auto"/>
            </w:tcBorders>
            <w:shd w:val="clear" w:color="auto" w:fill="auto"/>
            <w:vAlign w:val="center"/>
            <w:hideMark/>
          </w:tcPr>
          <w:p w14:paraId="252EB88E"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10000</w:t>
            </w:r>
          </w:p>
        </w:tc>
        <w:tc>
          <w:tcPr>
            <w:tcW w:w="1620" w:type="dxa"/>
            <w:tcBorders>
              <w:top w:val="nil"/>
              <w:left w:val="nil"/>
              <w:bottom w:val="single" w:sz="4" w:space="0" w:color="auto"/>
              <w:right w:val="single" w:sz="4" w:space="0" w:color="auto"/>
            </w:tcBorders>
            <w:shd w:val="clear" w:color="auto" w:fill="auto"/>
            <w:noWrap/>
            <w:vAlign w:val="center"/>
            <w:hideMark/>
          </w:tcPr>
          <w:p w14:paraId="0C6AEAE4"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7CC1F55B"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R$ 0,05</w:t>
            </w:r>
          </w:p>
        </w:tc>
        <w:tc>
          <w:tcPr>
            <w:tcW w:w="1620" w:type="dxa"/>
            <w:tcBorders>
              <w:top w:val="nil"/>
              <w:left w:val="nil"/>
              <w:bottom w:val="single" w:sz="4" w:space="0" w:color="auto"/>
              <w:right w:val="single" w:sz="4" w:space="0" w:color="auto"/>
            </w:tcBorders>
            <w:shd w:val="clear" w:color="auto" w:fill="auto"/>
            <w:noWrap/>
            <w:vAlign w:val="bottom"/>
            <w:hideMark/>
          </w:tcPr>
          <w:p w14:paraId="37EE9DAB"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R$ 500,00</w:t>
            </w:r>
          </w:p>
        </w:tc>
      </w:tr>
      <w:tr w:rsidR="00CA012B" w:rsidRPr="00231C7E" w14:paraId="076AB32B"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44475F8"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117</w:t>
            </w:r>
          </w:p>
        </w:tc>
        <w:tc>
          <w:tcPr>
            <w:tcW w:w="3520" w:type="dxa"/>
            <w:tcBorders>
              <w:top w:val="nil"/>
              <w:left w:val="nil"/>
              <w:bottom w:val="single" w:sz="4" w:space="0" w:color="auto"/>
              <w:right w:val="single" w:sz="4" w:space="0" w:color="auto"/>
            </w:tcBorders>
            <w:shd w:val="clear" w:color="auto" w:fill="auto"/>
            <w:vAlign w:val="center"/>
            <w:hideMark/>
          </w:tcPr>
          <w:p w14:paraId="316EA0F5"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tiamina 300 mg Comprimido</w:t>
            </w:r>
          </w:p>
        </w:tc>
        <w:tc>
          <w:tcPr>
            <w:tcW w:w="960" w:type="dxa"/>
            <w:tcBorders>
              <w:top w:val="nil"/>
              <w:left w:val="nil"/>
              <w:bottom w:val="single" w:sz="4" w:space="0" w:color="auto"/>
              <w:right w:val="single" w:sz="4" w:space="0" w:color="auto"/>
            </w:tcBorders>
            <w:shd w:val="clear" w:color="auto" w:fill="auto"/>
            <w:vAlign w:val="center"/>
            <w:hideMark/>
          </w:tcPr>
          <w:p w14:paraId="7C21A620"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5000</w:t>
            </w:r>
          </w:p>
        </w:tc>
        <w:tc>
          <w:tcPr>
            <w:tcW w:w="1620" w:type="dxa"/>
            <w:tcBorders>
              <w:top w:val="nil"/>
              <w:left w:val="nil"/>
              <w:bottom w:val="single" w:sz="4" w:space="0" w:color="auto"/>
              <w:right w:val="single" w:sz="4" w:space="0" w:color="auto"/>
            </w:tcBorders>
            <w:shd w:val="clear" w:color="auto" w:fill="auto"/>
            <w:noWrap/>
            <w:vAlign w:val="center"/>
            <w:hideMark/>
          </w:tcPr>
          <w:p w14:paraId="31EF12A3"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3BAAB82E"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R$ 0,48</w:t>
            </w:r>
          </w:p>
        </w:tc>
        <w:tc>
          <w:tcPr>
            <w:tcW w:w="1620" w:type="dxa"/>
            <w:tcBorders>
              <w:top w:val="nil"/>
              <w:left w:val="nil"/>
              <w:bottom w:val="single" w:sz="4" w:space="0" w:color="auto"/>
              <w:right w:val="single" w:sz="4" w:space="0" w:color="auto"/>
            </w:tcBorders>
            <w:shd w:val="clear" w:color="auto" w:fill="auto"/>
            <w:noWrap/>
            <w:vAlign w:val="bottom"/>
            <w:hideMark/>
          </w:tcPr>
          <w:p w14:paraId="1F6882B2"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R$ 2.416,67</w:t>
            </w:r>
          </w:p>
        </w:tc>
      </w:tr>
      <w:tr w:rsidR="00CA012B" w:rsidRPr="00231C7E" w14:paraId="2651EAD3"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3683D8F"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118</w:t>
            </w:r>
          </w:p>
        </w:tc>
        <w:tc>
          <w:tcPr>
            <w:tcW w:w="3520" w:type="dxa"/>
            <w:tcBorders>
              <w:top w:val="nil"/>
              <w:left w:val="nil"/>
              <w:bottom w:val="single" w:sz="4" w:space="0" w:color="auto"/>
              <w:right w:val="single" w:sz="4" w:space="0" w:color="auto"/>
            </w:tcBorders>
            <w:shd w:val="clear" w:color="auto" w:fill="auto"/>
            <w:vAlign w:val="center"/>
            <w:hideMark/>
          </w:tcPr>
          <w:p w14:paraId="710E4E9E"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tioridazina 100 mg Comprimido</w:t>
            </w:r>
          </w:p>
        </w:tc>
        <w:tc>
          <w:tcPr>
            <w:tcW w:w="960" w:type="dxa"/>
            <w:tcBorders>
              <w:top w:val="nil"/>
              <w:left w:val="nil"/>
              <w:bottom w:val="single" w:sz="4" w:space="0" w:color="auto"/>
              <w:right w:val="single" w:sz="4" w:space="0" w:color="auto"/>
            </w:tcBorders>
            <w:shd w:val="clear" w:color="auto" w:fill="auto"/>
            <w:vAlign w:val="center"/>
            <w:hideMark/>
          </w:tcPr>
          <w:p w14:paraId="4CEB0207"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w:t>
            </w:r>
          </w:p>
        </w:tc>
        <w:tc>
          <w:tcPr>
            <w:tcW w:w="1620" w:type="dxa"/>
            <w:tcBorders>
              <w:top w:val="nil"/>
              <w:left w:val="nil"/>
              <w:bottom w:val="single" w:sz="4" w:space="0" w:color="auto"/>
              <w:right w:val="single" w:sz="4" w:space="0" w:color="auto"/>
            </w:tcBorders>
            <w:shd w:val="clear" w:color="auto" w:fill="auto"/>
            <w:noWrap/>
            <w:vAlign w:val="center"/>
            <w:hideMark/>
          </w:tcPr>
          <w:p w14:paraId="6EB99F7B"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622822D3"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R$ 3,32</w:t>
            </w:r>
          </w:p>
        </w:tc>
        <w:tc>
          <w:tcPr>
            <w:tcW w:w="1620" w:type="dxa"/>
            <w:tcBorders>
              <w:top w:val="nil"/>
              <w:left w:val="nil"/>
              <w:bottom w:val="single" w:sz="4" w:space="0" w:color="auto"/>
              <w:right w:val="single" w:sz="4" w:space="0" w:color="auto"/>
            </w:tcBorders>
            <w:shd w:val="clear" w:color="auto" w:fill="auto"/>
            <w:noWrap/>
            <w:vAlign w:val="bottom"/>
            <w:hideMark/>
          </w:tcPr>
          <w:p w14:paraId="38CCDD48"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R$ 1.660,00</w:t>
            </w:r>
          </w:p>
        </w:tc>
      </w:tr>
      <w:tr w:rsidR="00CA012B" w:rsidRPr="00231C7E" w14:paraId="1E3DF4B4"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FAA680F"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119</w:t>
            </w:r>
          </w:p>
        </w:tc>
        <w:tc>
          <w:tcPr>
            <w:tcW w:w="3520" w:type="dxa"/>
            <w:tcBorders>
              <w:top w:val="nil"/>
              <w:left w:val="nil"/>
              <w:bottom w:val="single" w:sz="4" w:space="0" w:color="auto"/>
              <w:right w:val="single" w:sz="4" w:space="0" w:color="auto"/>
            </w:tcBorders>
            <w:shd w:val="clear" w:color="auto" w:fill="auto"/>
            <w:vAlign w:val="center"/>
            <w:hideMark/>
          </w:tcPr>
          <w:p w14:paraId="3766E543"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tramadol 50 mg/mL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0175FEB4"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2000</w:t>
            </w:r>
          </w:p>
        </w:tc>
        <w:tc>
          <w:tcPr>
            <w:tcW w:w="1620" w:type="dxa"/>
            <w:tcBorders>
              <w:top w:val="nil"/>
              <w:left w:val="nil"/>
              <w:bottom w:val="single" w:sz="4" w:space="0" w:color="auto"/>
              <w:right w:val="single" w:sz="4" w:space="0" w:color="auto"/>
            </w:tcBorders>
            <w:shd w:val="clear" w:color="auto" w:fill="auto"/>
            <w:noWrap/>
            <w:vAlign w:val="center"/>
            <w:hideMark/>
          </w:tcPr>
          <w:p w14:paraId="26B8FE2F"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21FC0CCC"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R$ 2,71</w:t>
            </w:r>
          </w:p>
        </w:tc>
        <w:tc>
          <w:tcPr>
            <w:tcW w:w="1620" w:type="dxa"/>
            <w:tcBorders>
              <w:top w:val="nil"/>
              <w:left w:val="nil"/>
              <w:bottom w:val="single" w:sz="4" w:space="0" w:color="auto"/>
              <w:right w:val="single" w:sz="4" w:space="0" w:color="auto"/>
            </w:tcBorders>
            <w:shd w:val="clear" w:color="auto" w:fill="auto"/>
            <w:noWrap/>
            <w:vAlign w:val="bottom"/>
            <w:hideMark/>
          </w:tcPr>
          <w:p w14:paraId="5D83A42B"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R$ 5.413,33</w:t>
            </w:r>
          </w:p>
        </w:tc>
      </w:tr>
      <w:tr w:rsidR="00CA012B" w:rsidRPr="00231C7E" w14:paraId="2B5F4BDD"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9E16EEA"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120</w:t>
            </w:r>
          </w:p>
        </w:tc>
        <w:tc>
          <w:tcPr>
            <w:tcW w:w="3520" w:type="dxa"/>
            <w:tcBorders>
              <w:top w:val="nil"/>
              <w:left w:val="nil"/>
              <w:bottom w:val="single" w:sz="4" w:space="0" w:color="auto"/>
              <w:right w:val="single" w:sz="4" w:space="0" w:color="auto"/>
            </w:tcBorders>
            <w:shd w:val="clear" w:color="auto" w:fill="auto"/>
            <w:vAlign w:val="center"/>
            <w:hideMark/>
          </w:tcPr>
          <w:p w14:paraId="6868D275"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tramadol 50 mg Cápsulas</w:t>
            </w:r>
          </w:p>
        </w:tc>
        <w:tc>
          <w:tcPr>
            <w:tcW w:w="960" w:type="dxa"/>
            <w:tcBorders>
              <w:top w:val="nil"/>
              <w:left w:val="nil"/>
              <w:bottom w:val="single" w:sz="4" w:space="0" w:color="auto"/>
              <w:right w:val="single" w:sz="4" w:space="0" w:color="auto"/>
            </w:tcBorders>
            <w:shd w:val="clear" w:color="auto" w:fill="auto"/>
            <w:vAlign w:val="center"/>
            <w:hideMark/>
          </w:tcPr>
          <w:p w14:paraId="185ECF56"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2000</w:t>
            </w:r>
          </w:p>
        </w:tc>
        <w:tc>
          <w:tcPr>
            <w:tcW w:w="1620" w:type="dxa"/>
            <w:tcBorders>
              <w:top w:val="nil"/>
              <w:left w:val="nil"/>
              <w:bottom w:val="single" w:sz="4" w:space="0" w:color="auto"/>
              <w:right w:val="single" w:sz="4" w:space="0" w:color="auto"/>
            </w:tcBorders>
            <w:shd w:val="clear" w:color="auto" w:fill="auto"/>
            <w:noWrap/>
            <w:vAlign w:val="center"/>
            <w:hideMark/>
          </w:tcPr>
          <w:p w14:paraId="0844E140"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cápsulas</w:t>
            </w:r>
          </w:p>
        </w:tc>
        <w:tc>
          <w:tcPr>
            <w:tcW w:w="1401" w:type="dxa"/>
            <w:tcBorders>
              <w:top w:val="nil"/>
              <w:left w:val="nil"/>
              <w:bottom w:val="single" w:sz="4" w:space="0" w:color="auto"/>
              <w:right w:val="single" w:sz="4" w:space="0" w:color="auto"/>
            </w:tcBorders>
            <w:shd w:val="clear" w:color="auto" w:fill="auto"/>
            <w:noWrap/>
            <w:vAlign w:val="bottom"/>
            <w:hideMark/>
          </w:tcPr>
          <w:p w14:paraId="558200E8"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R$ 0,37</w:t>
            </w:r>
          </w:p>
        </w:tc>
        <w:tc>
          <w:tcPr>
            <w:tcW w:w="1620" w:type="dxa"/>
            <w:tcBorders>
              <w:top w:val="nil"/>
              <w:left w:val="nil"/>
              <w:bottom w:val="single" w:sz="4" w:space="0" w:color="auto"/>
              <w:right w:val="single" w:sz="4" w:space="0" w:color="auto"/>
            </w:tcBorders>
            <w:shd w:val="clear" w:color="auto" w:fill="auto"/>
            <w:noWrap/>
            <w:vAlign w:val="bottom"/>
            <w:hideMark/>
          </w:tcPr>
          <w:p w14:paraId="7769A802"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R$ 733,33</w:t>
            </w:r>
          </w:p>
        </w:tc>
      </w:tr>
      <w:tr w:rsidR="00CA012B" w:rsidRPr="00231C7E" w14:paraId="593C89CA"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1EE2FEF"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121</w:t>
            </w:r>
          </w:p>
        </w:tc>
        <w:tc>
          <w:tcPr>
            <w:tcW w:w="3520" w:type="dxa"/>
            <w:tcBorders>
              <w:top w:val="nil"/>
              <w:left w:val="nil"/>
              <w:bottom w:val="single" w:sz="4" w:space="0" w:color="auto"/>
              <w:right w:val="single" w:sz="4" w:space="0" w:color="auto"/>
            </w:tcBorders>
            <w:shd w:val="clear" w:color="auto" w:fill="auto"/>
            <w:vAlign w:val="center"/>
            <w:hideMark/>
          </w:tcPr>
          <w:p w14:paraId="29B1A4B7"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verapamil 80 mg Comprimido</w:t>
            </w:r>
          </w:p>
        </w:tc>
        <w:tc>
          <w:tcPr>
            <w:tcW w:w="960" w:type="dxa"/>
            <w:tcBorders>
              <w:top w:val="nil"/>
              <w:left w:val="nil"/>
              <w:bottom w:val="single" w:sz="4" w:space="0" w:color="auto"/>
              <w:right w:val="single" w:sz="4" w:space="0" w:color="auto"/>
            </w:tcBorders>
            <w:shd w:val="clear" w:color="auto" w:fill="auto"/>
            <w:vAlign w:val="center"/>
            <w:hideMark/>
          </w:tcPr>
          <w:p w14:paraId="1F08BF80"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14:paraId="2DA752C4"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071EE4B3"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R$ 1,29</w:t>
            </w:r>
          </w:p>
        </w:tc>
        <w:tc>
          <w:tcPr>
            <w:tcW w:w="1620" w:type="dxa"/>
            <w:tcBorders>
              <w:top w:val="nil"/>
              <w:left w:val="nil"/>
              <w:bottom w:val="single" w:sz="4" w:space="0" w:color="auto"/>
              <w:right w:val="single" w:sz="4" w:space="0" w:color="auto"/>
            </w:tcBorders>
            <w:shd w:val="clear" w:color="auto" w:fill="auto"/>
            <w:noWrap/>
            <w:vAlign w:val="bottom"/>
            <w:hideMark/>
          </w:tcPr>
          <w:p w14:paraId="4738630B"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R$ 388,00</w:t>
            </w:r>
          </w:p>
        </w:tc>
      </w:tr>
      <w:tr w:rsidR="00CA012B" w:rsidRPr="00231C7E" w14:paraId="28940AC2"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27F00B3"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122</w:t>
            </w:r>
          </w:p>
        </w:tc>
        <w:tc>
          <w:tcPr>
            <w:tcW w:w="3520" w:type="dxa"/>
            <w:tcBorders>
              <w:top w:val="nil"/>
              <w:left w:val="nil"/>
              <w:bottom w:val="single" w:sz="4" w:space="0" w:color="auto"/>
              <w:right w:val="single" w:sz="4" w:space="0" w:color="auto"/>
            </w:tcBorders>
            <w:shd w:val="clear" w:color="auto" w:fill="auto"/>
            <w:vAlign w:val="center"/>
            <w:hideMark/>
          </w:tcPr>
          <w:p w14:paraId="5D4A7F3C"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Colagenase + cloranfenicol 0,6 UI + 10 mg/g Pomada</w:t>
            </w:r>
          </w:p>
        </w:tc>
        <w:tc>
          <w:tcPr>
            <w:tcW w:w="960" w:type="dxa"/>
            <w:tcBorders>
              <w:top w:val="nil"/>
              <w:left w:val="nil"/>
              <w:bottom w:val="single" w:sz="4" w:space="0" w:color="auto"/>
              <w:right w:val="single" w:sz="4" w:space="0" w:color="auto"/>
            </w:tcBorders>
            <w:shd w:val="clear" w:color="auto" w:fill="auto"/>
            <w:vAlign w:val="center"/>
            <w:hideMark/>
          </w:tcPr>
          <w:p w14:paraId="0E000116"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w:t>
            </w:r>
          </w:p>
        </w:tc>
        <w:tc>
          <w:tcPr>
            <w:tcW w:w="1620" w:type="dxa"/>
            <w:tcBorders>
              <w:top w:val="nil"/>
              <w:left w:val="nil"/>
              <w:bottom w:val="single" w:sz="4" w:space="0" w:color="auto"/>
              <w:right w:val="single" w:sz="4" w:space="0" w:color="auto"/>
            </w:tcBorders>
            <w:shd w:val="clear" w:color="auto" w:fill="auto"/>
            <w:noWrap/>
            <w:vAlign w:val="center"/>
            <w:hideMark/>
          </w:tcPr>
          <w:p w14:paraId="31365CC5"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tubos</w:t>
            </w:r>
          </w:p>
        </w:tc>
        <w:tc>
          <w:tcPr>
            <w:tcW w:w="1401" w:type="dxa"/>
            <w:tcBorders>
              <w:top w:val="nil"/>
              <w:left w:val="nil"/>
              <w:bottom w:val="single" w:sz="4" w:space="0" w:color="auto"/>
              <w:right w:val="single" w:sz="4" w:space="0" w:color="auto"/>
            </w:tcBorders>
            <w:shd w:val="clear" w:color="auto" w:fill="auto"/>
            <w:noWrap/>
            <w:vAlign w:val="bottom"/>
            <w:hideMark/>
          </w:tcPr>
          <w:p w14:paraId="0D91B8C0"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R$ 22,20</w:t>
            </w:r>
          </w:p>
        </w:tc>
        <w:tc>
          <w:tcPr>
            <w:tcW w:w="1620" w:type="dxa"/>
            <w:tcBorders>
              <w:top w:val="nil"/>
              <w:left w:val="nil"/>
              <w:bottom w:val="single" w:sz="4" w:space="0" w:color="auto"/>
              <w:right w:val="single" w:sz="4" w:space="0" w:color="auto"/>
            </w:tcBorders>
            <w:shd w:val="clear" w:color="auto" w:fill="auto"/>
            <w:noWrap/>
            <w:vAlign w:val="bottom"/>
            <w:hideMark/>
          </w:tcPr>
          <w:p w14:paraId="2A6966A8"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R$ 4.440,00</w:t>
            </w:r>
          </w:p>
        </w:tc>
      </w:tr>
      <w:tr w:rsidR="00CA012B" w:rsidRPr="00231C7E" w14:paraId="71C28414"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26D7224"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123</w:t>
            </w:r>
          </w:p>
        </w:tc>
        <w:tc>
          <w:tcPr>
            <w:tcW w:w="3520" w:type="dxa"/>
            <w:tcBorders>
              <w:top w:val="nil"/>
              <w:left w:val="nil"/>
              <w:bottom w:val="single" w:sz="4" w:space="0" w:color="auto"/>
              <w:right w:val="single" w:sz="4" w:space="0" w:color="auto"/>
            </w:tcBorders>
            <w:shd w:val="clear" w:color="auto" w:fill="auto"/>
            <w:vAlign w:val="center"/>
            <w:hideMark/>
          </w:tcPr>
          <w:p w14:paraId="4BC0BBB9"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Decanoato de Haloperidol 50 mg/mL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3BEE9095"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14:paraId="4A2D7EF1"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4E6BC315"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R$ 30,38</w:t>
            </w:r>
          </w:p>
        </w:tc>
        <w:tc>
          <w:tcPr>
            <w:tcW w:w="1620" w:type="dxa"/>
            <w:tcBorders>
              <w:top w:val="nil"/>
              <w:left w:val="nil"/>
              <w:bottom w:val="single" w:sz="4" w:space="0" w:color="auto"/>
              <w:right w:val="single" w:sz="4" w:space="0" w:color="auto"/>
            </w:tcBorders>
            <w:shd w:val="clear" w:color="auto" w:fill="auto"/>
            <w:noWrap/>
            <w:vAlign w:val="bottom"/>
            <w:hideMark/>
          </w:tcPr>
          <w:p w14:paraId="1727ED2D"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R$ 9.115,00</w:t>
            </w:r>
          </w:p>
        </w:tc>
      </w:tr>
      <w:tr w:rsidR="00CA012B" w:rsidRPr="00231C7E" w14:paraId="08B9E2A4"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E51DDF7"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124</w:t>
            </w:r>
          </w:p>
        </w:tc>
        <w:tc>
          <w:tcPr>
            <w:tcW w:w="3520" w:type="dxa"/>
            <w:tcBorders>
              <w:top w:val="nil"/>
              <w:left w:val="nil"/>
              <w:bottom w:val="single" w:sz="4" w:space="0" w:color="auto"/>
              <w:right w:val="single" w:sz="4" w:space="0" w:color="auto"/>
            </w:tcBorders>
            <w:shd w:val="clear" w:color="auto" w:fill="auto"/>
            <w:vAlign w:val="center"/>
            <w:hideMark/>
          </w:tcPr>
          <w:p w14:paraId="35BD1962"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Dexametasona 1 mg/g Creme</w:t>
            </w:r>
          </w:p>
        </w:tc>
        <w:tc>
          <w:tcPr>
            <w:tcW w:w="960" w:type="dxa"/>
            <w:tcBorders>
              <w:top w:val="nil"/>
              <w:left w:val="nil"/>
              <w:bottom w:val="single" w:sz="4" w:space="0" w:color="auto"/>
              <w:right w:val="single" w:sz="4" w:space="0" w:color="auto"/>
            </w:tcBorders>
            <w:shd w:val="clear" w:color="auto" w:fill="auto"/>
            <w:vAlign w:val="center"/>
            <w:hideMark/>
          </w:tcPr>
          <w:p w14:paraId="32839779"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2000</w:t>
            </w:r>
          </w:p>
        </w:tc>
        <w:tc>
          <w:tcPr>
            <w:tcW w:w="1620" w:type="dxa"/>
            <w:tcBorders>
              <w:top w:val="nil"/>
              <w:left w:val="nil"/>
              <w:bottom w:val="single" w:sz="4" w:space="0" w:color="auto"/>
              <w:right w:val="single" w:sz="4" w:space="0" w:color="auto"/>
            </w:tcBorders>
            <w:shd w:val="clear" w:color="auto" w:fill="auto"/>
            <w:noWrap/>
            <w:vAlign w:val="center"/>
            <w:hideMark/>
          </w:tcPr>
          <w:p w14:paraId="7D56D2BF"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tubos</w:t>
            </w:r>
          </w:p>
        </w:tc>
        <w:tc>
          <w:tcPr>
            <w:tcW w:w="1401" w:type="dxa"/>
            <w:tcBorders>
              <w:top w:val="nil"/>
              <w:left w:val="nil"/>
              <w:bottom w:val="single" w:sz="4" w:space="0" w:color="auto"/>
              <w:right w:val="single" w:sz="4" w:space="0" w:color="auto"/>
            </w:tcBorders>
            <w:shd w:val="clear" w:color="auto" w:fill="auto"/>
            <w:noWrap/>
            <w:vAlign w:val="bottom"/>
            <w:hideMark/>
          </w:tcPr>
          <w:p w14:paraId="06DFE8C5"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R$ 2,77</w:t>
            </w:r>
          </w:p>
        </w:tc>
        <w:tc>
          <w:tcPr>
            <w:tcW w:w="1620" w:type="dxa"/>
            <w:tcBorders>
              <w:top w:val="nil"/>
              <w:left w:val="nil"/>
              <w:bottom w:val="single" w:sz="4" w:space="0" w:color="auto"/>
              <w:right w:val="single" w:sz="4" w:space="0" w:color="auto"/>
            </w:tcBorders>
            <w:shd w:val="clear" w:color="auto" w:fill="auto"/>
            <w:noWrap/>
            <w:vAlign w:val="bottom"/>
            <w:hideMark/>
          </w:tcPr>
          <w:p w14:paraId="56F178F3"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R$ 5.546,67</w:t>
            </w:r>
          </w:p>
        </w:tc>
      </w:tr>
      <w:tr w:rsidR="00CA012B" w:rsidRPr="00231C7E" w14:paraId="4B70422D"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E385151"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125</w:t>
            </w:r>
          </w:p>
        </w:tc>
        <w:tc>
          <w:tcPr>
            <w:tcW w:w="3520" w:type="dxa"/>
            <w:tcBorders>
              <w:top w:val="nil"/>
              <w:left w:val="nil"/>
              <w:bottom w:val="single" w:sz="4" w:space="0" w:color="auto"/>
              <w:right w:val="single" w:sz="4" w:space="0" w:color="auto"/>
            </w:tcBorders>
            <w:shd w:val="clear" w:color="auto" w:fill="auto"/>
            <w:vAlign w:val="center"/>
            <w:hideMark/>
          </w:tcPr>
          <w:p w14:paraId="319482EB"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Dexametasona 1 mg/g Pomada oftálmica</w:t>
            </w:r>
          </w:p>
        </w:tc>
        <w:tc>
          <w:tcPr>
            <w:tcW w:w="960" w:type="dxa"/>
            <w:tcBorders>
              <w:top w:val="nil"/>
              <w:left w:val="nil"/>
              <w:bottom w:val="single" w:sz="4" w:space="0" w:color="auto"/>
              <w:right w:val="single" w:sz="4" w:space="0" w:color="auto"/>
            </w:tcBorders>
            <w:shd w:val="clear" w:color="auto" w:fill="auto"/>
            <w:vAlign w:val="center"/>
            <w:hideMark/>
          </w:tcPr>
          <w:p w14:paraId="296F39D4"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620" w:type="dxa"/>
            <w:tcBorders>
              <w:top w:val="nil"/>
              <w:left w:val="nil"/>
              <w:bottom w:val="single" w:sz="4" w:space="0" w:color="auto"/>
              <w:right w:val="single" w:sz="4" w:space="0" w:color="auto"/>
            </w:tcBorders>
            <w:shd w:val="clear" w:color="auto" w:fill="auto"/>
            <w:noWrap/>
            <w:vAlign w:val="center"/>
            <w:hideMark/>
          </w:tcPr>
          <w:p w14:paraId="2B0A464B"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tubos</w:t>
            </w:r>
          </w:p>
        </w:tc>
        <w:tc>
          <w:tcPr>
            <w:tcW w:w="1401" w:type="dxa"/>
            <w:tcBorders>
              <w:top w:val="nil"/>
              <w:left w:val="nil"/>
              <w:bottom w:val="single" w:sz="4" w:space="0" w:color="auto"/>
              <w:right w:val="single" w:sz="4" w:space="0" w:color="auto"/>
            </w:tcBorders>
            <w:shd w:val="clear" w:color="auto" w:fill="auto"/>
            <w:noWrap/>
            <w:vAlign w:val="bottom"/>
            <w:hideMark/>
          </w:tcPr>
          <w:p w14:paraId="443781A3"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R$ 60,75</w:t>
            </w:r>
          </w:p>
        </w:tc>
        <w:tc>
          <w:tcPr>
            <w:tcW w:w="1620" w:type="dxa"/>
            <w:tcBorders>
              <w:top w:val="nil"/>
              <w:left w:val="nil"/>
              <w:bottom w:val="single" w:sz="4" w:space="0" w:color="auto"/>
              <w:right w:val="single" w:sz="4" w:space="0" w:color="auto"/>
            </w:tcBorders>
            <w:shd w:val="clear" w:color="auto" w:fill="auto"/>
            <w:noWrap/>
            <w:vAlign w:val="bottom"/>
            <w:hideMark/>
          </w:tcPr>
          <w:p w14:paraId="2075349E"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R$ 3.037,33</w:t>
            </w:r>
          </w:p>
        </w:tc>
      </w:tr>
      <w:tr w:rsidR="00CA012B" w:rsidRPr="00231C7E" w14:paraId="7132B02F"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CA79BB4"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126</w:t>
            </w:r>
          </w:p>
        </w:tc>
        <w:tc>
          <w:tcPr>
            <w:tcW w:w="3520" w:type="dxa"/>
            <w:tcBorders>
              <w:top w:val="nil"/>
              <w:left w:val="nil"/>
              <w:bottom w:val="single" w:sz="4" w:space="0" w:color="auto"/>
              <w:right w:val="single" w:sz="4" w:space="0" w:color="auto"/>
            </w:tcBorders>
            <w:shd w:val="clear" w:color="auto" w:fill="auto"/>
            <w:vAlign w:val="center"/>
            <w:hideMark/>
          </w:tcPr>
          <w:p w14:paraId="350D1CB0"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Dexametasona 1 mg/mL Suspensão oftálmica</w:t>
            </w:r>
          </w:p>
        </w:tc>
        <w:tc>
          <w:tcPr>
            <w:tcW w:w="960" w:type="dxa"/>
            <w:tcBorders>
              <w:top w:val="nil"/>
              <w:left w:val="nil"/>
              <w:bottom w:val="single" w:sz="4" w:space="0" w:color="auto"/>
              <w:right w:val="single" w:sz="4" w:space="0" w:color="auto"/>
            </w:tcBorders>
            <w:shd w:val="clear" w:color="auto" w:fill="auto"/>
            <w:vAlign w:val="center"/>
            <w:hideMark/>
          </w:tcPr>
          <w:p w14:paraId="53124CAD"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620" w:type="dxa"/>
            <w:tcBorders>
              <w:top w:val="nil"/>
              <w:left w:val="nil"/>
              <w:bottom w:val="single" w:sz="4" w:space="0" w:color="auto"/>
              <w:right w:val="single" w:sz="4" w:space="0" w:color="auto"/>
            </w:tcBorders>
            <w:shd w:val="clear" w:color="auto" w:fill="auto"/>
            <w:noWrap/>
            <w:vAlign w:val="center"/>
            <w:hideMark/>
          </w:tcPr>
          <w:p w14:paraId="0014604B"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28BECFC0"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R$ 17,59</w:t>
            </w:r>
          </w:p>
        </w:tc>
        <w:tc>
          <w:tcPr>
            <w:tcW w:w="1620" w:type="dxa"/>
            <w:tcBorders>
              <w:top w:val="nil"/>
              <w:left w:val="nil"/>
              <w:bottom w:val="single" w:sz="4" w:space="0" w:color="auto"/>
              <w:right w:val="single" w:sz="4" w:space="0" w:color="auto"/>
            </w:tcBorders>
            <w:shd w:val="clear" w:color="auto" w:fill="auto"/>
            <w:noWrap/>
            <w:vAlign w:val="bottom"/>
            <w:hideMark/>
          </w:tcPr>
          <w:p w14:paraId="3B34BC90"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R$ 879,33</w:t>
            </w:r>
          </w:p>
        </w:tc>
      </w:tr>
      <w:tr w:rsidR="00CA012B" w:rsidRPr="00231C7E" w14:paraId="6652A77A"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09DED0A"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127</w:t>
            </w:r>
          </w:p>
        </w:tc>
        <w:tc>
          <w:tcPr>
            <w:tcW w:w="3520" w:type="dxa"/>
            <w:tcBorders>
              <w:top w:val="nil"/>
              <w:left w:val="nil"/>
              <w:bottom w:val="single" w:sz="4" w:space="0" w:color="auto"/>
              <w:right w:val="single" w:sz="4" w:space="0" w:color="auto"/>
            </w:tcBorders>
            <w:shd w:val="clear" w:color="auto" w:fill="auto"/>
            <w:vAlign w:val="center"/>
            <w:hideMark/>
          </w:tcPr>
          <w:p w14:paraId="059B7D1E"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Dexametasona 4 mg Comprimido</w:t>
            </w:r>
          </w:p>
        </w:tc>
        <w:tc>
          <w:tcPr>
            <w:tcW w:w="960" w:type="dxa"/>
            <w:tcBorders>
              <w:top w:val="nil"/>
              <w:left w:val="nil"/>
              <w:bottom w:val="single" w:sz="4" w:space="0" w:color="auto"/>
              <w:right w:val="single" w:sz="4" w:space="0" w:color="auto"/>
            </w:tcBorders>
            <w:shd w:val="clear" w:color="auto" w:fill="auto"/>
            <w:vAlign w:val="center"/>
            <w:hideMark/>
          </w:tcPr>
          <w:p w14:paraId="391B8B44"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70BA7F59"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3DB47CC2"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R$ 1,73</w:t>
            </w:r>
          </w:p>
        </w:tc>
        <w:tc>
          <w:tcPr>
            <w:tcW w:w="1620" w:type="dxa"/>
            <w:tcBorders>
              <w:top w:val="nil"/>
              <w:left w:val="nil"/>
              <w:bottom w:val="single" w:sz="4" w:space="0" w:color="auto"/>
              <w:right w:val="single" w:sz="4" w:space="0" w:color="auto"/>
            </w:tcBorders>
            <w:shd w:val="clear" w:color="auto" w:fill="auto"/>
            <w:noWrap/>
            <w:vAlign w:val="bottom"/>
            <w:hideMark/>
          </w:tcPr>
          <w:p w14:paraId="5022E908"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R$ 1.726,67</w:t>
            </w:r>
          </w:p>
        </w:tc>
      </w:tr>
      <w:tr w:rsidR="00CA012B" w:rsidRPr="00231C7E" w14:paraId="0EAF289D"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BEFEFC8"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lastRenderedPageBreak/>
              <w:t>128</w:t>
            </w:r>
          </w:p>
        </w:tc>
        <w:tc>
          <w:tcPr>
            <w:tcW w:w="3520" w:type="dxa"/>
            <w:tcBorders>
              <w:top w:val="nil"/>
              <w:left w:val="nil"/>
              <w:bottom w:val="single" w:sz="4" w:space="0" w:color="auto"/>
              <w:right w:val="single" w:sz="4" w:space="0" w:color="auto"/>
            </w:tcBorders>
            <w:shd w:val="clear" w:color="auto" w:fill="auto"/>
            <w:vAlign w:val="center"/>
            <w:hideMark/>
          </w:tcPr>
          <w:p w14:paraId="0ECE73D2"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Dexametasona 0,1 mg/mL Elixir</w:t>
            </w:r>
          </w:p>
        </w:tc>
        <w:tc>
          <w:tcPr>
            <w:tcW w:w="960" w:type="dxa"/>
            <w:tcBorders>
              <w:top w:val="nil"/>
              <w:left w:val="nil"/>
              <w:bottom w:val="single" w:sz="4" w:space="0" w:color="auto"/>
              <w:right w:val="single" w:sz="4" w:space="0" w:color="auto"/>
            </w:tcBorders>
            <w:shd w:val="clear" w:color="auto" w:fill="auto"/>
            <w:vAlign w:val="center"/>
            <w:hideMark/>
          </w:tcPr>
          <w:p w14:paraId="213E008E"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3000</w:t>
            </w:r>
          </w:p>
        </w:tc>
        <w:tc>
          <w:tcPr>
            <w:tcW w:w="1620" w:type="dxa"/>
            <w:tcBorders>
              <w:top w:val="nil"/>
              <w:left w:val="nil"/>
              <w:bottom w:val="single" w:sz="4" w:space="0" w:color="auto"/>
              <w:right w:val="single" w:sz="4" w:space="0" w:color="auto"/>
            </w:tcBorders>
            <w:shd w:val="clear" w:color="auto" w:fill="auto"/>
            <w:noWrap/>
            <w:vAlign w:val="center"/>
            <w:hideMark/>
          </w:tcPr>
          <w:p w14:paraId="62A80314"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628AF8A5"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R$ 3,16</w:t>
            </w:r>
          </w:p>
        </w:tc>
        <w:tc>
          <w:tcPr>
            <w:tcW w:w="1620" w:type="dxa"/>
            <w:tcBorders>
              <w:top w:val="nil"/>
              <w:left w:val="nil"/>
              <w:bottom w:val="single" w:sz="4" w:space="0" w:color="auto"/>
              <w:right w:val="single" w:sz="4" w:space="0" w:color="auto"/>
            </w:tcBorders>
            <w:shd w:val="clear" w:color="auto" w:fill="auto"/>
            <w:noWrap/>
            <w:vAlign w:val="bottom"/>
            <w:hideMark/>
          </w:tcPr>
          <w:p w14:paraId="0871BEBE"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R$ 9.470,00</w:t>
            </w:r>
          </w:p>
        </w:tc>
      </w:tr>
      <w:tr w:rsidR="00CA012B" w:rsidRPr="00231C7E" w14:paraId="31707F6D"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0B5BB3D"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129</w:t>
            </w:r>
          </w:p>
        </w:tc>
        <w:tc>
          <w:tcPr>
            <w:tcW w:w="3520" w:type="dxa"/>
            <w:tcBorders>
              <w:top w:val="nil"/>
              <w:left w:val="nil"/>
              <w:bottom w:val="single" w:sz="4" w:space="0" w:color="auto"/>
              <w:right w:val="single" w:sz="4" w:space="0" w:color="auto"/>
            </w:tcBorders>
            <w:shd w:val="clear" w:color="auto" w:fill="auto"/>
            <w:vAlign w:val="center"/>
            <w:hideMark/>
          </w:tcPr>
          <w:p w14:paraId="06DD19CF"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Diazepam 5 mg/mL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6B33DD68"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14:paraId="3FC1DC5D"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0B2F9FC0"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R$ 1,49</w:t>
            </w:r>
          </w:p>
        </w:tc>
        <w:tc>
          <w:tcPr>
            <w:tcW w:w="1620" w:type="dxa"/>
            <w:tcBorders>
              <w:top w:val="nil"/>
              <w:left w:val="nil"/>
              <w:bottom w:val="single" w:sz="4" w:space="0" w:color="auto"/>
              <w:right w:val="single" w:sz="4" w:space="0" w:color="auto"/>
            </w:tcBorders>
            <w:shd w:val="clear" w:color="auto" w:fill="auto"/>
            <w:noWrap/>
            <w:vAlign w:val="bottom"/>
            <w:hideMark/>
          </w:tcPr>
          <w:p w14:paraId="3D10328F"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R$ 448,00</w:t>
            </w:r>
          </w:p>
        </w:tc>
      </w:tr>
      <w:tr w:rsidR="00CA012B" w:rsidRPr="00231C7E" w14:paraId="376BC8FB"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3D54C84"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130</w:t>
            </w:r>
          </w:p>
        </w:tc>
        <w:tc>
          <w:tcPr>
            <w:tcW w:w="3520" w:type="dxa"/>
            <w:tcBorders>
              <w:top w:val="nil"/>
              <w:left w:val="nil"/>
              <w:bottom w:val="single" w:sz="4" w:space="0" w:color="auto"/>
              <w:right w:val="single" w:sz="4" w:space="0" w:color="auto"/>
            </w:tcBorders>
            <w:shd w:val="clear" w:color="auto" w:fill="auto"/>
            <w:vAlign w:val="center"/>
            <w:hideMark/>
          </w:tcPr>
          <w:p w14:paraId="68E54E93"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Diazepam 5 mg Comprimido</w:t>
            </w:r>
          </w:p>
        </w:tc>
        <w:tc>
          <w:tcPr>
            <w:tcW w:w="960" w:type="dxa"/>
            <w:tcBorders>
              <w:top w:val="nil"/>
              <w:left w:val="nil"/>
              <w:bottom w:val="single" w:sz="4" w:space="0" w:color="auto"/>
              <w:right w:val="single" w:sz="4" w:space="0" w:color="auto"/>
            </w:tcBorders>
            <w:shd w:val="clear" w:color="auto" w:fill="auto"/>
            <w:vAlign w:val="center"/>
            <w:hideMark/>
          </w:tcPr>
          <w:p w14:paraId="40044973"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7F8297C4"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500535FC"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R$ 0,09</w:t>
            </w:r>
          </w:p>
        </w:tc>
        <w:tc>
          <w:tcPr>
            <w:tcW w:w="1620" w:type="dxa"/>
            <w:tcBorders>
              <w:top w:val="nil"/>
              <w:left w:val="nil"/>
              <w:bottom w:val="single" w:sz="4" w:space="0" w:color="auto"/>
              <w:right w:val="single" w:sz="4" w:space="0" w:color="auto"/>
            </w:tcBorders>
            <w:shd w:val="clear" w:color="auto" w:fill="auto"/>
            <w:noWrap/>
            <w:vAlign w:val="bottom"/>
            <w:hideMark/>
          </w:tcPr>
          <w:p w14:paraId="72F4E115"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R$ 86,67</w:t>
            </w:r>
          </w:p>
        </w:tc>
      </w:tr>
      <w:tr w:rsidR="00CA012B" w:rsidRPr="00231C7E" w14:paraId="0652F9B8"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D0A23D2"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131</w:t>
            </w:r>
          </w:p>
        </w:tc>
        <w:tc>
          <w:tcPr>
            <w:tcW w:w="3520" w:type="dxa"/>
            <w:tcBorders>
              <w:top w:val="nil"/>
              <w:left w:val="nil"/>
              <w:bottom w:val="single" w:sz="4" w:space="0" w:color="auto"/>
              <w:right w:val="single" w:sz="4" w:space="0" w:color="auto"/>
            </w:tcBorders>
            <w:shd w:val="clear" w:color="auto" w:fill="auto"/>
            <w:vAlign w:val="center"/>
            <w:hideMark/>
          </w:tcPr>
          <w:p w14:paraId="490CF293"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Diazepam 10 mg Comprimido</w:t>
            </w:r>
          </w:p>
        </w:tc>
        <w:tc>
          <w:tcPr>
            <w:tcW w:w="960" w:type="dxa"/>
            <w:tcBorders>
              <w:top w:val="nil"/>
              <w:left w:val="nil"/>
              <w:bottom w:val="single" w:sz="4" w:space="0" w:color="auto"/>
              <w:right w:val="single" w:sz="4" w:space="0" w:color="auto"/>
            </w:tcBorders>
            <w:shd w:val="clear" w:color="auto" w:fill="auto"/>
            <w:vAlign w:val="center"/>
            <w:hideMark/>
          </w:tcPr>
          <w:p w14:paraId="10C2CF97"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5000</w:t>
            </w:r>
          </w:p>
        </w:tc>
        <w:tc>
          <w:tcPr>
            <w:tcW w:w="1620" w:type="dxa"/>
            <w:tcBorders>
              <w:top w:val="nil"/>
              <w:left w:val="nil"/>
              <w:bottom w:val="single" w:sz="4" w:space="0" w:color="auto"/>
              <w:right w:val="single" w:sz="4" w:space="0" w:color="auto"/>
            </w:tcBorders>
            <w:shd w:val="clear" w:color="auto" w:fill="auto"/>
            <w:noWrap/>
            <w:vAlign w:val="center"/>
            <w:hideMark/>
          </w:tcPr>
          <w:p w14:paraId="1CA293B2"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2408E437"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R$ 0,10</w:t>
            </w:r>
          </w:p>
        </w:tc>
        <w:tc>
          <w:tcPr>
            <w:tcW w:w="1620" w:type="dxa"/>
            <w:tcBorders>
              <w:top w:val="nil"/>
              <w:left w:val="nil"/>
              <w:bottom w:val="single" w:sz="4" w:space="0" w:color="auto"/>
              <w:right w:val="single" w:sz="4" w:space="0" w:color="auto"/>
            </w:tcBorders>
            <w:shd w:val="clear" w:color="auto" w:fill="auto"/>
            <w:noWrap/>
            <w:vAlign w:val="bottom"/>
            <w:hideMark/>
          </w:tcPr>
          <w:p w14:paraId="0427CF93"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R$ 500,00</w:t>
            </w:r>
          </w:p>
        </w:tc>
      </w:tr>
      <w:tr w:rsidR="00CA012B" w:rsidRPr="00231C7E" w14:paraId="49EB7A1E"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842CDFA"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132</w:t>
            </w:r>
          </w:p>
        </w:tc>
        <w:tc>
          <w:tcPr>
            <w:tcW w:w="3520" w:type="dxa"/>
            <w:tcBorders>
              <w:top w:val="nil"/>
              <w:left w:val="nil"/>
              <w:bottom w:val="single" w:sz="4" w:space="0" w:color="auto"/>
              <w:right w:val="single" w:sz="4" w:space="0" w:color="auto"/>
            </w:tcBorders>
            <w:shd w:val="clear" w:color="auto" w:fill="auto"/>
            <w:vAlign w:val="center"/>
            <w:hideMark/>
          </w:tcPr>
          <w:p w14:paraId="75E4CA41"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Digliconato de clorexidina 2% Solução para uso tópico</w:t>
            </w:r>
          </w:p>
        </w:tc>
        <w:tc>
          <w:tcPr>
            <w:tcW w:w="960" w:type="dxa"/>
            <w:tcBorders>
              <w:top w:val="nil"/>
              <w:left w:val="nil"/>
              <w:bottom w:val="single" w:sz="4" w:space="0" w:color="auto"/>
              <w:right w:val="single" w:sz="4" w:space="0" w:color="auto"/>
            </w:tcBorders>
            <w:shd w:val="clear" w:color="auto" w:fill="auto"/>
            <w:vAlign w:val="center"/>
            <w:hideMark/>
          </w:tcPr>
          <w:p w14:paraId="65302908"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w:t>
            </w:r>
          </w:p>
        </w:tc>
        <w:tc>
          <w:tcPr>
            <w:tcW w:w="1620" w:type="dxa"/>
            <w:tcBorders>
              <w:top w:val="nil"/>
              <w:left w:val="nil"/>
              <w:bottom w:val="single" w:sz="4" w:space="0" w:color="auto"/>
              <w:right w:val="single" w:sz="4" w:space="0" w:color="auto"/>
            </w:tcBorders>
            <w:shd w:val="clear" w:color="auto" w:fill="auto"/>
            <w:noWrap/>
            <w:vAlign w:val="center"/>
            <w:hideMark/>
          </w:tcPr>
          <w:p w14:paraId="03A2F6D8"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1DE47544"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R$ 7,79</w:t>
            </w:r>
          </w:p>
        </w:tc>
        <w:tc>
          <w:tcPr>
            <w:tcW w:w="1620" w:type="dxa"/>
            <w:tcBorders>
              <w:top w:val="nil"/>
              <w:left w:val="nil"/>
              <w:bottom w:val="single" w:sz="4" w:space="0" w:color="auto"/>
              <w:right w:val="single" w:sz="4" w:space="0" w:color="auto"/>
            </w:tcBorders>
            <w:shd w:val="clear" w:color="auto" w:fill="auto"/>
            <w:noWrap/>
            <w:vAlign w:val="bottom"/>
            <w:hideMark/>
          </w:tcPr>
          <w:p w14:paraId="60737F67"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R$ 77,87</w:t>
            </w:r>
          </w:p>
        </w:tc>
      </w:tr>
      <w:tr w:rsidR="00CA012B" w:rsidRPr="00231C7E" w14:paraId="0548B3CD"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9B8B9B9"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133</w:t>
            </w:r>
          </w:p>
        </w:tc>
        <w:tc>
          <w:tcPr>
            <w:tcW w:w="3520" w:type="dxa"/>
            <w:tcBorders>
              <w:top w:val="nil"/>
              <w:left w:val="nil"/>
              <w:bottom w:val="single" w:sz="4" w:space="0" w:color="auto"/>
              <w:right w:val="single" w:sz="4" w:space="0" w:color="auto"/>
            </w:tcBorders>
            <w:shd w:val="clear" w:color="auto" w:fill="auto"/>
            <w:vAlign w:val="center"/>
            <w:hideMark/>
          </w:tcPr>
          <w:p w14:paraId="6EB9CC77"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Diclofenaco Sódico 75 mg/3mL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68E5DE66"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2000</w:t>
            </w:r>
          </w:p>
        </w:tc>
        <w:tc>
          <w:tcPr>
            <w:tcW w:w="1620" w:type="dxa"/>
            <w:tcBorders>
              <w:top w:val="nil"/>
              <w:left w:val="nil"/>
              <w:bottom w:val="single" w:sz="4" w:space="0" w:color="auto"/>
              <w:right w:val="single" w:sz="4" w:space="0" w:color="auto"/>
            </w:tcBorders>
            <w:shd w:val="clear" w:color="auto" w:fill="auto"/>
            <w:noWrap/>
            <w:vAlign w:val="center"/>
            <w:hideMark/>
          </w:tcPr>
          <w:p w14:paraId="5591E1EB"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5894DFAB"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R$ 1,91</w:t>
            </w:r>
          </w:p>
        </w:tc>
        <w:tc>
          <w:tcPr>
            <w:tcW w:w="1620" w:type="dxa"/>
            <w:tcBorders>
              <w:top w:val="nil"/>
              <w:left w:val="nil"/>
              <w:bottom w:val="single" w:sz="4" w:space="0" w:color="auto"/>
              <w:right w:val="single" w:sz="4" w:space="0" w:color="auto"/>
            </w:tcBorders>
            <w:shd w:val="clear" w:color="auto" w:fill="auto"/>
            <w:noWrap/>
            <w:vAlign w:val="bottom"/>
            <w:hideMark/>
          </w:tcPr>
          <w:p w14:paraId="62558128"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R$ 3.820,00</w:t>
            </w:r>
          </w:p>
        </w:tc>
      </w:tr>
      <w:tr w:rsidR="00CA012B" w:rsidRPr="00231C7E" w14:paraId="77162FD0"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12671E6"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134</w:t>
            </w:r>
          </w:p>
        </w:tc>
        <w:tc>
          <w:tcPr>
            <w:tcW w:w="3520" w:type="dxa"/>
            <w:tcBorders>
              <w:top w:val="nil"/>
              <w:left w:val="nil"/>
              <w:bottom w:val="single" w:sz="4" w:space="0" w:color="auto"/>
              <w:right w:val="single" w:sz="4" w:space="0" w:color="auto"/>
            </w:tcBorders>
            <w:shd w:val="clear" w:color="auto" w:fill="auto"/>
            <w:vAlign w:val="center"/>
            <w:hideMark/>
          </w:tcPr>
          <w:p w14:paraId="4AEC67C2"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Digoxina 0,25 mg Comprimido</w:t>
            </w:r>
          </w:p>
        </w:tc>
        <w:tc>
          <w:tcPr>
            <w:tcW w:w="960" w:type="dxa"/>
            <w:tcBorders>
              <w:top w:val="nil"/>
              <w:left w:val="nil"/>
              <w:bottom w:val="single" w:sz="4" w:space="0" w:color="auto"/>
              <w:right w:val="single" w:sz="4" w:space="0" w:color="auto"/>
            </w:tcBorders>
            <w:shd w:val="clear" w:color="auto" w:fill="auto"/>
            <w:vAlign w:val="center"/>
            <w:hideMark/>
          </w:tcPr>
          <w:p w14:paraId="6A556A32"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3000</w:t>
            </w:r>
          </w:p>
        </w:tc>
        <w:tc>
          <w:tcPr>
            <w:tcW w:w="1620" w:type="dxa"/>
            <w:tcBorders>
              <w:top w:val="nil"/>
              <w:left w:val="nil"/>
              <w:bottom w:val="single" w:sz="4" w:space="0" w:color="auto"/>
              <w:right w:val="single" w:sz="4" w:space="0" w:color="auto"/>
            </w:tcBorders>
            <w:shd w:val="clear" w:color="auto" w:fill="auto"/>
            <w:noWrap/>
            <w:vAlign w:val="center"/>
            <w:hideMark/>
          </w:tcPr>
          <w:p w14:paraId="69D7EF81"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1C0C24EC"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R$ 0,38</w:t>
            </w:r>
          </w:p>
        </w:tc>
        <w:tc>
          <w:tcPr>
            <w:tcW w:w="1620" w:type="dxa"/>
            <w:tcBorders>
              <w:top w:val="nil"/>
              <w:left w:val="nil"/>
              <w:bottom w:val="single" w:sz="4" w:space="0" w:color="auto"/>
              <w:right w:val="single" w:sz="4" w:space="0" w:color="auto"/>
            </w:tcBorders>
            <w:shd w:val="clear" w:color="auto" w:fill="auto"/>
            <w:noWrap/>
            <w:vAlign w:val="bottom"/>
            <w:hideMark/>
          </w:tcPr>
          <w:p w14:paraId="18F12B48"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R$ 1.150,00</w:t>
            </w:r>
          </w:p>
        </w:tc>
      </w:tr>
      <w:tr w:rsidR="00CA012B" w:rsidRPr="00231C7E" w14:paraId="49EF011E"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935236B"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135</w:t>
            </w:r>
          </w:p>
        </w:tc>
        <w:tc>
          <w:tcPr>
            <w:tcW w:w="3520" w:type="dxa"/>
            <w:tcBorders>
              <w:top w:val="nil"/>
              <w:left w:val="nil"/>
              <w:bottom w:val="single" w:sz="4" w:space="0" w:color="auto"/>
              <w:right w:val="single" w:sz="4" w:space="0" w:color="auto"/>
            </w:tcBorders>
            <w:shd w:val="clear" w:color="auto" w:fill="auto"/>
            <w:vAlign w:val="center"/>
            <w:hideMark/>
          </w:tcPr>
          <w:p w14:paraId="769C863A"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Dinitrato de isossorbida 5 mg Comprimido sublingual</w:t>
            </w:r>
          </w:p>
        </w:tc>
        <w:tc>
          <w:tcPr>
            <w:tcW w:w="960" w:type="dxa"/>
            <w:tcBorders>
              <w:top w:val="nil"/>
              <w:left w:val="nil"/>
              <w:bottom w:val="single" w:sz="4" w:space="0" w:color="auto"/>
              <w:right w:val="single" w:sz="4" w:space="0" w:color="auto"/>
            </w:tcBorders>
            <w:shd w:val="clear" w:color="auto" w:fill="auto"/>
            <w:vAlign w:val="center"/>
            <w:hideMark/>
          </w:tcPr>
          <w:p w14:paraId="6DD64E69"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w:t>
            </w:r>
          </w:p>
        </w:tc>
        <w:tc>
          <w:tcPr>
            <w:tcW w:w="1620" w:type="dxa"/>
            <w:tcBorders>
              <w:top w:val="nil"/>
              <w:left w:val="nil"/>
              <w:bottom w:val="single" w:sz="4" w:space="0" w:color="auto"/>
              <w:right w:val="single" w:sz="4" w:space="0" w:color="auto"/>
            </w:tcBorders>
            <w:shd w:val="clear" w:color="auto" w:fill="auto"/>
            <w:noWrap/>
            <w:vAlign w:val="center"/>
            <w:hideMark/>
          </w:tcPr>
          <w:p w14:paraId="518B0F59"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5ED8B740"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R$ 0,45</w:t>
            </w:r>
          </w:p>
        </w:tc>
        <w:tc>
          <w:tcPr>
            <w:tcW w:w="1620" w:type="dxa"/>
            <w:tcBorders>
              <w:top w:val="nil"/>
              <w:left w:val="nil"/>
              <w:bottom w:val="single" w:sz="4" w:space="0" w:color="auto"/>
              <w:right w:val="single" w:sz="4" w:space="0" w:color="auto"/>
            </w:tcBorders>
            <w:shd w:val="clear" w:color="auto" w:fill="auto"/>
            <w:noWrap/>
            <w:vAlign w:val="bottom"/>
            <w:hideMark/>
          </w:tcPr>
          <w:p w14:paraId="3AFAFDFF"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R$ 90,00</w:t>
            </w:r>
          </w:p>
        </w:tc>
      </w:tr>
      <w:tr w:rsidR="00CA012B" w:rsidRPr="00231C7E" w14:paraId="5F6707F0"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10AC1CC"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136</w:t>
            </w:r>
          </w:p>
        </w:tc>
        <w:tc>
          <w:tcPr>
            <w:tcW w:w="3520" w:type="dxa"/>
            <w:tcBorders>
              <w:top w:val="nil"/>
              <w:left w:val="nil"/>
              <w:bottom w:val="single" w:sz="4" w:space="0" w:color="auto"/>
              <w:right w:val="single" w:sz="4" w:space="0" w:color="auto"/>
            </w:tcBorders>
            <w:shd w:val="clear" w:color="auto" w:fill="auto"/>
            <w:vAlign w:val="center"/>
            <w:hideMark/>
          </w:tcPr>
          <w:p w14:paraId="44B9B083"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Dipirona sódica 500 mg/mL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22B55FBE"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2000</w:t>
            </w:r>
          </w:p>
        </w:tc>
        <w:tc>
          <w:tcPr>
            <w:tcW w:w="1620" w:type="dxa"/>
            <w:tcBorders>
              <w:top w:val="nil"/>
              <w:left w:val="nil"/>
              <w:bottom w:val="single" w:sz="4" w:space="0" w:color="auto"/>
              <w:right w:val="single" w:sz="4" w:space="0" w:color="auto"/>
            </w:tcBorders>
            <w:shd w:val="clear" w:color="auto" w:fill="auto"/>
            <w:noWrap/>
            <w:vAlign w:val="center"/>
            <w:hideMark/>
          </w:tcPr>
          <w:p w14:paraId="2326C0CF"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20BF954D"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R$ 1,19</w:t>
            </w:r>
          </w:p>
        </w:tc>
        <w:tc>
          <w:tcPr>
            <w:tcW w:w="1620" w:type="dxa"/>
            <w:tcBorders>
              <w:top w:val="nil"/>
              <w:left w:val="nil"/>
              <w:bottom w:val="single" w:sz="4" w:space="0" w:color="auto"/>
              <w:right w:val="single" w:sz="4" w:space="0" w:color="auto"/>
            </w:tcBorders>
            <w:shd w:val="clear" w:color="auto" w:fill="auto"/>
            <w:noWrap/>
            <w:vAlign w:val="bottom"/>
            <w:hideMark/>
          </w:tcPr>
          <w:p w14:paraId="70CF651D"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R$ 2.386,67</w:t>
            </w:r>
          </w:p>
        </w:tc>
      </w:tr>
      <w:tr w:rsidR="00CA012B" w:rsidRPr="00231C7E" w14:paraId="11CE271E"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EA86C84"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137</w:t>
            </w:r>
          </w:p>
        </w:tc>
        <w:tc>
          <w:tcPr>
            <w:tcW w:w="3520" w:type="dxa"/>
            <w:tcBorders>
              <w:top w:val="nil"/>
              <w:left w:val="nil"/>
              <w:bottom w:val="single" w:sz="4" w:space="0" w:color="auto"/>
              <w:right w:val="single" w:sz="4" w:space="0" w:color="auto"/>
            </w:tcBorders>
            <w:shd w:val="clear" w:color="auto" w:fill="auto"/>
            <w:vAlign w:val="center"/>
            <w:hideMark/>
          </w:tcPr>
          <w:p w14:paraId="6E57ADC3"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Dipirona sódica 500 mg Comprimido</w:t>
            </w:r>
          </w:p>
        </w:tc>
        <w:tc>
          <w:tcPr>
            <w:tcW w:w="960" w:type="dxa"/>
            <w:tcBorders>
              <w:top w:val="nil"/>
              <w:left w:val="nil"/>
              <w:bottom w:val="single" w:sz="4" w:space="0" w:color="auto"/>
              <w:right w:val="single" w:sz="4" w:space="0" w:color="auto"/>
            </w:tcBorders>
            <w:shd w:val="clear" w:color="auto" w:fill="auto"/>
            <w:vAlign w:val="center"/>
            <w:hideMark/>
          </w:tcPr>
          <w:p w14:paraId="34B1F951"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15000</w:t>
            </w:r>
          </w:p>
        </w:tc>
        <w:tc>
          <w:tcPr>
            <w:tcW w:w="1620" w:type="dxa"/>
            <w:tcBorders>
              <w:top w:val="nil"/>
              <w:left w:val="nil"/>
              <w:bottom w:val="single" w:sz="4" w:space="0" w:color="auto"/>
              <w:right w:val="single" w:sz="4" w:space="0" w:color="auto"/>
            </w:tcBorders>
            <w:shd w:val="clear" w:color="auto" w:fill="auto"/>
            <w:noWrap/>
            <w:vAlign w:val="center"/>
            <w:hideMark/>
          </w:tcPr>
          <w:p w14:paraId="2AB66C6C"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336A3677"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R$ 0,20</w:t>
            </w:r>
          </w:p>
        </w:tc>
        <w:tc>
          <w:tcPr>
            <w:tcW w:w="1620" w:type="dxa"/>
            <w:tcBorders>
              <w:top w:val="nil"/>
              <w:left w:val="nil"/>
              <w:bottom w:val="single" w:sz="4" w:space="0" w:color="auto"/>
              <w:right w:val="single" w:sz="4" w:space="0" w:color="auto"/>
            </w:tcBorders>
            <w:shd w:val="clear" w:color="auto" w:fill="auto"/>
            <w:noWrap/>
            <w:vAlign w:val="bottom"/>
            <w:hideMark/>
          </w:tcPr>
          <w:p w14:paraId="0CB834CC"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R$ 3.000,00</w:t>
            </w:r>
          </w:p>
        </w:tc>
      </w:tr>
      <w:tr w:rsidR="00CA012B" w:rsidRPr="00231C7E" w14:paraId="12A99640"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CBF556F"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138</w:t>
            </w:r>
          </w:p>
        </w:tc>
        <w:tc>
          <w:tcPr>
            <w:tcW w:w="3520" w:type="dxa"/>
            <w:tcBorders>
              <w:top w:val="nil"/>
              <w:left w:val="nil"/>
              <w:bottom w:val="single" w:sz="4" w:space="0" w:color="auto"/>
              <w:right w:val="single" w:sz="4" w:space="0" w:color="auto"/>
            </w:tcBorders>
            <w:shd w:val="clear" w:color="auto" w:fill="auto"/>
            <w:vAlign w:val="center"/>
            <w:hideMark/>
          </w:tcPr>
          <w:p w14:paraId="433D4B41"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Dipirona sódica 500 mg/mL Solução oral</w:t>
            </w:r>
          </w:p>
        </w:tc>
        <w:tc>
          <w:tcPr>
            <w:tcW w:w="960" w:type="dxa"/>
            <w:tcBorders>
              <w:top w:val="nil"/>
              <w:left w:val="nil"/>
              <w:bottom w:val="single" w:sz="4" w:space="0" w:color="auto"/>
              <w:right w:val="single" w:sz="4" w:space="0" w:color="auto"/>
            </w:tcBorders>
            <w:shd w:val="clear" w:color="auto" w:fill="auto"/>
            <w:vAlign w:val="center"/>
            <w:hideMark/>
          </w:tcPr>
          <w:p w14:paraId="217CE4D7"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2500</w:t>
            </w:r>
          </w:p>
        </w:tc>
        <w:tc>
          <w:tcPr>
            <w:tcW w:w="1620" w:type="dxa"/>
            <w:tcBorders>
              <w:top w:val="nil"/>
              <w:left w:val="nil"/>
              <w:bottom w:val="single" w:sz="4" w:space="0" w:color="auto"/>
              <w:right w:val="single" w:sz="4" w:space="0" w:color="auto"/>
            </w:tcBorders>
            <w:shd w:val="clear" w:color="auto" w:fill="auto"/>
            <w:noWrap/>
            <w:vAlign w:val="center"/>
            <w:hideMark/>
          </w:tcPr>
          <w:p w14:paraId="4F63D8FB"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4487FCF6"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R$ 1,66</w:t>
            </w:r>
          </w:p>
        </w:tc>
        <w:tc>
          <w:tcPr>
            <w:tcW w:w="1620" w:type="dxa"/>
            <w:tcBorders>
              <w:top w:val="nil"/>
              <w:left w:val="nil"/>
              <w:bottom w:val="single" w:sz="4" w:space="0" w:color="auto"/>
              <w:right w:val="single" w:sz="4" w:space="0" w:color="auto"/>
            </w:tcBorders>
            <w:shd w:val="clear" w:color="auto" w:fill="auto"/>
            <w:noWrap/>
            <w:vAlign w:val="bottom"/>
            <w:hideMark/>
          </w:tcPr>
          <w:p w14:paraId="300032CC"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R$ 4.150,00</w:t>
            </w:r>
          </w:p>
        </w:tc>
      </w:tr>
      <w:tr w:rsidR="00CA012B" w:rsidRPr="00231C7E" w14:paraId="47DE2B1B"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EF5DC6F"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139</w:t>
            </w:r>
          </w:p>
        </w:tc>
        <w:tc>
          <w:tcPr>
            <w:tcW w:w="3520" w:type="dxa"/>
            <w:tcBorders>
              <w:top w:val="nil"/>
              <w:left w:val="nil"/>
              <w:bottom w:val="single" w:sz="4" w:space="0" w:color="auto"/>
              <w:right w:val="single" w:sz="4" w:space="0" w:color="auto"/>
            </w:tcBorders>
            <w:shd w:val="clear" w:color="auto" w:fill="auto"/>
            <w:vAlign w:val="center"/>
            <w:hideMark/>
          </w:tcPr>
          <w:p w14:paraId="0916573C"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Dipropionato de beclometasona 200 mcg/dose Pó para inalação oral</w:t>
            </w:r>
          </w:p>
        </w:tc>
        <w:tc>
          <w:tcPr>
            <w:tcW w:w="960" w:type="dxa"/>
            <w:tcBorders>
              <w:top w:val="nil"/>
              <w:left w:val="nil"/>
              <w:bottom w:val="single" w:sz="4" w:space="0" w:color="auto"/>
              <w:right w:val="single" w:sz="4" w:space="0" w:color="auto"/>
            </w:tcBorders>
            <w:shd w:val="clear" w:color="auto" w:fill="auto"/>
            <w:vAlign w:val="center"/>
            <w:hideMark/>
          </w:tcPr>
          <w:p w14:paraId="391D4228"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w:t>
            </w:r>
          </w:p>
        </w:tc>
        <w:tc>
          <w:tcPr>
            <w:tcW w:w="1620" w:type="dxa"/>
            <w:tcBorders>
              <w:top w:val="nil"/>
              <w:left w:val="nil"/>
              <w:bottom w:val="single" w:sz="4" w:space="0" w:color="auto"/>
              <w:right w:val="single" w:sz="4" w:space="0" w:color="auto"/>
            </w:tcBorders>
            <w:shd w:val="clear" w:color="auto" w:fill="auto"/>
            <w:noWrap/>
            <w:vAlign w:val="center"/>
            <w:hideMark/>
          </w:tcPr>
          <w:p w14:paraId="327FDC90"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6E3D4698"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R$ 58,43</w:t>
            </w:r>
          </w:p>
        </w:tc>
        <w:tc>
          <w:tcPr>
            <w:tcW w:w="1620" w:type="dxa"/>
            <w:tcBorders>
              <w:top w:val="nil"/>
              <w:left w:val="nil"/>
              <w:bottom w:val="single" w:sz="4" w:space="0" w:color="auto"/>
              <w:right w:val="single" w:sz="4" w:space="0" w:color="auto"/>
            </w:tcBorders>
            <w:shd w:val="clear" w:color="auto" w:fill="auto"/>
            <w:noWrap/>
            <w:vAlign w:val="bottom"/>
            <w:hideMark/>
          </w:tcPr>
          <w:p w14:paraId="3FCA1D98"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R$ 292,13</w:t>
            </w:r>
          </w:p>
        </w:tc>
      </w:tr>
      <w:tr w:rsidR="00CA012B" w:rsidRPr="00231C7E" w14:paraId="5E1856F7"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1289150"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140</w:t>
            </w:r>
          </w:p>
        </w:tc>
        <w:tc>
          <w:tcPr>
            <w:tcW w:w="3520" w:type="dxa"/>
            <w:tcBorders>
              <w:top w:val="nil"/>
              <w:left w:val="nil"/>
              <w:bottom w:val="single" w:sz="4" w:space="0" w:color="auto"/>
              <w:right w:val="single" w:sz="4" w:space="0" w:color="auto"/>
            </w:tcBorders>
            <w:shd w:val="clear" w:color="auto" w:fill="auto"/>
            <w:vAlign w:val="center"/>
            <w:hideMark/>
          </w:tcPr>
          <w:p w14:paraId="7C5B701E"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Dipropionato de beclometasona 400 mcg/dose Pó para inalação oral</w:t>
            </w:r>
          </w:p>
        </w:tc>
        <w:tc>
          <w:tcPr>
            <w:tcW w:w="960" w:type="dxa"/>
            <w:tcBorders>
              <w:top w:val="nil"/>
              <w:left w:val="nil"/>
              <w:bottom w:val="single" w:sz="4" w:space="0" w:color="auto"/>
              <w:right w:val="single" w:sz="4" w:space="0" w:color="auto"/>
            </w:tcBorders>
            <w:shd w:val="clear" w:color="auto" w:fill="auto"/>
            <w:vAlign w:val="center"/>
            <w:hideMark/>
          </w:tcPr>
          <w:p w14:paraId="5AE928BB"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w:t>
            </w:r>
          </w:p>
        </w:tc>
        <w:tc>
          <w:tcPr>
            <w:tcW w:w="1620" w:type="dxa"/>
            <w:tcBorders>
              <w:top w:val="nil"/>
              <w:left w:val="nil"/>
              <w:bottom w:val="single" w:sz="4" w:space="0" w:color="auto"/>
              <w:right w:val="single" w:sz="4" w:space="0" w:color="auto"/>
            </w:tcBorders>
            <w:shd w:val="clear" w:color="auto" w:fill="auto"/>
            <w:noWrap/>
            <w:vAlign w:val="center"/>
            <w:hideMark/>
          </w:tcPr>
          <w:p w14:paraId="3DCC7543"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67BB5152"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R$ 108,90</w:t>
            </w:r>
          </w:p>
        </w:tc>
        <w:tc>
          <w:tcPr>
            <w:tcW w:w="1620" w:type="dxa"/>
            <w:tcBorders>
              <w:top w:val="nil"/>
              <w:left w:val="nil"/>
              <w:bottom w:val="single" w:sz="4" w:space="0" w:color="auto"/>
              <w:right w:val="single" w:sz="4" w:space="0" w:color="auto"/>
            </w:tcBorders>
            <w:shd w:val="clear" w:color="auto" w:fill="auto"/>
            <w:noWrap/>
            <w:vAlign w:val="bottom"/>
            <w:hideMark/>
          </w:tcPr>
          <w:p w14:paraId="182BA9A8"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R$ 544,48</w:t>
            </w:r>
          </w:p>
        </w:tc>
      </w:tr>
      <w:tr w:rsidR="00CA012B" w:rsidRPr="00231C7E" w14:paraId="73A5624D" w14:textId="77777777" w:rsidTr="00CA012B">
        <w:trPr>
          <w:trHeight w:val="82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6CD1FC3"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141</w:t>
            </w:r>
          </w:p>
        </w:tc>
        <w:tc>
          <w:tcPr>
            <w:tcW w:w="3520" w:type="dxa"/>
            <w:tcBorders>
              <w:top w:val="nil"/>
              <w:left w:val="nil"/>
              <w:bottom w:val="single" w:sz="4" w:space="0" w:color="auto"/>
              <w:right w:val="single" w:sz="4" w:space="0" w:color="auto"/>
            </w:tcBorders>
            <w:shd w:val="clear" w:color="auto" w:fill="auto"/>
            <w:vAlign w:val="center"/>
            <w:hideMark/>
          </w:tcPr>
          <w:p w14:paraId="66487A77"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Enantato de noretisterona + valerato de estradiol 50 + 5 mg/mL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058F2663"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620" w:type="dxa"/>
            <w:tcBorders>
              <w:top w:val="nil"/>
              <w:left w:val="nil"/>
              <w:bottom w:val="single" w:sz="4" w:space="0" w:color="auto"/>
              <w:right w:val="single" w:sz="4" w:space="0" w:color="auto"/>
            </w:tcBorders>
            <w:shd w:val="clear" w:color="auto" w:fill="auto"/>
            <w:noWrap/>
            <w:vAlign w:val="center"/>
            <w:hideMark/>
          </w:tcPr>
          <w:p w14:paraId="5FC060CE"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724EAB8E"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R$ 30,87</w:t>
            </w:r>
          </w:p>
        </w:tc>
        <w:tc>
          <w:tcPr>
            <w:tcW w:w="1620" w:type="dxa"/>
            <w:tcBorders>
              <w:top w:val="nil"/>
              <w:left w:val="nil"/>
              <w:bottom w:val="single" w:sz="4" w:space="0" w:color="auto"/>
              <w:right w:val="single" w:sz="4" w:space="0" w:color="auto"/>
            </w:tcBorders>
            <w:shd w:val="clear" w:color="auto" w:fill="auto"/>
            <w:noWrap/>
            <w:vAlign w:val="bottom"/>
            <w:hideMark/>
          </w:tcPr>
          <w:p w14:paraId="4F1855EE"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R$ 3.086,67</w:t>
            </w:r>
          </w:p>
        </w:tc>
      </w:tr>
      <w:tr w:rsidR="00CA012B" w:rsidRPr="00231C7E" w14:paraId="329DC09D"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AB911D2"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142</w:t>
            </w:r>
          </w:p>
        </w:tc>
        <w:tc>
          <w:tcPr>
            <w:tcW w:w="3520" w:type="dxa"/>
            <w:tcBorders>
              <w:top w:val="nil"/>
              <w:left w:val="nil"/>
              <w:bottom w:val="single" w:sz="4" w:space="0" w:color="auto"/>
              <w:right w:val="single" w:sz="4" w:space="0" w:color="auto"/>
            </w:tcBorders>
            <w:shd w:val="clear" w:color="auto" w:fill="auto"/>
            <w:vAlign w:val="center"/>
            <w:hideMark/>
          </w:tcPr>
          <w:p w14:paraId="18ED63DB"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Enoxaparina 40 mg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661C95BC"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620" w:type="dxa"/>
            <w:tcBorders>
              <w:top w:val="nil"/>
              <w:left w:val="nil"/>
              <w:bottom w:val="single" w:sz="4" w:space="0" w:color="auto"/>
              <w:right w:val="single" w:sz="4" w:space="0" w:color="auto"/>
            </w:tcBorders>
            <w:shd w:val="clear" w:color="auto" w:fill="auto"/>
            <w:noWrap/>
            <w:vAlign w:val="center"/>
            <w:hideMark/>
          </w:tcPr>
          <w:p w14:paraId="71A92A94"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seringas</w:t>
            </w:r>
          </w:p>
        </w:tc>
        <w:tc>
          <w:tcPr>
            <w:tcW w:w="1401" w:type="dxa"/>
            <w:tcBorders>
              <w:top w:val="nil"/>
              <w:left w:val="nil"/>
              <w:bottom w:val="single" w:sz="4" w:space="0" w:color="auto"/>
              <w:right w:val="single" w:sz="4" w:space="0" w:color="auto"/>
            </w:tcBorders>
            <w:shd w:val="clear" w:color="auto" w:fill="auto"/>
            <w:noWrap/>
            <w:vAlign w:val="bottom"/>
            <w:hideMark/>
          </w:tcPr>
          <w:p w14:paraId="01D37571"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R$ 29,55</w:t>
            </w:r>
          </w:p>
        </w:tc>
        <w:tc>
          <w:tcPr>
            <w:tcW w:w="1620" w:type="dxa"/>
            <w:tcBorders>
              <w:top w:val="nil"/>
              <w:left w:val="nil"/>
              <w:bottom w:val="single" w:sz="4" w:space="0" w:color="auto"/>
              <w:right w:val="single" w:sz="4" w:space="0" w:color="auto"/>
            </w:tcBorders>
            <w:shd w:val="clear" w:color="auto" w:fill="auto"/>
            <w:noWrap/>
            <w:vAlign w:val="bottom"/>
            <w:hideMark/>
          </w:tcPr>
          <w:p w14:paraId="284D2554"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R$ 1.477,50</w:t>
            </w:r>
          </w:p>
        </w:tc>
      </w:tr>
      <w:tr w:rsidR="00CA012B" w:rsidRPr="00231C7E" w14:paraId="720EFEE4"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8F3213F"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143</w:t>
            </w:r>
          </w:p>
        </w:tc>
        <w:tc>
          <w:tcPr>
            <w:tcW w:w="3520" w:type="dxa"/>
            <w:tcBorders>
              <w:top w:val="nil"/>
              <w:left w:val="nil"/>
              <w:bottom w:val="single" w:sz="4" w:space="0" w:color="auto"/>
              <w:right w:val="single" w:sz="4" w:space="0" w:color="auto"/>
            </w:tcBorders>
            <w:shd w:val="clear" w:color="auto" w:fill="auto"/>
            <w:vAlign w:val="center"/>
            <w:hideMark/>
          </w:tcPr>
          <w:p w14:paraId="524F6266"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Epinefrina 1 mg/mL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4A7ECE34"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620" w:type="dxa"/>
            <w:tcBorders>
              <w:top w:val="nil"/>
              <w:left w:val="nil"/>
              <w:bottom w:val="single" w:sz="4" w:space="0" w:color="auto"/>
              <w:right w:val="single" w:sz="4" w:space="0" w:color="auto"/>
            </w:tcBorders>
            <w:shd w:val="clear" w:color="auto" w:fill="auto"/>
            <w:noWrap/>
            <w:vAlign w:val="center"/>
            <w:hideMark/>
          </w:tcPr>
          <w:p w14:paraId="7DB970FC"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4E307A6B"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R$ 1,93</w:t>
            </w:r>
          </w:p>
        </w:tc>
        <w:tc>
          <w:tcPr>
            <w:tcW w:w="1620" w:type="dxa"/>
            <w:tcBorders>
              <w:top w:val="nil"/>
              <w:left w:val="nil"/>
              <w:bottom w:val="single" w:sz="4" w:space="0" w:color="auto"/>
              <w:right w:val="single" w:sz="4" w:space="0" w:color="auto"/>
            </w:tcBorders>
            <w:shd w:val="clear" w:color="auto" w:fill="auto"/>
            <w:noWrap/>
            <w:vAlign w:val="bottom"/>
            <w:hideMark/>
          </w:tcPr>
          <w:p w14:paraId="34D532EA"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R$ 192,67</w:t>
            </w:r>
          </w:p>
        </w:tc>
      </w:tr>
      <w:tr w:rsidR="00CA012B" w:rsidRPr="00231C7E" w14:paraId="57D79CAF"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4556065"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144</w:t>
            </w:r>
          </w:p>
        </w:tc>
        <w:tc>
          <w:tcPr>
            <w:tcW w:w="3520" w:type="dxa"/>
            <w:tcBorders>
              <w:top w:val="nil"/>
              <w:left w:val="nil"/>
              <w:bottom w:val="single" w:sz="4" w:space="0" w:color="auto"/>
              <w:right w:val="single" w:sz="4" w:space="0" w:color="auto"/>
            </w:tcBorders>
            <w:shd w:val="clear" w:color="auto" w:fill="auto"/>
            <w:vAlign w:val="center"/>
            <w:hideMark/>
          </w:tcPr>
          <w:p w14:paraId="1A5FEE5E"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Espiramicina 500 mg Comprimido</w:t>
            </w:r>
          </w:p>
        </w:tc>
        <w:tc>
          <w:tcPr>
            <w:tcW w:w="960" w:type="dxa"/>
            <w:tcBorders>
              <w:top w:val="nil"/>
              <w:left w:val="nil"/>
              <w:bottom w:val="single" w:sz="4" w:space="0" w:color="auto"/>
              <w:right w:val="single" w:sz="4" w:space="0" w:color="auto"/>
            </w:tcBorders>
            <w:shd w:val="clear" w:color="auto" w:fill="auto"/>
            <w:vAlign w:val="center"/>
            <w:hideMark/>
          </w:tcPr>
          <w:p w14:paraId="6D48404C"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07D78DA3"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73615A96"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R$ 10,28</w:t>
            </w:r>
          </w:p>
        </w:tc>
        <w:tc>
          <w:tcPr>
            <w:tcW w:w="1620" w:type="dxa"/>
            <w:tcBorders>
              <w:top w:val="nil"/>
              <w:left w:val="nil"/>
              <w:bottom w:val="single" w:sz="4" w:space="0" w:color="auto"/>
              <w:right w:val="single" w:sz="4" w:space="0" w:color="auto"/>
            </w:tcBorders>
            <w:shd w:val="clear" w:color="auto" w:fill="auto"/>
            <w:noWrap/>
            <w:vAlign w:val="bottom"/>
            <w:hideMark/>
          </w:tcPr>
          <w:p w14:paraId="78DD2B6B"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R$ 10.280,00</w:t>
            </w:r>
          </w:p>
        </w:tc>
      </w:tr>
      <w:tr w:rsidR="00CA012B" w:rsidRPr="00231C7E" w14:paraId="19C4E7CF"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5A2C64F"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145</w:t>
            </w:r>
          </w:p>
        </w:tc>
        <w:tc>
          <w:tcPr>
            <w:tcW w:w="3520" w:type="dxa"/>
            <w:tcBorders>
              <w:top w:val="nil"/>
              <w:left w:val="nil"/>
              <w:bottom w:val="single" w:sz="4" w:space="0" w:color="auto"/>
              <w:right w:val="single" w:sz="4" w:space="0" w:color="auto"/>
            </w:tcBorders>
            <w:shd w:val="clear" w:color="auto" w:fill="auto"/>
            <w:vAlign w:val="center"/>
            <w:hideMark/>
          </w:tcPr>
          <w:p w14:paraId="509E8B48"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Espironolactona 25 mg Comprimido</w:t>
            </w:r>
          </w:p>
        </w:tc>
        <w:tc>
          <w:tcPr>
            <w:tcW w:w="960" w:type="dxa"/>
            <w:tcBorders>
              <w:top w:val="nil"/>
              <w:left w:val="nil"/>
              <w:bottom w:val="single" w:sz="4" w:space="0" w:color="auto"/>
              <w:right w:val="single" w:sz="4" w:space="0" w:color="auto"/>
            </w:tcBorders>
            <w:shd w:val="clear" w:color="auto" w:fill="auto"/>
            <w:vAlign w:val="center"/>
            <w:hideMark/>
          </w:tcPr>
          <w:p w14:paraId="6D52270A"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2000</w:t>
            </w:r>
          </w:p>
        </w:tc>
        <w:tc>
          <w:tcPr>
            <w:tcW w:w="1620" w:type="dxa"/>
            <w:tcBorders>
              <w:top w:val="nil"/>
              <w:left w:val="nil"/>
              <w:bottom w:val="single" w:sz="4" w:space="0" w:color="auto"/>
              <w:right w:val="single" w:sz="4" w:space="0" w:color="auto"/>
            </w:tcBorders>
            <w:shd w:val="clear" w:color="auto" w:fill="auto"/>
            <w:noWrap/>
            <w:vAlign w:val="center"/>
            <w:hideMark/>
          </w:tcPr>
          <w:p w14:paraId="03B09B54"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2943A030"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R$ 0,32</w:t>
            </w:r>
          </w:p>
        </w:tc>
        <w:tc>
          <w:tcPr>
            <w:tcW w:w="1620" w:type="dxa"/>
            <w:tcBorders>
              <w:top w:val="nil"/>
              <w:left w:val="nil"/>
              <w:bottom w:val="single" w:sz="4" w:space="0" w:color="auto"/>
              <w:right w:val="single" w:sz="4" w:space="0" w:color="auto"/>
            </w:tcBorders>
            <w:shd w:val="clear" w:color="auto" w:fill="auto"/>
            <w:noWrap/>
            <w:vAlign w:val="bottom"/>
            <w:hideMark/>
          </w:tcPr>
          <w:p w14:paraId="22650D88"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R$ 633,33</w:t>
            </w:r>
          </w:p>
        </w:tc>
      </w:tr>
      <w:tr w:rsidR="00CA012B" w:rsidRPr="00231C7E" w14:paraId="4F6626D2"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1FDBC07"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146</w:t>
            </w:r>
          </w:p>
        </w:tc>
        <w:tc>
          <w:tcPr>
            <w:tcW w:w="3520" w:type="dxa"/>
            <w:tcBorders>
              <w:top w:val="nil"/>
              <w:left w:val="nil"/>
              <w:bottom w:val="single" w:sz="4" w:space="0" w:color="auto"/>
              <w:right w:val="single" w:sz="4" w:space="0" w:color="auto"/>
            </w:tcBorders>
            <w:shd w:val="clear" w:color="auto" w:fill="auto"/>
            <w:vAlign w:val="center"/>
            <w:hideMark/>
          </w:tcPr>
          <w:p w14:paraId="6E232B7C"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Espironolactona 100 mg Comprimido</w:t>
            </w:r>
          </w:p>
        </w:tc>
        <w:tc>
          <w:tcPr>
            <w:tcW w:w="960" w:type="dxa"/>
            <w:tcBorders>
              <w:top w:val="nil"/>
              <w:left w:val="nil"/>
              <w:bottom w:val="single" w:sz="4" w:space="0" w:color="auto"/>
              <w:right w:val="single" w:sz="4" w:space="0" w:color="auto"/>
            </w:tcBorders>
            <w:shd w:val="clear" w:color="auto" w:fill="auto"/>
            <w:vAlign w:val="center"/>
            <w:hideMark/>
          </w:tcPr>
          <w:p w14:paraId="5648372C"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2B796808"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6B98B499"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R$ 1,58</w:t>
            </w:r>
          </w:p>
        </w:tc>
        <w:tc>
          <w:tcPr>
            <w:tcW w:w="1620" w:type="dxa"/>
            <w:tcBorders>
              <w:top w:val="nil"/>
              <w:left w:val="nil"/>
              <w:bottom w:val="single" w:sz="4" w:space="0" w:color="auto"/>
              <w:right w:val="single" w:sz="4" w:space="0" w:color="auto"/>
            </w:tcBorders>
            <w:shd w:val="clear" w:color="auto" w:fill="auto"/>
            <w:noWrap/>
            <w:vAlign w:val="bottom"/>
            <w:hideMark/>
          </w:tcPr>
          <w:p w14:paraId="5C554C8A"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R$ 1.580,00</w:t>
            </w:r>
          </w:p>
        </w:tc>
      </w:tr>
      <w:tr w:rsidR="00CA012B" w:rsidRPr="00231C7E" w14:paraId="52850CCD"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CEC1438"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147</w:t>
            </w:r>
          </w:p>
        </w:tc>
        <w:tc>
          <w:tcPr>
            <w:tcW w:w="3520" w:type="dxa"/>
            <w:tcBorders>
              <w:top w:val="nil"/>
              <w:left w:val="nil"/>
              <w:bottom w:val="single" w:sz="4" w:space="0" w:color="auto"/>
              <w:right w:val="single" w:sz="4" w:space="0" w:color="auto"/>
            </w:tcBorders>
            <w:shd w:val="clear" w:color="auto" w:fill="auto"/>
            <w:vAlign w:val="center"/>
            <w:hideMark/>
          </w:tcPr>
          <w:p w14:paraId="27D0583A"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Etinilestradiol + levonorgestrel 0,03 + 0,15 mg Comprimidos</w:t>
            </w:r>
          </w:p>
        </w:tc>
        <w:tc>
          <w:tcPr>
            <w:tcW w:w="960" w:type="dxa"/>
            <w:tcBorders>
              <w:top w:val="nil"/>
              <w:left w:val="nil"/>
              <w:bottom w:val="single" w:sz="4" w:space="0" w:color="auto"/>
              <w:right w:val="single" w:sz="4" w:space="0" w:color="auto"/>
            </w:tcBorders>
            <w:shd w:val="clear" w:color="auto" w:fill="auto"/>
            <w:vAlign w:val="center"/>
            <w:hideMark/>
          </w:tcPr>
          <w:p w14:paraId="7ED55F2A"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5AB0D401"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4CC20D0B"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R$ 0,50</w:t>
            </w:r>
          </w:p>
        </w:tc>
        <w:tc>
          <w:tcPr>
            <w:tcW w:w="1620" w:type="dxa"/>
            <w:tcBorders>
              <w:top w:val="nil"/>
              <w:left w:val="nil"/>
              <w:bottom w:val="single" w:sz="4" w:space="0" w:color="auto"/>
              <w:right w:val="single" w:sz="4" w:space="0" w:color="auto"/>
            </w:tcBorders>
            <w:shd w:val="clear" w:color="auto" w:fill="auto"/>
            <w:noWrap/>
            <w:vAlign w:val="bottom"/>
            <w:hideMark/>
          </w:tcPr>
          <w:p w14:paraId="4B7B414D"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R$ 500,00</w:t>
            </w:r>
          </w:p>
        </w:tc>
      </w:tr>
      <w:tr w:rsidR="00CA012B" w:rsidRPr="00231C7E" w14:paraId="4BE5822A"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548E88B"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148</w:t>
            </w:r>
          </w:p>
        </w:tc>
        <w:tc>
          <w:tcPr>
            <w:tcW w:w="3520" w:type="dxa"/>
            <w:tcBorders>
              <w:top w:val="nil"/>
              <w:left w:val="nil"/>
              <w:bottom w:val="single" w:sz="4" w:space="0" w:color="auto"/>
              <w:right w:val="single" w:sz="4" w:space="0" w:color="auto"/>
            </w:tcBorders>
            <w:shd w:val="clear" w:color="auto" w:fill="auto"/>
            <w:vAlign w:val="center"/>
            <w:hideMark/>
          </w:tcPr>
          <w:p w14:paraId="690DEEB1"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Fenitoína sódica 50 mg/mL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568AE01B"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w:t>
            </w:r>
          </w:p>
        </w:tc>
        <w:tc>
          <w:tcPr>
            <w:tcW w:w="1620" w:type="dxa"/>
            <w:tcBorders>
              <w:top w:val="nil"/>
              <w:left w:val="nil"/>
              <w:bottom w:val="single" w:sz="4" w:space="0" w:color="auto"/>
              <w:right w:val="single" w:sz="4" w:space="0" w:color="auto"/>
            </w:tcBorders>
            <w:shd w:val="clear" w:color="auto" w:fill="auto"/>
            <w:noWrap/>
            <w:vAlign w:val="center"/>
            <w:hideMark/>
          </w:tcPr>
          <w:p w14:paraId="28C4438D"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0C60469A"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R$ 5,61</w:t>
            </w:r>
          </w:p>
        </w:tc>
        <w:tc>
          <w:tcPr>
            <w:tcW w:w="1620" w:type="dxa"/>
            <w:tcBorders>
              <w:top w:val="nil"/>
              <w:left w:val="nil"/>
              <w:bottom w:val="single" w:sz="4" w:space="0" w:color="auto"/>
              <w:right w:val="single" w:sz="4" w:space="0" w:color="auto"/>
            </w:tcBorders>
            <w:shd w:val="clear" w:color="auto" w:fill="auto"/>
            <w:noWrap/>
            <w:vAlign w:val="bottom"/>
            <w:hideMark/>
          </w:tcPr>
          <w:p w14:paraId="64813545"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R$ 1.122,67</w:t>
            </w:r>
          </w:p>
        </w:tc>
      </w:tr>
      <w:tr w:rsidR="00CA012B" w:rsidRPr="00231C7E" w14:paraId="1E3591A0"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EBF66E4"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149</w:t>
            </w:r>
          </w:p>
        </w:tc>
        <w:tc>
          <w:tcPr>
            <w:tcW w:w="3520" w:type="dxa"/>
            <w:tcBorders>
              <w:top w:val="nil"/>
              <w:left w:val="nil"/>
              <w:bottom w:val="single" w:sz="4" w:space="0" w:color="auto"/>
              <w:right w:val="single" w:sz="4" w:space="0" w:color="auto"/>
            </w:tcBorders>
            <w:shd w:val="clear" w:color="auto" w:fill="auto"/>
            <w:vAlign w:val="center"/>
            <w:hideMark/>
          </w:tcPr>
          <w:p w14:paraId="4FDB064E"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Fenitoína sódica 100 mg Comprimido</w:t>
            </w:r>
          </w:p>
        </w:tc>
        <w:tc>
          <w:tcPr>
            <w:tcW w:w="960" w:type="dxa"/>
            <w:tcBorders>
              <w:top w:val="nil"/>
              <w:left w:val="nil"/>
              <w:bottom w:val="single" w:sz="4" w:space="0" w:color="auto"/>
              <w:right w:val="single" w:sz="4" w:space="0" w:color="auto"/>
            </w:tcBorders>
            <w:shd w:val="clear" w:color="auto" w:fill="auto"/>
            <w:vAlign w:val="center"/>
            <w:hideMark/>
          </w:tcPr>
          <w:p w14:paraId="208DB122"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5000</w:t>
            </w:r>
          </w:p>
        </w:tc>
        <w:tc>
          <w:tcPr>
            <w:tcW w:w="1620" w:type="dxa"/>
            <w:tcBorders>
              <w:top w:val="nil"/>
              <w:left w:val="nil"/>
              <w:bottom w:val="single" w:sz="4" w:space="0" w:color="auto"/>
              <w:right w:val="single" w:sz="4" w:space="0" w:color="auto"/>
            </w:tcBorders>
            <w:shd w:val="clear" w:color="auto" w:fill="auto"/>
            <w:noWrap/>
            <w:vAlign w:val="center"/>
            <w:hideMark/>
          </w:tcPr>
          <w:p w14:paraId="76D1342C"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52CB7F7C"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R$ 0,22</w:t>
            </w:r>
          </w:p>
        </w:tc>
        <w:tc>
          <w:tcPr>
            <w:tcW w:w="1620" w:type="dxa"/>
            <w:tcBorders>
              <w:top w:val="nil"/>
              <w:left w:val="nil"/>
              <w:bottom w:val="single" w:sz="4" w:space="0" w:color="auto"/>
              <w:right w:val="single" w:sz="4" w:space="0" w:color="auto"/>
            </w:tcBorders>
            <w:shd w:val="clear" w:color="auto" w:fill="auto"/>
            <w:noWrap/>
            <w:vAlign w:val="bottom"/>
            <w:hideMark/>
          </w:tcPr>
          <w:p w14:paraId="63E6897E"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R$ 1.083,33</w:t>
            </w:r>
          </w:p>
        </w:tc>
      </w:tr>
      <w:tr w:rsidR="00CA012B" w:rsidRPr="00231C7E" w14:paraId="596A82D4"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8205B5B"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150</w:t>
            </w:r>
          </w:p>
        </w:tc>
        <w:tc>
          <w:tcPr>
            <w:tcW w:w="3520" w:type="dxa"/>
            <w:tcBorders>
              <w:top w:val="nil"/>
              <w:left w:val="nil"/>
              <w:bottom w:val="single" w:sz="4" w:space="0" w:color="auto"/>
              <w:right w:val="single" w:sz="4" w:space="0" w:color="auto"/>
            </w:tcBorders>
            <w:shd w:val="clear" w:color="auto" w:fill="auto"/>
            <w:vAlign w:val="center"/>
            <w:hideMark/>
          </w:tcPr>
          <w:p w14:paraId="5C5D5653"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Fenitoína sódica 20 mg/mL Suspensão oral</w:t>
            </w:r>
          </w:p>
        </w:tc>
        <w:tc>
          <w:tcPr>
            <w:tcW w:w="960" w:type="dxa"/>
            <w:tcBorders>
              <w:top w:val="nil"/>
              <w:left w:val="nil"/>
              <w:bottom w:val="single" w:sz="4" w:space="0" w:color="auto"/>
              <w:right w:val="single" w:sz="4" w:space="0" w:color="auto"/>
            </w:tcBorders>
            <w:shd w:val="clear" w:color="auto" w:fill="auto"/>
            <w:vAlign w:val="center"/>
            <w:hideMark/>
          </w:tcPr>
          <w:p w14:paraId="03C584B3"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620" w:type="dxa"/>
            <w:tcBorders>
              <w:top w:val="nil"/>
              <w:left w:val="nil"/>
              <w:bottom w:val="single" w:sz="4" w:space="0" w:color="auto"/>
              <w:right w:val="single" w:sz="4" w:space="0" w:color="auto"/>
            </w:tcBorders>
            <w:shd w:val="clear" w:color="auto" w:fill="auto"/>
            <w:noWrap/>
            <w:vAlign w:val="center"/>
            <w:hideMark/>
          </w:tcPr>
          <w:p w14:paraId="4B8072A3"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19BAA61E"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R$ 9,36</w:t>
            </w:r>
          </w:p>
        </w:tc>
        <w:tc>
          <w:tcPr>
            <w:tcW w:w="1620" w:type="dxa"/>
            <w:tcBorders>
              <w:top w:val="nil"/>
              <w:left w:val="nil"/>
              <w:bottom w:val="single" w:sz="4" w:space="0" w:color="auto"/>
              <w:right w:val="single" w:sz="4" w:space="0" w:color="auto"/>
            </w:tcBorders>
            <w:shd w:val="clear" w:color="auto" w:fill="auto"/>
            <w:noWrap/>
            <w:vAlign w:val="bottom"/>
            <w:hideMark/>
          </w:tcPr>
          <w:p w14:paraId="28838AA4"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R$ 468,17</w:t>
            </w:r>
          </w:p>
        </w:tc>
      </w:tr>
      <w:tr w:rsidR="00CA012B" w:rsidRPr="00231C7E" w14:paraId="28267B1B"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629E345"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151</w:t>
            </w:r>
          </w:p>
        </w:tc>
        <w:tc>
          <w:tcPr>
            <w:tcW w:w="3520" w:type="dxa"/>
            <w:tcBorders>
              <w:top w:val="nil"/>
              <w:left w:val="nil"/>
              <w:bottom w:val="single" w:sz="4" w:space="0" w:color="auto"/>
              <w:right w:val="single" w:sz="4" w:space="0" w:color="auto"/>
            </w:tcBorders>
            <w:shd w:val="clear" w:color="auto" w:fill="auto"/>
            <w:vAlign w:val="center"/>
            <w:hideMark/>
          </w:tcPr>
          <w:p w14:paraId="7000A940"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Fenobarbital 40 mg/mL Solução oral</w:t>
            </w:r>
          </w:p>
        </w:tc>
        <w:tc>
          <w:tcPr>
            <w:tcW w:w="960" w:type="dxa"/>
            <w:tcBorders>
              <w:top w:val="nil"/>
              <w:left w:val="nil"/>
              <w:bottom w:val="single" w:sz="4" w:space="0" w:color="auto"/>
              <w:right w:val="single" w:sz="4" w:space="0" w:color="auto"/>
            </w:tcBorders>
            <w:shd w:val="clear" w:color="auto" w:fill="auto"/>
            <w:vAlign w:val="center"/>
            <w:hideMark/>
          </w:tcPr>
          <w:p w14:paraId="6469FEA0"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620" w:type="dxa"/>
            <w:tcBorders>
              <w:top w:val="nil"/>
              <w:left w:val="nil"/>
              <w:bottom w:val="single" w:sz="4" w:space="0" w:color="auto"/>
              <w:right w:val="single" w:sz="4" w:space="0" w:color="auto"/>
            </w:tcBorders>
            <w:shd w:val="clear" w:color="auto" w:fill="auto"/>
            <w:noWrap/>
            <w:vAlign w:val="center"/>
            <w:hideMark/>
          </w:tcPr>
          <w:p w14:paraId="515A1C10"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08F366C9"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R$ 7,89</w:t>
            </w:r>
          </w:p>
        </w:tc>
        <w:tc>
          <w:tcPr>
            <w:tcW w:w="1620" w:type="dxa"/>
            <w:tcBorders>
              <w:top w:val="nil"/>
              <w:left w:val="nil"/>
              <w:bottom w:val="single" w:sz="4" w:space="0" w:color="auto"/>
              <w:right w:val="single" w:sz="4" w:space="0" w:color="auto"/>
            </w:tcBorders>
            <w:shd w:val="clear" w:color="auto" w:fill="auto"/>
            <w:noWrap/>
            <w:vAlign w:val="bottom"/>
            <w:hideMark/>
          </w:tcPr>
          <w:p w14:paraId="7CBADFBE"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R$ 394,50</w:t>
            </w:r>
          </w:p>
        </w:tc>
      </w:tr>
      <w:tr w:rsidR="00CA012B" w:rsidRPr="00231C7E" w14:paraId="06832252"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74D70AE"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152</w:t>
            </w:r>
          </w:p>
        </w:tc>
        <w:tc>
          <w:tcPr>
            <w:tcW w:w="3520" w:type="dxa"/>
            <w:tcBorders>
              <w:top w:val="nil"/>
              <w:left w:val="nil"/>
              <w:bottom w:val="single" w:sz="4" w:space="0" w:color="auto"/>
              <w:right w:val="single" w:sz="4" w:space="0" w:color="auto"/>
            </w:tcBorders>
            <w:shd w:val="clear" w:color="auto" w:fill="auto"/>
            <w:vAlign w:val="center"/>
            <w:hideMark/>
          </w:tcPr>
          <w:p w14:paraId="20E8B40E"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Fenobarbital 100 mg Comprimido</w:t>
            </w:r>
          </w:p>
        </w:tc>
        <w:tc>
          <w:tcPr>
            <w:tcW w:w="960" w:type="dxa"/>
            <w:tcBorders>
              <w:top w:val="nil"/>
              <w:left w:val="nil"/>
              <w:bottom w:val="single" w:sz="4" w:space="0" w:color="auto"/>
              <w:right w:val="single" w:sz="4" w:space="0" w:color="auto"/>
            </w:tcBorders>
            <w:shd w:val="clear" w:color="auto" w:fill="auto"/>
            <w:vAlign w:val="center"/>
            <w:hideMark/>
          </w:tcPr>
          <w:p w14:paraId="1A5045B2"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3000</w:t>
            </w:r>
          </w:p>
        </w:tc>
        <w:tc>
          <w:tcPr>
            <w:tcW w:w="1620" w:type="dxa"/>
            <w:tcBorders>
              <w:top w:val="nil"/>
              <w:left w:val="nil"/>
              <w:bottom w:val="single" w:sz="4" w:space="0" w:color="auto"/>
              <w:right w:val="single" w:sz="4" w:space="0" w:color="auto"/>
            </w:tcBorders>
            <w:shd w:val="clear" w:color="auto" w:fill="auto"/>
            <w:noWrap/>
            <w:vAlign w:val="center"/>
            <w:hideMark/>
          </w:tcPr>
          <w:p w14:paraId="148E7184"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37A5A31B"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R$ 0,25</w:t>
            </w:r>
          </w:p>
        </w:tc>
        <w:tc>
          <w:tcPr>
            <w:tcW w:w="1620" w:type="dxa"/>
            <w:tcBorders>
              <w:top w:val="nil"/>
              <w:left w:val="nil"/>
              <w:bottom w:val="single" w:sz="4" w:space="0" w:color="auto"/>
              <w:right w:val="single" w:sz="4" w:space="0" w:color="auto"/>
            </w:tcBorders>
            <w:shd w:val="clear" w:color="auto" w:fill="auto"/>
            <w:noWrap/>
            <w:vAlign w:val="bottom"/>
            <w:hideMark/>
          </w:tcPr>
          <w:p w14:paraId="686F0797"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R$ 750,00</w:t>
            </w:r>
          </w:p>
        </w:tc>
      </w:tr>
      <w:tr w:rsidR="00CA012B" w:rsidRPr="00231C7E" w14:paraId="37C2C335"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FC85DEE"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153</w:t>
            </w:r>
          </w:p>
        </w:tc>
        <w:tc>
          <w:tcPr>
            <w:tcW w:w="3520" w:type="dxa"/>
            <w:tcBorders>
              <w:top w:val="nil"/>
              <w:left w:val="nil"/>
              <w:bottom w:val="single" w:sz="4" w:space="0" w:color="auto"/>
              <w:right w:val="single" w:sz="4" w:space="0" w:color="auto"/>
            </w:tcBorders>
            <w:shd w:val="clear" w:color="auto" w:fill="auto"/>
            <w:vAlign w:val="center"/>
            <w:hideMark/>
          </w:tcPr>
          <w:p w14:paraId="74C871DD"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Fenobarbital 100 mg/mL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48C5159C"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w:t>
            </w:r>
          </w:p>
        </w:tc>
        <w:tc>
          <w:tcPr>
            <w:tcW w:w="1620" w:type="dxa"/>
            <w:tcBorders>
              <w:top w:val="nil"/>
              <w:left w:val="nil"/>
              <w:bottom w:val="single" w:sz="4" w:space="0" w:color="auto"/>
              <w:right w:val="single" w:sz="4" w:space="0" w:color="auto"/>
            </w:tcBorders>
            <w:shd w:val="clear" w:color="auto" w:fill="auto"/>
            <w:noWrap/>
            <w:vAlign w:val="center"/>
            <w:hideMark/>
          </w:tcPr>
          <w:p w14:paraId="4BDAD1EB"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24B412D1"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R$ 3,79</w:t>
            </w:r>
          </w:p>
        </w:tc>
        <w:tc>
          <w:tcPr>
            <w:tcW w:w="1620" w:type="dxa"/>
            <w:tcBorders>
              <w:top w:val="nil"/>
              <w:left w:val="nil"/>
              <w:bottom w:val="single" w:sz="4" w:space="0" w:color="auto"/>
              <w:right w:val="single" w:sz="4" w:space="0" w:color="auto"/>
            </w:tcBorders>
            <w:shd w:val="clear" w:color="auto" w:fill="auto"/>
            <w:noWrap/>
            <w:vAlign w:val="bottom"/>
            <w:hideMark/>
          </w:tcPr>
          <w:p w14:paraId="2B42ABBA"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R$ 757,33</w:t>
            </w:r>
          </w:p>
        </w:tc>
      </w:tr>
      <w:tr w:rsidR="00CA012B" w:rsidRPr="00231C7E" w14:paraId="18E02BC9"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5C78A6A"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154</w:t>
            </w:r>
          </w:p>
        </w:tc>
        <w:tc>
          <w:tcPr>
            <w:tcW w:w="3520" w:type="dxa"/>
            <w:tcBorders>
              <w:top w:val="nil"/>
              <w:left w:val="nil"/>
              <w:bottom w:val="single" w:sz="4" w:space="0" w:color="auto"/>
              <w:right w:val="single" w:sz="4" w:space="0" w:color="auto"/>
            </w:tcBorders>
            <w:shd w:val="clear" w:color="auto" w:fill="auto"/>
            <w:vAlign w:val="center"/>
            <w:hideMark/>
          </w:tcPr>
          <w:p w14:paraId="1315ED43"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Finasterida 5 mg Comprimido</w:t>
            </w:r>
          </w:p>
        </w:tc>
        <w:tc>
          <w:tcPr>
            <w:tcW w:w="960" w:type="dxa"/>
            <w:tcBorders>
              <w:top w:val="nil"/>
              <w:left w:val="nil"/>
              <w:bottom w:val="single" w:sz="4" w:space="0" w:color="auto"/>
              <w:right w:val="single" w:sz="4" w:space="0" w:color="auto"/>
            </w:tcBorders>
            <w:shd w:val="clear" w:color="auto" w:fill="auto"/>
            <w:vAlign w:val="center"/>
            <w:hideMark/>
          </w:tcPr>
          <w:p w14:paraId="4B3BD445"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620" w:type="dxa"/>
            <w:tcBorders>
              <w:top w:val="nil"/>
              <w:left w:val="nil"/>
              <w:bottom w:val="single" w:sz="4" w:space="0" w:color="auto"/>
              <w:right w:val="single" w:sz="4" w:space="0" w:color="auto"/>
            </w:tcBorders>
            <w:shd w:val="clear" w:color="auto" w:fill="auto"/>
            <w:noWrap/>
            <w:vAlign w:val="center"/>
            <w:hideMark/>
          </w:tcPr>
          <w:p w14:paraId="514B25FE"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4AFD73B0"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R$ 2,08</w:t>
            </w:r>
          </w:p>
        </w:tc>
        <w:tc>
          <w:tcPr>
            <w:tcW w:w="1620" w:type="dxa"/>
            <w:tcBorders>
              <w:top w:val="nil"/>
              <w:left w:val="nil"/>
              <w:bottom w:val="single" w:sz="4" w:space="0" w:color="auto"/>
              <w:right w:val="single" w:sz="4" w:space="0" w:color="auto"/>
            </w:tcBorders>
            <w:shd w:val="clear" w:color="auto" w:fill="auto"/>
            <w:noWrap/>
            <w:vAlign w:val="bottom"/>
            <w:hideMark/>
          </w:tcPr>
          <w:p w14:paraId="784C0EC9"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R$ 207,67</w:t>
            </w:r>
          </w:p>
        </w:tc>
      </w:tr>
      <w:tr w:rsidR="00CA012B" w:rsidRPr="00231C7E" w14:paraId="5EEB21A1"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AFC6DBF"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lastRenderedPageBreak/>
              <w:t>155</w:t>
            </w:r>
          </w:p>
        </w:tc>
        <w:tc>
          <w:tcPr>
            <w:tcW w:w="3520" w:type="dxa"/>
            <w:tcBorders>
              <w:top w:val="nil"/>
              <w:left w:val="nil"/>
              <w:bottom w:val="single" w:sz="4" w:space="0" w:color="auto"/>
              <w:right w:val="single" w:sz="4" w:space="0" w:color="auto"/>
            </w:tcBorders>
            <w:shd w:val="clear" w:color="auto" w:fill="auto"/>
            <w:vAlign w:val="center"/>
            <w:hideMark/>
          </w:tcPr>
          <w:p w14:paraId="710B2D46"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Fitomenadiona 10 mg/mL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54D4BE0E"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14:paraId="008C0105"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160FDFCE"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R$ 2,32</w:t>
            </w:r>
          </w:p>
        </w:tc>
        <w:tc>
          <w:tcPr>
            <w:tcW w:w="1620" w:type="dxa"/>
            <w:tcBorders>
              <w:top w:val="nil"/>
              <w:left w:val="nil"/>
              <w:bottom w:val="single" w:sz="4" w:space="0" w:color="auto"/>
              <w:right w:val="single" w:sz="4" w:space="0" w:color="auto"/>
            </w:tcBorders>
            <w:shd w:val="clear" w:color="auto" w:fill="auto"/>
            <w:noWrap/>
            <w:vAlign w:val="bottom"/>
            <w:hideMark/>
          </w:tcPr>
          <w:p w14:paraId="7A09A425"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R$ 697,00</w:t>
            </w:r>
          </w:p>
        </w:tc>
      </w:tr>
      <w:tr w:rsidR="00CA012B" w:rsidRPr="00231C7E" w14:paraId="4320F26F"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D75FB38"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156</w:t>
            </w:r>
          </w:p>
        </w:tc>
        <w:tc>
          <w:tcPr>
            <w:tcW w:w="3520" w:type="dxa"/>
            <w:tcBorders>
              <w:top w:val="nil"/>
              <w:left w:val="nil"/>
              <w:bottom w:val="single" w:sz="4" w:space="0" w:color="auto"/>
              <w:right w:val="single" w:sz="4" w:space="0" w:color="auto"/>
            </w:tcBorders>
            <w:shd w:val="clear" w:color="auto" w:fill="auto"/>
            <w:vAlign w:val="center"/>
            <w:hideMark/>
          </w:tcPr>
          <w:p w14:paraId="32339C77"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Fluconazol 150 mg Cápsula</w:t>
            </w:r>
          </w:p>
        </w:tc>
        <w:tc>
          <w:tcPr>
            <w:tcW w:w="960" w:type="dxa"/>
            <w:tcBorders>
              <w:top w:val="nil"/>
              <w:left w:val="nil"/>
              <w:bottom w:val="single" w:sz="4" w:space="0" w:color="auto"/>
              <w:right w:val="single" w:sz="4" w:space="0" w:color="auto"/>
            </w:tcBorders>
            <w:shd w:val="clear" w:color="auto" w:fill="auto"/>
            <w:vAlign w:val="center"/>
            <w:hideMark/>
          </w:tcPr>
          <w:p w14:paraId="0106444C"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5000</w:t>
            </w:r>
          </w:p>
        </w:tc>
        <w:tc>
          <w:tcPr>
            <w:tcW w:w="1620" w:type="dxa"/>
            <w:tcBorders>
              <w:top w:val="nil"/>
              <w:left w:val="nil"/>
              <w:bottom w:val="single" w:sz="4" w:space="0" w:color="auto"/>
              <w:right w:val="single" w:sz="4" w:space="0" w:color="auto"/>
            </w:tcBorders>
            <w:shd w:val="clear" w:color="auto" w:fill="auto"/>
            <w:noWrap/>
            <w:vAlign w:val="center"/>
            <w:hideMark/>
          </w:tcPr>
          <w:p w14:paraId="6876BA86"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2DDE993F"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R$ 0,75</w:t>
            </w:r>
          </w:p>
        </w:tc>
        <w:tc>
          <w:tcPr>
            <w:tcW w:w="1620" w:type="dxa"/>
            <w:tcBorders>
              <w:top w:val="nil"/>
              <w:left w:val="nil"/>
              <w:bottom w:val="single" w:sz="4" w:space="0" w:color="auto"/>
              <w:right w:val="single" w:sz="4" w:space="0" w:color="auto"/>
            </w:tcBorders>
            <w:shd w:val="clear" w:color="auto" w:fill="auto"/>
            <w:noWrap/>
            <w:vAlign w:val="bottom"/>
            <w:hideMark/>
          </w:tcPr>
          <w:p w14:paraId="4FA9E0C6"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R$ 3.750,00</w:t>
            </w:r>
          </w:p>
        </w:tc>
      </w:tr>
      <w:tr w:rsidR="00CA012B" w:rsidRPr="00231C7E" w14:paraId="7F63F991"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2015261"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157</w:t>
            </w:r>
          </w:p>
        </w:tc>
        <w:tc>
          <w:tcPr>
            <w:tcW w:w="3520" w:type="dxa"/>
            <w:tcBorders>
              <w:top w:val="nil"/>
              <w:left w:val="nil"/>
              <w:bottom w:val="single" w:sz="4" w:space="0" w:color="auto"/>
              <w:right w:val="single" w:sz="4" w:space="0" w:color="auto"/>
            </w:tcBorders>
            <w:shd w:val="clear" w:color="auto" w:fill="auto"/>
            <w:vAlign w:val="center"/>
            <w:hideMark/>
          </w:tcPr>
          <w:p w14:paraId="67C24D12"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Flumazenil 0,1 mg/mL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241392B8"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620" w:type="dxa"/>
            <w:tcBorders>
              <w:top w:val="nil"/>
              <w:left w:val="nil"/>
              <w:bottom w:val="single" w:sz="4" w:space="0" w:color="auto"/>
              <w:right w:val="single" w:sz="4" w:space="0" w:color="auto"/>
            </w:tcBorders>
            <w:shd w:val="clear" w:color="auto" w:fill="auto"/>
            <w:noWrap/>
            <w:vAlign w:val="center"/>
            <w:hideMark/>
          </w:tcPr>
          <w:p w14:paraId="1DF054E4"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27F58393"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R$ 20,89</w:t>
            </w:r>
          </w:p>
        </w:tc>
        <w:tc>
          <w:tcPr>
            <w:tcW w:w="1620" w:type="dxa"/>
            <w:tcBorders>
              <w:top w:val="nil"/>
              <w:left w:val="nil"/>
              <w:bottom w:val="single" w:sz="4" w:space="0" w:color="auto"/>
              <w:right w:val="single" w:sz="4" w:space="0" w:color="auto"/>
            </w:tcBorders>
            <w:shd w:val="clear" w:color="auto" w:fill="auto"/>
            <w:noWrap/>
            <w:vAlign w:val="bottom"/>
            <w:hideMark/>
          </w:tcPr>
          <w:p w14:paraId="10C56297"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R$ 2.088,67</w:t>
            </w:r>
          </w:p>
        </w:tc>
      </w:tr>
      <w:tr w:rsidR="00CA012B" w:rsidRPr="00231C7E" w14:paraId="665E47D8"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96A3127"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158</w:t>
            </w:r>
          </w:p>
        </w:tc>
        <w:tc>
          <w:tcPr>
            <w:tcW w:w="3520" w:type="dxa"/>
            <w:tcBorders>
              <w:top w:val="nil"/>
              <w:left w:val="nil"/>
              <w:bottom w:val="single" w:sz="4" w:space="0" w:color="auto"/>
              <w:right w:val="single" w:sz="4" w:space="0" w:color="auto"/>
            </w:tcBorders>
            <w:shd w:val="clear" w:color="auto" w:fill="auto"/>
            <w:vAlign w:val="center"/>
            <w:hideMark/>
          </w:tcPr>
          <w:p w14:paraId="39EC7A36"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Folinato de cálcio 15 mg Comprimido</w:t>
            </w:r>
          </w:p>
        </w:tc>
        <w:tc>
          <w:tcPr>
            <w:tcW w:w="960" w:type="dxa"/>
            <w:tcBorders>
              <w:top w:val="nil"/>
              <w:left w:val="nil"/>
              <w:bottom w:val="single" w:sz="4" w:space="0" w:color="auto"/>
              <w:right w:val="single" w:sz="4" w:space="0" w:color="auto"/>
            </w:tcBorders>
            <w:shd w:val="clear" w:color="auto" w:fill="auto"/>
            <w:vAlign w:val="center"/>
            <w:hideMark/>
          </w:tcPr>
          <w:p w14:paraId="401949AD"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w:t>
            </w:r>
          </w:p>
        </w:tc>
        <w:tc>
          <w:tcPr>
            <w:tcW w:w="1620" w:type="dxa"/>
            <w:tcBorders>
              <w:top w:val="nil"/>
              <w:left w:val="nil"/>
              <w:bottom w:val="single" w:sz="4" w:space="0" w:color="auto"/>
              <w:right w:val="single" w:sz="4" w:space="0" w:color="auto"/>
            </w:tcBorders>
            <w:shd w:val="clear" w:color="auto" w:fill="auto"/>
            <w:noWrap/>
            <w:vAlign w:val="center"/>
            <w:hideMark/>
          </w:tcPr>
          <w:p w14:paraId="252C4672"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2E9739AA"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R$ 3,25</w:t>
            </w:r>
          </w:p>
        </w:tc>
        <w:tc>
          <w:tcPr>
            <w:tcW w:w="1620" w:type="dxa"/>
            <w:tcBorders>
              <w:top w:val="nil"/>
              <w:left w:val="nil"/>
              <w:bottom w:val="single" w:sz="4" w:space="0" w:color="auto"/>
              <w:right w:val="single" w:sz="4" w:space="0" w:color="auto"/>
            </w:tcBorders>
            <w:shd w:val="clear" w:color="auto" w:fill="auto"/>
            <w:noWrap/>
            <w:vAlign w:val="bottom"/>
            <w:hideMark/>
          </w:tcPr>
          <w:p w14:paraId="7A8BF5B6"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R$ 650,67</w:t>
            </w:r>
          </w:p>
        </w:tc>
      </w:tr>
      <w:tr w:rsidR="00CA012B" w:rsidRPr="00231C7E" w14:paraId="26458FE8"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9F705B5"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159</w:t>
            </w:r>
          </w:p>
        </w:tc>
        <w:tc>
          <w:tcPr>
            <w:tcW w:w="3520" w:type="dxa"/>
            <w:tcBorders>
              <w:top w:val="nil"/>
              <w:left w:val="nil"/>
              <w:bottom w:val="single" w:sz="4" w:space="0" w:color="auto"/>
              <w:right w:val="single" w:sz="4" w:space="0" w:color="auto"/>
            </w:tcBorders>
            <w:shd w:val="clear" w:color="auto" w:fill="auto"/>
            <w:vAlign w:val="center"/>
            <w:hideMark/>
          </w:tcPr>
          <w:p w14:paraId="24A2BB3C"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Fosfato dissódico de dexametasona 4 mg/mL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11F5B568"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5000</w:t>
            </w:r>
          </w:p>
        </w:tc>
        <w:tc>
          <w:tcPr>
            <w:tcW w:w="1620" w:type="dxa"/>
            <w:tcBorders>
              <w:top w:val="nil"/>
              <w:left w:val="nil"/>
              <w:bottom w:val="single" w:sz="4" w:space="0" w:color="auto"/>
              <w:right w:val="single" w:sz="4" w:space="0" w:color="auto"/>
            </w:tcBorders>
            <w:shd w:val="clear" w:color="auto" w:fill="auto"/>
            <w:noWrap/>
            <w:vAlign w:val="center"/>
            <w:hideMark/>
          </w:tcPr>
          <w:p w14:paraId="1A3D0AA2"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32CDB701"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R$ 1,99</w:t>
            </w:r>
          </w:p>
        </w:tc>
        <w:tc>
          <w:tcPr>
            <w:tcW w:w="1620" w:type="dxa"/>
            <w:tcBorders>
              <w:top w:val="nil"/>
              <w:left w:val="nil"/>
              <w:bottom w:val="single" w:sz="4" w:space="0" w:color="auto"/>
              <w:right w:val="single" w:sz="4" w:space="0" w:color="auto"/>
            </w:tcBorders>
            <w:shd w:val="clear" w:color="auto" w:fill="auto"/>
            <w:noWrap/>
            <w:vAlign w:val="bottom"/>
            <w:hideMark/>
          </w:tcPr>
          <w:p w14:paraId="18F26626"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R$ 9.966,67</w:t>
            </w:r>
          </w:p>
        </w:tc>
      </w:tr>
      <w:tr w:rsidR="00CA012B" w:rsidRPr="00231C7E" w14:paraId="1999EE8E"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5AE716D"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160</w:t>
            </w:r>
          </w:p>
        </w:tc>
        <w:tc>
          <w:tcPr>
            <w:tcW w:w="3520" w:type="dxa"/>
            <w:tcBorders>
              <w:top w:val="nil"/>
              <w:left w:val="nil"/>
              <w:bottom w:val="single" w:sz="4" w:space="0" w:color="auto"/>
              <w:right w:val="single" w:sz="4" w:space="0" w:color="auto"/>
            </w:tcBorders>
            <w:shd w:val="clear" w:color="auto" w:fill="auto"/>
            <w:vAlign w:val="center"/>
            <w:hideMark/>
          </w:tcPr>
          <w:p w14:paraId="20423AA4"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Fosfato sódico de prednisolona 1 mg/mL Solução oral</w:t>
            </w:r>
          </w:p>
        </w:tc>
        <w:tc>
          <w:tcPr>
            <w:tcW w:w="960" w:type="dxa"/>
            <w:tcBorders>
              <w:top w:val="nil"/>
              <w:left w:val="nil"/>
              <w:bottom w:val="single" w:sz="4" w:space="0" w:color="auto"/>
              <w:right w:val="single" w:sz="4" w:space="0" w:color="auto"/>
            </w:tcBorders>
            <w:shd w:val="clear" w:color="auto" w:fill="auto"/>
            <w:vAlign w:val="center"/>
            <w:hideMark/>
          </w:tcPr>
          <w:p w14:paraId="27D06977"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620" w:type="dxa"/>
            <w:tcBorders>
              <w:top w:val="nil"/>
              <w:left w:val="nil"/>
              <w:bottom w:val="single" w:sz="4" w:space="0" w:color="auto"/>
              <w:right w:val="single" w:sz="4" w:space="0" w:color="auto"/>
            </w:tcBorders>
            <w:shd w:val="clear" w:color="auto" w:fill="auto"/>
            <w:noWrap/>
            <w:vAlign w:val="center"/>
            <w:hideMark/>
          </w:tcPr>
          <w:p w14:paraId="016AC371"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77D864EB"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R$ 35,35</w:t>
            </w:r>
          </w:p>
        </w:tc>
        <w:tc>
          <w:tcPr>
            <w:tcW w:w="1620" w:type="dxa"/>
            <w:tcBorders>
              <w:top w:val="nil"/>
              <w:left w:val="nil"/>
              <w:bottom w:val="single" w:sz="4" w:space="0" w:color="auto"/>
              <w:right w:val="single" w:sz="4" w:space="0" w:color="auto"/>
            </w:tcBorders>
            <w:shd w:val="clear" w:color="auto" w:fill="auto"/>
            <w:noWrap/>
            <w:vAlign w:val="bottom"/>
            <w:hideMark/>
          </w:tcPr>
          <w:p w14:paraId="43A48548"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R$ 3.534,67</w:t>
            </w:r>
          </w:p>
        </w:tc>
      </w:tr>
      <w:tr w:rsidR="00CA012B" w:rsidRPr="00231C7E" w14:paraId="1567DFF1"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161776E"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161</w:t>
            </w:r>
          </w:p>
        </w:tc>
        <w:tc>
          <w:tcPr>
            <w:tcW w:w="3520" w:type="dxa"/>
            <w:tcBorders>
              <w:top w:val="nil"/>
              <w:left w:val="nil"/>
              <w:bottom w:val="single" w:sz="4" w:space="0" w:color="auto"/>
              <w:right w:val="single" w:sz="4" w:space="0" w:color="auto"/>
            </w:tcBorders>
            <w:shd w:val="clear" w:color="auto" w:fill="auto"/>
            <w:vAlign w:val="center"/>
            <w:hideMark/>
          </w:tcPr>
          <w:p w14:paraId="532F997E"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Fosfato sódico de prednisolona 3 mg/mL Solução oral</w:t>
            </w:r>
          </w:p>
        </w:tc>
        <w:tc>
          <w:tcPr>
            <w:tcW w:w="960" w:type="dxa"/>
            <w:tcBorders>
              <w:top w:val="nil"/>
              <w:left w:val="nil"/>
              <w:bottom w:val="single" w:sz="4" w:space="0" w:color="auto"/>
              <w:right w:val="single" w:sz="4" w:space="0" w:color="auto"/>
            </w:tcBorders>
            <w:shd w:val="clear" w:color="auto" w:fill="auto"/>
            <w:vAlign w:val="center"/>
            <w:hideMark/>
          </w:tcPr>
          <w:p w14:paraId="64204B24"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w:t>
            </w:r>
          </w:p>
        </w:tc>
        <w:tc>
          <w:tcPr>
            <w:tcW w:w="1620" w:type="dxa"/>
            <w:tcBorders>
              <w:top w:val="nil"/>
              <w:left w:val="nil"/>
              <w:bottom w:val="single" w:sz="4" w:space="0" w:color="auto"/>
              <w:right w:val="single" w:sz="4" w:space="0" w:color="auto"/>
            </w:tcBorders>
            <w:shd w:val="clear" w:color="auto" w:fill="auto"/>
            <w:noWrap/>
            <w:vAlign w:val="center"/>
            <w:hideMark/>
          </w:tcPr>
          <w:p w14:paraId="45EF9226"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12C68F21"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R$ 6,47</w:t>
            </w:r>
          </w:p>
        </w:tc>
        <w:tc>
          <w:tcPr>
            <w:tcW w:w="1620" w:type="dxa"/>
            <w:tcBorders>
              <w:top w:val="nil"/>
              <w:left w:val="nil"/>
              <w:bottom w:val="single" w:sz="4" w:space="0" w:color="auto"/>
              <w:right w:val="single" w:sz="4" w:space="0" w:color="auto"/>
            </w:tcBorders>
            <w:shd w:val="clear" w:color="auto" w:fill="auto"/>
            <w:noWrap/>
            <w:vAlign w:val="bottom"/>
            <w:hideMark/>
          </w:tcPr>
          <w:p w14:paraId="666D97DD"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R$ 1.294,67</w:t>
            </w:r>
          </w:p>
        </w:tc>
      </w:tr>
      <w:tr w:rsidR="00CA012B" w:rsidRPr="00231C7E" w14:paraId="7913E0E1"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D06CE2F"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162</w:t>
            </w:r>
          </w:p>
        </w:tc>
        <w:tc>
          <w:tcPr>
            <w:tcW w:w="3520" w:type="dxa"/>
            <w:tcBorders>
              <w:top w:val="nil"/>
              <w:left w:val="nil"/>
              <w:bottom w:val="single" w:sz="4" w:space="0" w:color="auto"/>
              <w:right w:val="single" w:sz="4" w:space="0" w:color="auto"/>
            </w:tcBorders>
            <w:shd w:val="clear" w:color="auto" w:fill="auto"/>
            <w:vAlign w:val="center"/>
            <w:hideMark/>
          </w:tcPr>
          <w:p w14:paraId="1920AC4E"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Furosemida 40 mg Comprimido</w:t>
            </w:r>
          </w:p>
        </w:tc>
        <w:tc>
          <w:tcPr>
            <w:tcW w:w="960" w:type="dxa"/>
            <w:tcBorders>
              <w:top w:val="nil"/>
              <w:left w:val="nil"/>
              <w:bottom w:val="single" w:sz="4" w:space="0" w:color="auto"/>
              <w:right w:val="single" w:sz="4" w:space="0" w:color="auto"/>
            </w:tcBorders>
            <w:shd w:val="clear" w:color="auto" w:fill="auto"/>
            <w:vAlign w:val="center"/>
            <w:hideMark/>
          </w:tcPr>
          <w:p w14:paraId="157EEDE7"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5000</w:t>
            </w:r>
          </w:p>
        </w:tc>
        <w:tc>
          <w:tcPr>
            <w:tcW w:w="1620" w:type="dxa"/>
            <w:tcBorders>
              <w:top w:val="nil"/>
              <w:left w:val="nil"/>
              <w:bottom w:val="single" w:sz="4" w:space="0" w:color="auto"/>
              <w:right w:val="single" w:sz="4" w:space="0" w:color="auto"/>
            </w:tcBorders>
            <w:shd w:val="clear" w:color="auto" w:fill="auto"/>
            <w:noWrap/>
            <w:vAlign w:val="center"/>
            <w:hideMark/>
          </w:tcPr>
          <w:p w14:paraId="417967EC"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69949AA1"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R$ 0,09</w:t>
            </w:r>
          </w:p>
        </w:tc>
        <w:tc>
          <w:tcPr>
            <w:tcW w:w="1620" w:type="dxa"/>
            <w:tcBorders>
              <w:top w:val="nil"/>
              <w:left w:val="nil"/>
              <w:bottom w:val="single" w:sz="4" w:space="0" w:color="auto"/>
              <w:right w:val="single" w:sz="4" w:space="0" w:color="auto"/>
            </w:tcBorders>
            <w:shd w:val="clear" w:color="auto" w:fill="auto"/>
            <w:noWrap/>
            <w:vAlign w:val="bottom"/>
            <w:hideMark/>
          </w:tcPr>
          <w:p w14:paraId="04FD00C9"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R$ 433,33</w:t>
            </w:r>
          </w:p>
        </w:tc>
      </w:tr>
      <w:tr w:rsidR="00CA012B" w:rsidRPr="00231C7E" w14:paraId="5993D9DF"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AA70AFB"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163</w:t>
            </w:r>
          </w:p>
        </w:tc>
        <w:tc>
          <w:tcPr>
            <w:tcW w:w="3520" w:type="dxa"/>
            <w:tcBorders>
              <w:top w:val="nil"/>
              <w:left w:val="nil"/>
              <w:bottom w:val="single" w:sz="4" w:space="0" w:color="auto"/>
              <w:right w:val="single" w:sz="4" w:space="0" w:color="auto"/>
            </w:tcBorders>
            <w:shd w:val="clear" w:color="auto" w:fill="auto"/>
            <w:vAlign w:val="center"/>
            <w:hideMark/>
          </w:tcPr>
          <w:p w14:paraId="455D00BF"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Furosemida 10 mg/mL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1BF276C1"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3FC29C03"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27E7E706"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R$ 1,51</w:t>
            </w:r>
          </w:p>
        </w:tc>
        <w:tc>
          <w:tcPr>
            <w:tcW w:w="1620" w:type="dxa"/>
            <w:tcBorders>
              <w:top w:val="nil"/>
              <w:left w:val="nil"/>
              <w:bottom w:val="single" w:sz="4" w:space="0" w:color="auto"/>
              <w:right w:val="single" w:sz="4" w:space="0" w:color="auto"/>
            </w:tcBorders>
            <w:shd w:val="clear" w:color="auto" w:fill="auto"/>
            <w:noWrap/>
            <w:vAlign w:val="bottom"/>
            <w:hideMark/>
          </w:tcPr>
          <w:p w14:paraId="0696930C"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R$ 1.513,33</w:t>
            </w:r>
          </w:p>
        </w:tc>
      </w:tr>
      <w:tr w:rsidR="00CA012B" w:rsidRPr="00231C7E" w14:paraId="4EB64B43"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81A27CA"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164</w:t>
            </w:r>
          </w:p>
        </w:tc>
        <w:tc>
          <w:tcPr>
            <w:tcW w:w="3520" w:type="dxa"/>
            <w:tcBorders>
              <w:top w:val="nil"/>
              <w:left w:val="nil"/>
              <w:bottom w:val="single" w:sz="4" w:space="0" w:color="auto"/>
              <w:right w:val="single" w:sz="4" w:space="0" w:color="auto"/>
            </w:tcBorders>
            <w:shd w:val="clear" w:color="auto" w:fill="auto"/>
            <w:vAlign w:val="center"/>
            <w:hideMark/>
          </w:tcPr>
          <w:p w14:paraId="3E7539D0"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Gabapentina 300 mg Comprimido</w:t>
            </w:r>
          </w:p>
        </w:tc>
        <w:tc>
          <w:tcPr>
            <w:tcW w:w="960" w:type="dxa"/>
            <w:tcBorders>
              <w:top w:val="nil"/>
              <w:left w:val="nil"/>
              <w:bottom w:val="single" w:sz="4" w:space="0" w:color="auto"/>
              <w:right w:val="single" w:sz="4" w:space="0" w:color="auto"/>
            </w:tcBorders>
            <w:shd w:val="clear" w:color="auto" w:fill="auto"/>
            <w:vAlign w:val="center"/>
            <w:hideMark/>
          </w:tcPr>
          <w:p w14:paraId="3237BAB4"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1F025293"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37269A4F"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R$ 3,92</w:t>
            </w:r>
          </w:p>
        </w:tc>
        <w:tc>
          <w:tcPr>
            <w:tcW w:w="1620" w:type="dxa"/>
            <w:tcBorders>
              <w:top w:val="nil"/>
              <w:left w:val="nil"/>
              <w:bottom w:val="single" w:sz="4" w:space="0" w:color="auto"/>
              <w:right w:val="single" w:sz="4" w:space="0" w:color="auto"/>
            </w:tcBorders>
            <w:shd w:val="clear" w:color="auto" w:fill="auto"/>
            <w:noWrap/>
            <w:vAlign w:val="bottom"/>
            <w:hideMark/>
          </w:tcPr>
          <w:p w14:paraId="5EFA986C"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R$ 3.920,00</w:t>
            </w:r>
          </w:p>
        </w:tc>
      </w:tr>
      <w:tr w:rsidR="00CA012B" w:rsidRPr="00231C7E" w14:paraId="01CC3E83"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27235FC"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165</w:t>
            </w:r>
          </w:p>
        </w:tc>
        <w:tc>
          <w:tcPr>
            <w:tcW w:w="3520" w:type="dxa"/>
            <w:tcBorders>
              <w:top w:val="nil"/>
              <w:left w:val="nil"/>
              <w:bottom w:val="single" w:sz="4" w:space="0" w:color="auto"/>
              <w:right w:val="single" w:sz="4" w:space="0" w:color="auto"/>
            </w:tcBorders>
            <w:shd w:val="clear" w:color="auto" w:fill="auto"/>
            <w:vAlign w:val="center"/>
            <w:hideMark/>
          </w:tcPr>
          <w:p w14:paraId="328DECEC"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Glibenclamida 5 mg Comprimido</w:t>
            </w:r>
          </w:p>
        </w:tc>
        <w:tc>
          <w:tcPr>
            <w:tcW w:w="960" w:type="dxa"/>
            <w:tcBorders>
              <w:top w:val="nil"/>
              <w:left w:val="nil"/>
              <w:bottom w:val="single" w:sz="4" w:space="0" w:color="auto"/>
              <w:right w:val="single" w:sz="4" w:space="0" w:color="auto"/>
            </w:tcBorders>
            <w:shd w:val="clear" w:color="auto" w:fill="auto"/>
            <w:vAlign w:val="center"/>
            <w:hideMark/>
          </w:tcPr>
          <w:p w14:paraId="09C6F48D"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20000</w:t>
            </w:r>
          </w:p>
        </w:tc>
        <w:tc>
          <w:tcPr>
            <w:tcW w:w="1620" w:type="dxa"/>
            <w:tcBorders>
              <w:top w:val="nil"/>
              <w:left w:val="nil"/>
              <w:bottom w:val="single" w:sz="4" w:space="0" w:color="auto"/>
              <w:right w:val="single" w:sz="4" w:space="0" w:color="auto"/>
            </w:tcBorders>
            <w:shd w:val="clear" w:color="auto" w:fill="auto"/>
            <w:noWrap/>
            <w:vAlign w:val="center"/>
            <w:hideMark/>
          </w:tcPr>
          <w:p w14:paraId="30A07E65"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181DB2E0"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R$ 0,07</w:t>
            </w:r>
          </w:p>
        </w:tc>
        <w:tc>
          <w:tcPr>
            <w:tcW w:w="1620" w:type="dxa"/>
            <w:tcBorders>
              <w:top w:val="nil"/>
              <w:left w:val="nil"/>
              <w:bottom w:val="single" w:sz="4" w:space="0" w:color="auto"/>
              <w:right w:val="single" w:sz="4" w:space="0" w:color="auto"/>
            </w:tcBorders>
            <w:shd w:val="clear" w:color="auto" w:fill="auto"/>
            <w:noWrap/>
            <w:vAlign w:val="bottom"/>
            <w:hideMark/>
          </w:tcPr>
          <w:p w14:paraId="4663E81B"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R$ 1.333,33</w:t>
            </w:r>
          </w:p>
        </w:tc>
      </w:tr>
      <w:tr w:rsidR="00CA012B" w:rsidRPr="00231C7E" w14:paraId="566F6800"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386CDE2"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166</w:t>
            </w:r>
          </w:p>
        </w:tc>
        <w:tc>
          <w:tcPr>
            <w:tcW w:w="3520" w:type="dxa"/>
            <w:tcBorders>
              <w:top w:val="nil"/>
              <w:left w:val="nil"/>
              <w:bottom w:val="single" w:sz="4" w:space="0" w:color="auto"/>
              <w:right w:val="single" w:sz="4" w:space="0" w:color="auto"/>
            </w:tcBorders>
            <w:shd w:val="clear" w:color="auto" w:fill="auto"/>
            <w:vAlign w:val="center"/>
            <w:hideMark/>
          </w:tcPr>
          <w:p w14:paraId="3595039D"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Glicerol 72 mg Supositório</w:t>
            </w:r>
          </w:p>
        </w:tc>
        <w:tc>
          <w:tcPr>
            <w:tcW w:w="960" w:type="dxa"/>
            <w:tcBorders>
              <w:top w:val="nil"/>
              <w:left w:val="nil"/>
              <w:bottom w:val="single" w:sz="4" w:space="0" w:color="auto"/>
              <w:right w:val="single" w:sz="4" w:space="0" w:color="auto"/>
            </w:tcBorders>
            <w:shd w:val="clear" w:color="auto" w:fill="auto"/>
            <w:vAlign w:val="center"/>
            <w:hideMark/>
          </w:tcPr>
          <w:p w14:paraId="30B86478"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w:t>
            </w:r>
          </w:p>
        </w:tc>
        <w:tc>
          <w:tcPr>
            <w:tcW w:w="1620" w:type="dxa"/>
            <w:tcBorders>
              <w:top w:val="nil"/>
              <w:left w:val="nil"/>
              <w:bottom w:val="single" w:sz="4" w:space="0" w:color="auto"/>
              <w:right w:val="single" w:sz="4" w:space="0" w:color="auto"/>
            </w:tcBorders>
            <w:shd w:val="clear" w:color="auto" w:fill="auto"/>
            <w:noWrap/>
            <w:vAlign w:val="center"/>
            <w:hideMark/>
          </w:tcPr>
          <w:p w14:paraId="2CF31F8B"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supositórios</w:t>
            </w:r>
          </w:p>
        </w:tc>
        <w:tc>
          <w:tcPr>
            <w:tcW w:w="1401" w:type="dxa"/>
            <w:tcBorders>
              <w:top w:val="nil"/>
              <w:left w:val="nil"/>
              <w:bottom w:val="single" w:sz="4" w:space="0" w:color="auto"/>
              <w:right w:val="single" w:sz="4" w:space="0" w:color="auto"/>
            </w:tcBorders>
            <w:shd w:val="clear" w:color="auto" w:fill="auto"/>
            <w:noWrap/>
            <w:vAlign w:val="bottom"/>
            <w:hideMark/>
          </w:tcPr>
          <w:p w14:paraId="060DEA12"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R$ 14,14</w:t>
            </w:r>
          </w:p>
        </w:tc>
        <w:tc>
          <w:tcPr>
            <w:tcW w:w="1620" w:type="dxa"/>
            <w:tcBorders>
              <w:top w:val="nil"/>
              <w:left w:val="nil"/>
              <w:bottom w:val="single" w:sz="4" w:space="0" w:color="auto"/>
              <w:right w:val="single" w:sz="4" w:space="0" w:color="auto"/>
            </w:tcBorders>
            <w:shd w:val="clear" w:color="auto" w:fill="auto"/>
            <w:noWrap/>
            <w:vAlign w:val="bottom"/>
            <w:hideMark/>
          </w:tcPr>
          <w:p w14:paraId="5ED96E75"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R$ 424,30</w:t>
            </w:r>
          </w:p>
        </w:tc>
      </w:tr>
      <w:tr w:rsidR="00CA012B" w:rsidRPr="00231C7E" w14:paraId="5921C18D"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AF5BE9D"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167</w:t>
            </w:r>
          </w:p>
        </w:tc>
        <w:tc>
          <w:tcPr>
            <w:tcW w:w="3520" w:type="dxa"/>
            <w:tcBorders>
              <w:top w:val="nil"/>
              <w:left w:val="nil"/>
              <w:bottom w:val="single" w:sz="4" w:space="0" w:color="auto"/>
              <w:right w:val="single" w:sz="4" w:space="0" w:color="auto"/>
            </w:tcBorders>
            <w:shd w:val="clear" w:color="auto" w:fill="auto"/>
            <w:vAlign w:val="center"/>
            <w:hideMark/>
          </w:tcPr>
          <w:p w14:paraId="109E551F"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Gliclazida 80 mg Comprimido</w:t>
            </w:r>
          </w:p>
        </w:tc>
        <w:tc>
          <w:tcPr>
            <w:tcW w:w="960" w:type="dxa"/>
            <w:tcBorders>
              <w:top w:val="nil"/>
              <w:left w:val="nil"/>
              <w:bottom w:val="single" w:sz="4" w:space="0" w:color="auto"/>
              <w:right w:val="single" w:sz="4" w:space="0" w:color="auto"/>
            </w:tcBorders>
            <w:shd w:val="clear" w:color="auto" w:fill="auto"/>
            <w:vAlign w:val="center"/>
            <w:hideMark/>
          </w:tcPr>
          <w:p w14:paraId="25342FB3"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5E16AAA9"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269DFDEC"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R$ 0,57</w:t>
            </w:r>
          </w:p>
        </w:tc>
        <w:tc>
          <w:tcPr>
            <w:tcW w:w="1620" w:type="dxa"/>
            <w:tcBorders>
              <w:top w:val="nil"/>
              <w:left w:val="nil"/>
              <w:bottom w:val="single" w:sz="4" w:space="0" w:color="auto"/>
              <w:right w:val="single" w:sz="4" w:space="0" w:color="auto"/>
            </w:tcBorders>
            <w:shd w:val="clear" w:color="auto" w:fill="auto"/>
            <w:noWrap/>
            <w:vAlign w:val="bottom"/>
            <w:hideMark/>
          </w:tcPr>
          <w:p w14:paraId="16230920"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R$ 566,67</w:t>
            </w:r>
          </w:p>
        </w:tc>
      </w:tr>
      <w:tr w:rsidR="00CA012B" w:rsidRPr="00231C7E" w14:paraId="5E1179B9"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F0B2F83"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168</w:t>
            </w:r>
          </w:p>
        </w:tc>
        <w:tc>
          <w:tcPr>
            <w:tcW w:w="3520" w:type="dxa"/>
            <w:tcBorders>
              <w:top w:val="nil"/>
              <w:left w:val="nil"/>
              <w:bottom w:val="single" w:sz="4" w:space="0" w:color="auto"/>
              <w:right w:val="single" w:sz="4" w:space="0" w:color="auto"/>
            </w:tcBorders>
            <w:shd w:val="clear" w:color="auto" w:fill="auto"/>
            <w:vAlign w:val="center"/>
            <w:hideMark/>
          </w:tcPr>
          <w:p w14:paraId="6B2AA701"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Gliclazida 60 mg Comprimido de liberação prolongada</w:t>
            </w:r>
          </w:p>
        </w:tc>
        <w:tc>
          <w:tcPr>
            <w:tcW w:w="960" w:type="dxa"/>
            <w:tcBorders>
              <w:top w:val="nil"/>
              <w:left w:val="nil"/>
              <w:bottom w:val="single" w:sz="4" w:space="0" w:color="auto"/>
              <w:right w:val="single" w:sz="4" w:space="0" w:color="auto"/>
            </w:tcBorders>
            <w:shd w:val="clear" w:color="auto" w:fill="auto"/>
            <w:vAlign w:val="center"/>
            <w:hideMark/>
          </w:tcPr>
          <w:p w14:paraId="5E55B94A"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19B22354"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62020004"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R$ 2,79</w:t>
            </w:r>
          </w:p>
        </w:tc>
        <w:tc>
          <w:tcPr>
            <w:tcW w:w="1620" w:type="dxa"/>
            <w:tcBorders>
              <w:top w:val="nil"/>
              <w:left w:val="nil"/>
              <w:bottom w:val="single" w:sz="4" w:space="0" w:color="auto"/>
              <w:right w:val="single" w:sz="4" w:space="0" w:color="auto"/>
            </w:tcBorders>
            <w:shd w:val="clear" w:color="auto" w:fill="auto"/>
            <w:noWrap/>
            <w:vAlign w:val="bottom"/>
            <w:hideMark/>
          </w:tcPr>
          <w:p w14:paraId="01C783A1"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R$ 2.790,00</w:t>
            </w:r>
          </w:p>
        </w:tc>
      </w:tr>
      <w:tr w:rsidR="00CA012B" w:rsidRPr="00231C7E" w14:paraId="11927ACD"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F779DED"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169</w:t>
            </w:r>
          </w:p>
        </w:tc>
        <w:tc>
          <w:tcPr>
            <w:tcW w:w="3520" w:type="dxa"/>
            <w:tcBorders>
              <w:top w:val="nil"/>
              <w:left w:val="nil"/>
              <w:bottom w:val="single" w:sz="4" w:space="0" w:color="auto"/>
              <w:right w:val="single" w:sz="4" w:space="0" w:color="auto"/>
            </w:tcBorders>
            <w:shd w:val="clear" w:color="auto" w:fill="auto"/>
            <w:vAlign w:val="center"/>
            <w:hideMark/>
          </w:tcPr>
          <w:p w14:paraId="0AF27746"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Gliclazida 30 mg Comprimido de liberação prolongada</w:t>
            </w:r>
          </w:p>
        </w:tc>
        <w:tc>
          <w:tcPr>
            <w:tcW w:w="960" w:type="dxa"/>
            <w:tcBorders>
              <w:top w:val="nil"/>
              <w:left w:val="nil"/>
              <w:bottom w:val="single" w:sz="4" w:space="0" w:color="auto"/>
              <w:right w:val="single" w:sz="4" w:space="0" w:color="auto"/>
            </w:tcBorders>
            <w:shd w:val="clear" w:color="auto" w:fill="auto"/>
            <w:vAlign w:val="center"/>
            <w:hideMark/>
          </w:tcPr>
          <w:p w14:paraId="12D67AAB"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492CBB7A"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54210A7D"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R$ 0,35</w:t>
            </w:r>
          </w:p>
        </w:tc>
        <w:tc>
          <w:tcPr>
            <w:tcW w:w="1620" w:type="dxa"/>
            <w:tcBorders>
              <w:top w:val="nil"/>
              <w:left w:val="nil"/>
              <w:bottom w:val="single" w:sz="4" w:space="0" w:color="auto"/>
              <w:right w:val="single" w:sz="4" w:space="0" w:color="auto"/>
            </w:tcBorders>
            <w:shd w:val="clear" w:color="auto" w:fill="auto"/>
            <w:noWrap/>
            <w:vAlign w:val="bottom"/>
            <w:hideMark/>
          </w:tcPr>
          <w:p w14:paraId="129C4F14"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R$ 350,00</w:t>
            </w:r>
          </w:p>
        </w:tc>
      </w:tr>
      <w:tr w:rsidR="00CA012B" w:rsidRPr="00231C7E" w14:paraId="298CF763"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B7DB75B"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170</w:t>
            </w:r>
          </w:p>
        </w:tc>
        <w:tc>
          <w:tcPr>
            <w:tcW w:w="3520" w:type="dxa"/>
            <w:tcBorders>
              <w:top w:val="nil"/>
              <w:left w:val="nil"/>
              <w:bottom w:val="single" w:sz="4" w:space="0" w:color="auto"/>
              <w:right w:val="single" w:sz="4" w:space="0" w:color="auto"/>
            </w:tcBorders>
            <w:shd w:val="clear" w:color="auto" w:fill="auto"/>
            <w:vAlign w:val="center"/>
            <w:hideMark/>
          </w:tcPr>
          <w:p w14:paraId="60EFF054"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Glicose 50 mg/mL (5%) 500 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6FE3B149"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14:paraId="0D153782"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01FF1E9E"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R$ 7,72</w:t>
            </w:r>
          </w:p>
        </w:tc>
        <w:tc>
          <w:tcPr>
            <w:tcW w:w="1620" w:type="dxa"/>
            <w:tcBorders>
              <w:top w:val="nil"/>
              <w:left w:val="nil"/>
              <w:bottom w:val="single" w:sz="4" w:space="0" w:color="auto"/>
              <w:right w:val="single" w:sz="4" w:space="0" w:color="auto"/>
            </w:tcBorders>
            <w:shd w:val="clear" w:color="auto" w:fill="auto"/>
            <w:noWrap/>
            <w:vAlign w:val="bottom"/>
            <w:hideMark/>
          </w:tcPr>
          <w:p w14:paraId="33464334"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R$ 2.317,00</w:t>
            </w:r>
          </w:p>
        </w:tc>
      </w:tr>
      <w:tr w:rsidR="00CA012B" w:rsidRPr="00231C7E" w14:paraId="2D04CAC6"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FFB651D"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171</w:t>
            </w:r>
          </w:p>
        </w:tc>
        <w:tc>
          <w:tcPr>
            <w:tcW w:w="3520" w:type="dxa"/>
            <w:tcBorders>
              <w:top w:val="nil"/>
              <w:left w:val="nil"/>
              <w:bottom w:val="single" w:sz="4" w:space="0" w:color="auto"/>
              <w:right w:val="single" w:sz="4" w:space="0" w:color="auto"/>
            </w:tcBorders>
            <w:shd w:val="clear" w:color="auto" w:fill="auto"/>
            <w:vAlign w:val="center"/>
            <w:hideMark/>
          </w:tcPr>
          <w:p w14:paraId="0A62BC57"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Glicose 100 mg/mL (10%) 500 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08E00EEE"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w:t>
            </w:r>
          </w:p>
        </w:tc>
        <w:tc>
          <w:tcPr>
            <w:tcW w:w="1620" w:type="dxa"/>
            <w:tcBorders>
              <w:top w:val="nil"/>
              <w:left w:val="nil"/>
              <w:bottom w:val="single" w:sz="4" w:space="0" w:color="auto"/>
              <w:right w:val="single" w:sz="4" w:space="0" w:color="auto"/>
            </w:tcBorders>
            <w:shd w:val="clear" w:color="auto" w:fill="auto"/>
            <w:noWrap/>
            <w:vAlign w:val="center"/>
            <w:hideMark/>
          </w:tcPr>
          <w:p w14:paraId="16A97237"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7D8F72D5"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R$ 18,21</w:t>
            </w:r>
          </w:p>
        </w:tc>
        <w:tc>
          <w:tcPr>
            <w:tcW w:w="1620" w:type="dxa"/>
            <w:tcBorders>
              <w:top w:val="nil"/>
              <w:left w:val="nil"/>
              <w:bottom w:val="single" w:sz="4" w:space="0" w:color="auto"/>
              <w:right w:val="single" w:sz="4" w:space="0" w:color="auto"/>
            </w:tcBorders>
            <w:shd w:val="clear" w:color="auto" w:fill="auto"/>
            <w:noWrap/>
            <w:vAlign w:val="bottom"/>
            <w:hideMark/>
          </w:tcPr>
          <w:p w14:paraId="033540D5"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R$ 3.642,67</w:t>
            </w:r>
          </w:p>
        </w:tc>
      </w:tr>
      <w:tr w:rsidR="00CA012B" w:rsidRPr="00231C7E" w14:paraId="4AD81F20"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BE3EBE5"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172</w:t>
            </w:r>
          </w:p>
        </w:tc>
        <w:tc>
          <w:tcPr>
            <w:tcW w:w="3520" w:type="dxa"/>
            <w:tcBorders>
              <w:top w:val="nil"/>
              <w:left w:val="nil"/>
              <w:bottom w:val="single" w:sz="4" w:space="0" w:color="auto"/>
              <w:right w:val="single" w:sz="4" w:space="0" w:color="auto"/>
            </w:tcBorders>
            <w:shd w:val="clear" w:color="auto" w:fill="auto"/>
            <w:vAlign w:val="center"/>
            <w:hideMark/>
          </w:tcPr>
          <w:p w14:paraId="61DD7220"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Glicose 500 mg/mL (50%) 10 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07702FD6"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75E7E208"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5BD73D13"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R$ 0,66</w:t>
            </w:r>
          </w:p>
        </w:tc>
        <w:tc>
          <w:tcPr>
            <w:tcW w:w="1620" w:type="dxa"/>
            <w:tcBorders>
              <w:top w:val="nil"/>
              <w:left w:val="nil"/>
              <w:bottom w:val="single" w:sz="4" w:space="0" w:color="auto"/>
              <w:right w:val="single" w:sz="4" w:space="0" w:color="auto"/>
            </w:tcBorders>
            <w:shd w:val="clear" w:color="auto" w:fill="auto"/>
            <w:noWrap/>
            <w:vAlign w:val="bottom"/>
            <w:hideMark/>
          </w:tcPr>
          <w:p w14:paraId="6B4ED898"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R$ 663,33</w:t>
            </w:r>
          </w:p>
        </w:tc>
      </w:tr>
      <w:tr w:rsidR="00CA012B" w:rsidRPr="00231C7E" w14:paraId="5BDB9368"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02EFBA5"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173</w:t>
            </w:r>
          </w:p>
        </w:tc>
        <w:tc>
          <w:tcPr>
            <w:tcW w:w="3520" w:type="dxa"/>
            <w:tcBorders>
              <w:top w:val="nil"/>
              <w:left w:val="nil"/>
              <w:bottom w:val="single" w:sz="4" w:space="0" w:color="auto"/>
              <w:right w:val="single" w:sz="4" w:space="0" w:color="auto"/>
            </w:tcBorders>
            <w:shd w:val="clear" w:color="auto" w:fill="auto"/>
            <w:vAlign w:val="center"/>
            <w:hideMark/>
          </w:tcPr>
          <w:p w14:paraId="0578CDCC"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Glicose 250 mg/mL (25%) 10 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067BD152"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5719F1D5"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195F5751"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R$ 0,66</w:t>
            </w:r>
          </w:p>
        </w:tc>
        <w:tc>
          <w:tcPr>
            <w:tcW w:w="1620" w:type="dxa"/>
            <w:tcBorders>
              <w:top w:val="nil"/>
              <w:left w:val="nil"/>
              <w:bottom w:val="single" w:sz="4" w:space="0" w:color="auto"/>
              <w:right w:val="single" w:sz="4" w:space="0" w:color="auto"/>
            </w:tcBorders>
            <w:shd w:val="clear" w:color="auto" w:fill="auto"/>
            <w:noWrap/>
            <w:vAlign w:val="bottom"/>
            <w:hideMark/>
          </w:tcPr>
          <w:p w14:paraId="79A57738"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R$ 663,33</w:t>
            </w:r>
          </w:p>
        </w:tc>
      </w:tr>
      <w:tr w:rsidR="00CA012B" w:rsidRPr="00231C7E" w14:paraId="5659CA80"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1B2E48F"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174</w:t>
            </w:r>
          </w:p>
        </w:tc>
        <w:tc>
          <w:tcPr>
            <w:tcW w:w="3520" w:type="dxa"/>
            <w:tcBorders>
              <w:top w:val="nil"/>
              <w:left w:val="nil"/>
              <w:bottom w:val="single" w:sz="4" w:space="0" w:color="auto"/>
              <w:right w:val="single" w:sz="4" w:space="0" w:color="auto"/>
            </w:tcBorders>
            <w:shd w:val="clear" w:color="auto" w:fill="auto"/>
            <w:vAlign w:val="center"/>
            <w:hideMark/>
          </w:tcPr>
          <w:p w14:paraId="16F70B62"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Guaco (Mikania glomerata preng.) Xarope</w:t>
            </w:r>
          </w:p>
        </w:tc>
        <w:tc>
          <w:tcPr>
            <w:tcW w:w="960" w:type="dxa"/>
            <w:tcBorders>
              <w:top w:val="nil"/>
              <w:left w:val="nil"/>
              <w:bottom w:val="single" w:sz="4" w:space="0" w:color="auto"/>
              <w:right w:val="single" w:sz="4" w:space="0" w:color="auto"/>
            </w:tcBorders>
            <w:shd w:val="clear" w:color="auto" w:fill="auto"/>
            <w:vAlign w:val="center"/>
            <w:hideMark/>
          </w:tcPr>
          <w:p w14:paraId="1E7C6261"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w:t>
            </w:r>
          </w:p>
        </w:tc>
        <w:tc>
          <w:tcPr>
            <w:tcW w:w="1620" w:type="dxa"/>
            <w:tcBorders>
              <w:top w:val="nil"/>
              <w:left w:val="nil"/>
              <w:bottom w:val="single" w:sz="4" w:space="0" w:color="auto"/>
              <w:right w:val="single" w:sz="4" w:space="0" w:color="auto"/>
            </w:tcBorders>
            <w:shd w:val="clear" w:color="auto" w:fill="auto"/>
            <w:noWrap/>
            <w:vAlign w:val="center"/>
            <w:hideMark/>
          </w:tcPr>
          <w:p w14:paraId="24D6EA6C"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63EBFA23"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R$ 3,37</w:t>
            </w:r>
          </w:p>
        </w:tc>
        <w:tc>
          <w:tcPr>
            <w:tcW w:w="1620" w:type="dxa"/>
            <w:tcBorders>
              <w:top w:val="nil"/>
              <w:left w:val="nil"/>
              <w:bottom w:val="single" w:sz="4" w:space="0" w:color="auto"/>
              <w:right w:val="single" w:sz="4" w:space="0" w:color="auto"/>
            </w:tcBorders>
            <w:shd w:val="clear" w:color="auto" w:fill="auto"/>
            <w:noWrap/>
            <w:vAlign w:val="bottom"/>
            <w:hideMark/>
          </w:tcPr>
          <w:p w14:paraId="6EE806CD"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R$ 674,67</w:t>
            </w:r>
          </w:p>
        </w:tc>
      </w:tr>
      <w:tr w:rsidR="00CA012B" w:rsidRPr="00231C7E" w14:paraId="75112188"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DBA7D38"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175</w:t>
            </w:r>
          </w:p>
        </w:tc>
        <w:tc>
          <w:tcPr>
            <w:tcW w:w="3520" w:type="dxa"/>
            <w:tcBorders>
              <w:top w:val="nil"/>
              <w:left w:val="nil"/>
              <w:bottom w:val="single" w:sz="4" w:space="0" w:color="auto"/>
              <w:right w:val="single" w:sz="4" w:space="0" w:color="auto"/>
            </w:tcBorders>
            <w:shd w:val="clear" w:color="auto" w:fill="auto"/>
            <w:vAlign w:val="center"/>
            <w:hideMark/>
          </w:tcPr>
          <w:p w14:paraId="0662BCB1"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Haloperidol 1 mg Comprimido</w:t>
            </w:r>
          </w:p>
        </w:tc>
        <w:tc>
          <w:tcPr>
            <w:tcW w:w="960" w:type="dxa"/>
            <w:tcBorders>
              <w:top w:val="nil"/>
              <w:left w:val="nil"/>
              <w:bottom w:val="single" w:sz="4" w:space="0" w:color="auto"/>
              <w:right w:val="single" w:sz="4" w:space="0" w:color="auto"/>
            </w:tcBorders>
            <w:shd w:val="clear" w:color="auto" w:fill="auto"/>
            <w:vAlign w:val="center"/>
            <w:hideMark/>
          </w:tcPr>
          <w:p w14:paraId="14ED82A2"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14:paraId="76B93A65"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3B0221B6"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R$ 0,30</w:t>
            </w:r>
          </w:p>
        </w:tc>
        <w:tc>
          <w:tcPr>
            <w:tcW w:w="1620" w:type="dxa"/>
            <w:tcBorders>
              <w:top w:val="nil"/>
              <w:left w:val="nil"/>
              <w:bottom w:val="single" w:sz="4" w:space="0" w:color="auto"/>
              <w:right w:val="single" w:sz="4" w:space="0" w:color="auto"/>
            </w:tcBorders>
            <w:shd w:val="clear" w:color="auto" w:fill="auto"/>
            <w:noWrap/>
            <w:vAlign w:val="bottom"/>
            <w:hideMark/>
          </w:tcPr>
          <w:p w14:paraId="5BD4280B"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R$ 90,00</w:t>
            </w:r>
          </w:p>
        </w:tc>
      </w:tr>
      <w:tr w:rsidR="00CA012B" w:rsidRPr="00231C7E" w14:paraId="4127CF91"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D40620F"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176</w:t>
            </w:r>
          </w:p>
        </w:tc>
        <w:tc>
          <w:tcPr>
            <w:tcW w:w="3520" w:type="dxa"/>
            <w:tcBorders>
              <w:top w:val="nil"/>
              <w:left w:val="nil"/>
              <w:bottom w:val="single" w:sz="4" w:space="0" w:color="auto"/>
              <w:right w:val="single" w:sz="4" w:space="0" w:color="auto"/>
            </w:tcBorders>
            <w:shd w:val="clear" w:color="auto" w:fill="auto"/>
            <w:vAlign w:val="center"/>
            <w:hideMark/>
          </w:tcPr>
          <w:p w14:paraId="19FE9279"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Haloperidol 5 mg Comprimido</w:t>
            </w:r>
          </w:p>
        </w:tc>
        <w:tc>
          <w:tcPr>
            <w:tcW w:w="960" w:type="dxa"/>
            <w:tcBorders>
              <w:top w:val="nil"/>
              <w:left w:val="nil"/>
              <w:bottom w:val="single" w:sz="4" w:space="0" w:color="auto"/>
              <w:right w:val="single" w:sz="4" w:space="0" w:color="auto"/>
            </w:tcBorders>
            <w:shd w:val="clear" w:color="auto" w:fill="auto"/>
            <w:vAlign w:val="center"/>
            <w:hideMark/>
          </w:tcPr>
          <w:p w14:paraId="5645E833"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3000</w:t>
            </w:r>
          </w:p>
        </w:tc>
        <w:tc>
          <w:tcPr>
            <w:tcW w:w="1620" w:type="dxa"/>
            <w:tcBorders>
              <w:top w:val="nil"/>
              <w:left w:val="nil"/>
              <w:bottom w:val="single" w:sz="4" w:space="0" w:color="auto"/>
              <w:right w:val="single" w:sz="4" w:space="0" w:color="auto"/>
            </w:tcBorders>
            <w:shd w:val="clear" w:color="auto" w:fill="auto"/>
            <w:noWrap/>
            <w:vAlign w:val="center"/>
            <w:hideMark/>
          </w:tcPr>
          <w:p w14:paraId="52E9C7DD"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6DA5533B"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R$ 0,27</w:t>
            </w:r>
          </w:p>
        </w:tc>
        <w:tc>
          <w:tcPr>
            <w:tcW w:w="1620" w:type="dxa"/>
            <w:tcBorders>
              <w:top w:val="nil"/>
              <w:left w:val="nil"/>
              <w:bottom w:val="single" w:sz="4" w:space="0" w:color="auto"/>
              <w:right w:val="single" w:sz="4" w:space="0" w:color="auto"/>
            </w:tcBorders>
            <w:shd w:val="clear" w:color="auto" w:fill="auto"/>
            <w:noWrap/>
            <w:vAlign w:val="bottom"/>
            <w:hideMark/>
          </w:tcPr>
          <w:p w14:paraId="7A76F87D"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R$ 800,00</w:t>
            </w:r>
          </w:p>
        </w:tc>
      </w:tr>
      <w:tr w:rsidR="00CA012B" w:rsidRPr="00231C7E" w14:paraId="15CB2277"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F52C6C4"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177</w:t>
            </w:r>
          </w:p>
        </w:tc>
        <w:tc>
          <w:tcPr>
            <w:tcW w:w="3520" w:type="dxa"/>
            <w:tcBorders>
              <w:top w:val="nil"/>
              <w:left w:val="nil"/>
              <w:bottom w:val="single" w:sz="4" w:space="0" w:color="auto"/>
              <w:right w:val="single" w:sz="4" w:space="0" w:color="auto"/>
            </w:tcBorders>
            <w:shd w:val="clear" w:color="auto" w:fill="auto"/>
            <w:vAlign w:val="center"/>
            <w:hideMark/>
          </w:tcPr>
          <w:p w14:paraId="15A025EC"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Haloperidol 5 mg/mL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3BDB849C"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w:t>
            </w:r>
          </w:p>
        </w:tc>
        <w:tc>
          <w:tcPr>
            <w:tcW w:w="1620" w:type="dxa"/>
            <w:tcBorders>
              <w:top w:val="nil"/>
              <w:left w:val="nil"/>
              <w:bottom w:val="single" w:sz="4" w:space="0" w:color="auto"/>
              <w:right w:val="single" w:sz="4" w:space="0" w:color="auto"/>
            </w:tcBorders>
            <w:shd w:val="clear" w:color="auto" w:fill="auto"/>
            <w:noWrap/>
            <w:vAlign w:val="center"/>
            <w:hideMark/>
          </w:tcPr>
          <w:p w14:paraId="6F7B1F26"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6166E3C6"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R$ 2,66</w:t>
            </w:r>
          </w:p>
        </w:tc>
        <w:tc>
          <w:tcPr>
            <w:tcW w:w="1620" w:type="dxa"/>
            <w:tcBorders>
              <w:top w:val="nil"/>
              <w:left w:val="nil"/>
              <w:bottom w:val="single" w:sz="4" w:space="0" w:color="auto"/>
              <w:right w:val="single" w:sz="4" w:space="0" w:color="auto"/>
            </w:tcBorders>
            <w:shd w:val="clear" w:color="auto" w:fill="auto"/>
            <w:noWrap/>
            <w:vAlign w:val="bottom"/>
            <w:hideMark/>
          </w:tcPr>
          <w:p w14:paraId="433CFD38"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R$ 1.328,33</w:t>
            </w:r>
          </w:p>
        </w:tc>
      </w:tr>
      <w:tr w:rsidR="00CA012B" w:rsidRPr="00231C7E" w14:paraId="7DA2A761"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CF5EFE5"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178</w:t>
            </w:r>
          </w:p>
        </w:tc>
        <w:tc>
          <w:tcPr>
            <w:tcW w:w="3520" w:type="dxa"/>
            <w:tcBorders>
              <w:top w:val="nil"/>
              <w:left w:val="nil"/>
              <w:bottom w:val="single" w:sz="4" w:space="0" w:color="auto"/>
              <w:right w:val="single" w:sz="4" w:space="0" w:color="auto"/>
            </w:tcBorders>
            <w:shd w:val="clear" w:color="auto" w:fill="auto"/>
            <w:vAlign w:val="center"/>
            <w:hideMark/>
          </w:tcPr>
          <w:p w14:paraId="7200F4A9"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Haloperidol 2 mg/mL Solução oral</w:t>
            </w:r>
          </w:p>
        </w:tc>
        <w:tc>
          <w:tcPr>
            <w:tcW w:w="960" w:type="dxa"/>
            <w:tcBorders>
              <w:top w:val="nil"/>
              <w:left w:val="nil"/>
              <w:bottom w:val="single" w:sz="4" w:space="0" w:color="auto"/>
              <w:right w:val="single" w:sz="4" w:space="0" w:color="auto"/>
            </w:tcBorders>
            <w:shd w:val="clear" w:color="auto" w:fill="auto"/>
            <w:vAlign w:val="center"/>
            <w:hideMark/>
          </w:tcPr>
          <w:p w14:paraId="29B6FABF"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w:t>
            </w:r>
          </w:p>
        </w:tc>
        <w:tc>
          <w:tcPr>
            <w:tcW w:w="1620" w:type="dxa"/>
            <w:tcBorders>
              <w:top w:val="nil"/>
              <w:left w:val="nil"/>
              <w:bottom w:val="single" w:sz="4" w:space="0" w:color="auto"/>
              <w:right w:val="single" w:sz="4" w:space="0" w:color="auto"/>
            </w:tcBorders>
            <w:shd w:val="clear" w:color="auto" w:fill="auto"/>
            <w:noWrap/>
            <w:vAlign w:val="center"/>
            <w:hideMark/>
          </w:tcPr>
          <w:p w14:paraId="6BBE34E5"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7B002847"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R$ 30,03</w:t>
            </w:r>
          </w:p>
        </w:tc>
        <w:tc>
          <w:tcPr>
            <w:tcW w:w="1620" w:type="dxa"/>
            <w:tcBorders>
              <w:top w:val="nil"/>
              <w:left w:val="nil"/>
              <w:bottom w:val="single" w:sz="4" w:space="0" w:color="auto"/>
              <w:right w:val="single" w:sz="4" w:space="0" w:color="auto"/>
            </w:tcBorders>
            <w:shd w:val="clear" w:color="auto" w:fill="auto"/>
            <w:noWrap/>
            <w:vAlign w:val="bottom"/>
            <w:hideMark/>
          </w:tcPr>
          <w:p w14:paraId="50162BFF"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R$ 901,00</w:t>
            </w:r>
          </w:p>
        </w:tc>
      </w:tr>
      <w:tr w:rsidR="00CA012B" w:rsidRPr="00231C7E" w14:paraId="099ECA89"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3FC3AF5"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179</w:t>
            </w:r>
          </w:p>
        </w:tc>
        <w:tc>
          <w:tcPr>
            <w:tcW w:w="3520" w:type="dxa"/>
            <w:tcBorders>
              <w:top w:val="nil"/>
              <w:left w:val="nil"/>
              <w:bottom w:val="single" w:sz="4" w:space="0" w:color="auto"/>
              <w:right w:val="single" w:sz="4" w:space="0" w:color="auto"/>
            </w:tcBorders>
            <w:shd w:val="clear" w:color="auto" w:fill="auto"/>
            <w:vAlign w:val="center"/>
            <w:hideMark/>
          </w:tcPr>
          <w:p w14:paraId="5E6EB99F"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Hemifumarato de quetiapina 25 mg Comprimido</w:t>
            </w:r>
          </w:p>
        </w:tc>
        <w:tc>
          <w:tcPr>
            <w:tcW w:w="960" w:type="dxa"/>
            <w:tcBorders>
              <w:top w:val="nil"/>
              <w:left w:val="nil"/>
              <w:bottom w:val="single" w:sz="4" w:space="0" w:color="auto"/>
              <w:right w:val="single" w:sz="4" w:space="0" w:color="auto"/>
            </w:tcBorders>
            <w:shd w:val="clear" w:color="auto" w:fill="auto"/>
            <w:vAlign w:val="center"/>
            <w:hideMark/>
          </w:tcPr>
          <w:p w14:paraId="58D3E2D3"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w:t>
            </w:r>
          </w:p>
        </w:tc>
        <w:tc>
          <w:tcPr>
            <w:tcW w:w="1620" w:type="dxa"/>
            <w:tcBorders>
              <w:top w:val="nil"/>
              <w:left w:val="nil"/>
              <w:bottom w:val="single" w:sz="4" w:space="0" w:color="auto"/>
              <w:right w:val="single" w:sz="4" w:space="0" w:color="auto"/>
            </w:tcBorders>
            <w:shd w:val="clear" w:color="auto" w:fill="auto"/>
            <w:noWrap/>
            <w:vAlign w:val="center"/>
            <w:hideMark/>
          </w:tcPr>
          <w:p w14:paraId="53B19F3A"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60366775"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R$ 0,32</w:t>
            </w:r>
          </w:p>
        </w:tc>
        <w:tc>
          <w:tcPr>
            <w:tcW w:w="1620" w:type="dxa"/>
            <w:tcBorders>
              <w:top w:val="nil"/>
              <w:left w:val="nil"/>
              <w:bottom w:val="single" w:sz="4" w:space="0" w:color="auto"/>
              <w:right w:val="single" w:sz="4" w:space="0" w:color="auto"/>
            </w:tcBorders>
            <w:shd w:val="clear" w:color="auto" w:fill="auto"/>
            <w:noWrap/>
            <w:vAlign w:val="bottom"/>
            <w:hideMark/>
          </w:tcPr>
          <w:p w14:paraId="222BE938"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R$ 158,33</w:t>
            </w:r>
          </w:p>
        </w:tc>
      </w:tr>
      <w:tr w:rsidR="00CA012B" w:rsidRPr="00231C7E" w14:paraId="536F158F"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BCC9E4C"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180</w:t>
            </w:r>
          </w:p>
        </w:tc>
        <w:tc>
          <w:tcPr>
            <w:tcW w:w="3520" w:type="dxa"/>
            <w:tcBorders>
              <w:top w:val="nil"/>
              <w:left w:val="nil"/>
              <w:bottom w:val="single" w:sz="4" w:space="0" w:color="auto"/>
              <w:right w:val="single" w:sz="4" w:space="0" w:color="auto"/>
            </w:tcBorders>
            <w:shd w:val="clear" w:color="auto" w:fill="auto"/>
            <w:vAlign w:val="center"/>
            <w:hideMark/>
          </w:tcPr>
          <w:p w14:paraId="63E189BF"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Hemifumarato de quetiapina 100 mg Comprimido</w:t>
            </w:r>
          </w:p>
        </w:tc>
        <w:tc>
          <w:tcPr>
            <w:tcW w:w="960" w:type="dxa"/>
            <w:tcBorders>
              <w:top w:val="nil"/>
              <w:left w:val="nil"/>
              <w:bottom w:val="single" w:sz="4" w:space="0" w:color="auto"/>
              <w:right w:val="single" w:sz="4" w:space="0" w:color="auto"/>
            </w:tcBorders>
            <w:shd w:val="clear" w:color="auto" w:fill="auto"/>
            <w:vAlign w:val="center"/>
            <w:hideMark/>
          </w:tcPr>
          <w:p w14:paraId="5E6E50CE"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w:t>
            </w:r>
          </w:p>
        </w:tc>
        <w:tc>
          <w:tcPr>
            <w:tcW w:w="1620" w:type="dxa"/>
            <w:tcBorders>
              <w:top w:val="nil"/>
              <w:left w:val="nil"/>
              <w:bottom w:val="single" w:sz="4" w:space="0" w:color="auto"/>
              <w:right w:val="single" w:sz="4" w:space="0" w:color="auto"/>
            </w:tcBorders>
            <w:shd w:val="clear" w:color="auto" w:fill="auto"/>
            <w:noWrap/>
            <w:vAlign w:val="center"/>
            <w:hideMark/>
          </w:tcPr>
          <w:p w14:paraId="491EE8AB"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41D0CF4C"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R$ 0,70</w:t>
            </w:r>
          </w:p>
        </w:tc>
        <w:tc>
          <w:tcPr>
            <w:tcW w:w="1620" w:type="dxa"/>
            <w:tcBorders>
              <w:top w:val="nil"/>
              <w:left w:val="nil"/>
              <w:bottom w:val="single" w:sz="4" w:space="0" w:color="auto"/>
              <w:right w:val="single" w:sz="4" w:space="0" w:color="auto"/>
            </w:tcBorders>
            <w:shd w:val="clear" w:color="auto" w:fill="auto"/>
            <w:noWrap/>
            <w:vAlign w:val="bottom"/>
            <w:hideMark/>
          </w:tcPr>
          <w:p w14:paraId="02AD7506"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R$ 348,33</w:t>
            </w:r>
          </w:p>
        </w:tc>
      </w:tr>
      <w:tr w:rsidR="00CA012B" w:rsidRPr="00231C7E" w14:paraId="19BF82B2"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79AF97F"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lastRenderedPageBreak/>
              <w:t>181</w:t>
            </w:r>
          </w:p>
        </w:tc>
        <w:tc>
          <w:tcPr>
            <w:tcW w:w="3520" w:type="dxa"/>
            <w:tcBorders>
              <w:top w:val="nil"/>
              <w:left w:val="nil"/>
              <w:bottom w:val="single" w:sz="4" w:space="0" w:color="auto"/>
              <w:right w:val="single" w:sz="4" w:space="0" w:color="auto"/>
            </w:tcBorders>
            <w:shd w:val="clear" w:color="auto" w:fill="auto"/>
            <w:vAlign w:val="center"/>
            <w:hideMark/>
          </w:tcPr>
          <w:p w14:paraId="3F627938"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Hemitartarato de norepinefrina 2 mg/mL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3FD12B64"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w:t>
            </w:r>
          </w:p>
        </w:tc>
        <w:tc>
          <w:tcPr>
            <w:tcW w:w="1620" w:type="dxa"/>
            <w:tcBorders>
              <w:top w:val="nil"/>
              <w:left w:val="nil"/>
              <w:bottom w:val="single" w:sz="4" w:space="0" w:color="auto"/>
              <w:right w:val="single" w:sz="4" w:space="0" w:color="auto"/>
            </w:tcBorders>
            <w:shd w:val="clear" w:color="auto" w:fill="auto"/>
            <w:noWrap/>
            <w:vAlign w:val="center"/>
            <w:hideMark/>
          </w:tcPr>
          <w:p w14:paraId="567A7132"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32556B26"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R$ 4,22</w:t>
            </w:r>
          </w:p>
        </w:tc>
        <w:tc>
          <w:tcPr>
            <w:tcW w:w="1620" w:type="dxa"/>
            <w:tcBorders>
              <w:top w:val="nil"/>
              <w:left w:val="nil"/>
              <w:bottom w:val="single" w:sz="4" w:space="0" w:color="auto"/>
              <w:right w:val="single" w:sz="4" w:space="0" w:color="auto"/>
            </w:tcBorders>
            <w:shd w:val="clear" w:color="auto" w:fill="auto"/>
            <w:noWrap/>
            <w:vAlign w:val="bottom"/>
            <w:hideMark/>
          </w:tcPr>
          <w:p w14:paraId="11FC5E6F"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R$ 843,33</w:t>
            </w:r>
          </w:p>
        </w:tc>
      </w:tr>
      <w:tr w:rsidR="00CA012B" w:rsidRPr="00231C7E" w14:paraId="42FBBD26"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305AD3F"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182</w:t>
            </w:r>
          </w:p>
        </w:tc>
        <w:tc>
          <w:tcPr>
            <w:tcW w:w="3520" w:type="dxa"/>
            <w:tcBorders>
              <w:top w:val="nil"/>
              <w:left w:val="nil"/>
              <w:bottom w:val="single" w:sz="4" w:space="0" w:color="auto"/>
              <w:right w:val="single" w:sz="4" w:space="0" w:color="auto"/>
            </w:tcBorders>
            <w:shd w:val="clear" w:color="auto" w:fill="auto"/>
            <w:vAlign w:val="center"/>
            <w:hideMark/>
          </w:tcPr>
          <w:p w14:paraId="6BD427C5"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Heparina sódica 5.000 UI/0,25mL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4506A142"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w:t>
            </w:r>
          </w:p>
        </w:tc>
        <w:tc>
          <w:tcPr>
            <w:tcW w:w="1620" w:type="dxa"/>
            <w:tcBorders>
              <w:top w:val="nil"/>
              <w:left w:val="nil"/>
              <w:bottom w:val="single" w:sz="4" w:space="0" w:color="auto"/>
              <w:right w:val="single" w:sz="4" w:space="0" w:color="auto"/>
            </w:tcBorders>
            <w:shd w:val="clear" w:color="auto" w:fill="auto"/>
            <w:noWrap/>
            <w:vAlign w:val="center"/>
            <w:hideMark/>
          </w:tcPr>
          <w:p w14:paraId="2A654203"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09A22930"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R$ 11,89</w:t>
            </w:r>
          </w:p>
        </w:tc>
        <w:tc>
          <w:tcPr>
            <w:tcW w:w="1620" w:type="dxa"/>
            <w:tcBorders>
              <w:top w:val="nil"/>
              <w:left w:val="nil"/>
              <w:bottom w:val="single" w:sz="4" w:space="0" w:color="auto"/>
              <w:right w:val="single" w:sz="4" w:space="0" w:color="auto"/>
            </w:tcBorders>
            <w:shd w:val="clear" w:color="auto" w:fill="auto"/>
            <w:noWrap/>
            <w:vAlign w:val="bottom"/>
            <w:hideMark/>
          </w:tcPr>
          <w:p w14:paraId="2D12BD7A"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R$ 2.377,33</w:t>
            </w:r>
          </w:p>
        </w:tc>
      </w:tr>
      <w:tr w:rsidR="00CA012B" w:rsidRPr="00231C7E" w14:paraId="5D562E26"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E942DC0"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183</w:t>
            </w:r>
          </w:p>
        </w:tc>
        <w:tc>
          <w:tcPr>
            <w:tcW w:w="3520" w:type="dxa"/>
            <w:tcBorders>
              <w:top w:val="nil"/>
              <w:left w:val="nil"/>
              <w:bottom w:val="single" w:sz="4" w:space="0" w:color="auto"/>
              <w:right w:val="single" w:sz="4" w:space="0" w:color="auto"/>
            </w:tcBorders>
            <w:shd w:val="clear" w:color="auto" w:fill="auto"/>
            <w:vAlign w:val="center"/>
            <w:hideMark/>
          </w:tcPr>
          <w:p w14:paraId="25ABFB83"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Hidroclorotiazida 25 mg Comprimido</w:t>
            </w:r>
          </w:p>
        </w:tc>
        <w:tc>
          <w:tcPr>
            <w:tcW w:w="960" w:type="dxa"/>
            <w:tcBorders>
              <w:top w:val="nil"/>
              <w:left w:val="nil"/>
              <w:bottom w:val="single" w:sz="4" w:space="0" w:color="auto"/>
              <w:right w:val="single" w:sz="4" w:space="0" w:color="auto"/>
            </w:tcBorders>
            <w:shd w:val="clear" w:color="auto" w:fill="auto"/>
            <w:vAlign w:val="center"/>
            <w:hideMark/>
          </w:tcPr>
          <w:p w14:paraId="51DCA57C"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15000</w:t>
            </w:r>
          </w:p>
        </w:tc>
        <w:tc>
          <w:tcPr>
            <w:tcW w:w="1620" w:type="dxa"/>
            <w:tcBorders>
              <w:top w:val="nil"/>
              <w:left w:val="nil"/>
              <w:bottom w:val="single" w:sz="4" w:space="0" w:color="auto"/>
              <w:right w:val="single" w:sz="4" w:space="0" w:color="auto"/>
            </w:tcBorders>
            <w:shd w:val="clear" w:color="auto" w:fill="auto"/>
            <w:noWrap/>
            <w:vAlign w:val="center"/>
            <w:hideMark/>
          </w:tcPr>
          <w:p w14:paraId="18C5582C"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65D44675"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R$ 0,03</w:t>
            </w:r>
          </w:p>
        </w:tc>
        <w:tc>
          <w:tcPr>
            <w:tcW w:w="1620" w:type="dxa"/>
            <w:tcBorders>
              <w:top w:val="nil"/>
              <w:left w:val="nil"/>
              <w:bottom w:val="single" w:sz="4" w:space="0" w:color="auto"/>
              <w:right w:val="single" w:sz="4" w:space="0" w:color="auto"/>
            </w:tcBorders>
            <w:shd w:val="clear" w:color="auto" w:fill="auto"/>
            <w:noWrap/>
            <w:vAlign w:val="bottom"/>
            <w:hideMark/>
          </w:tcPr>
          <w:p w14:paraId="1B9FD25E"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R$ 500,00</w:t>
            </w:r>
          </w:p>
        </w:tc>
      </w:tr>
      <w:tr w:rsidR="00CA012B" w:rsidRPr="00231C7E" w14:paraId="5453E8B7"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E354504"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184</w:t>
            </w:r>
          </w:p>
        </w:tc>
        <w:tc>
          <w:tcPr>
            <w:tcW w:w="3520" w:type="dxa"/>
            <w:tcBorders>
              <w:top w:val="nil"/>
              <w:left w:val="nil"/>
              <w:bottom w:val="single" w:sz="4" w:space="0" w:color="auto"/>
              <w:right w:val="single" w:sz="4" w:space="0" w:color="auto"/>
            </w:tcBorders>
            <w:shd w:val="clear" w:color="auto" w:fill="auto"/>
            <w:vAlign w:val="center"/>
            <w:hideMark/>
          </w:tcPr>
          <w:p w14:paraId="6CA582CB"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Hidroclorotiazida 50 mg Comprimido</w:t>
            </w:r>
          </w:p>
        </w:tc>
        <w:tc>
          <w:tcPr>
            <w:tcW w:w="960" w:type="dxa"/>
            <w:tcBorders>
              <w:top w:val="nil"/>
              <w:left w:val="nil"/>
              <w:bottom w:val="single" w:sz="4" w:space="0" w:color="auto"/>
              <w:right w:val="single" w:sz="4" w:space="0" w:color="auto"/>
            </w:tcBorders>
            <w:shd w:val="clear" w:color="auto" w:fill="auto"/>
            <w:vAlign w:val="center"/>
            <w:hideMark/>
          </w:tcPr>
          <w:p w14:paraId="24978582"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3000</w:t>
            </w:r>
          </w:p>
        </w:tc>
        <w:tc>
          <w:tcPr>
            <w:tcW w:w="1620" w:type="dxa"/>
            <w:tcBorders>
              <w:top w:val="nil"/>
              <w:left w:val="nil"/>
              <w:bottom w:val="single" w:sz="4" w:space="0" w:color="auto"/>
              <w:right w:val="single" w:sz="4" w:space="0" w:color="auto"/>
            </w:tcBorders>
            <w:shd w:val="clear" w:color="auto" w:fill="auto"/>
            <w:noWrap/>
            <w:vAlign w:val="center"/>
            <w:hideMark/>
          </w:tcPr>
          <w:p w14:paraId="63E98518"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10A3E4C1"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R$ 0,33</w:t>
            </w:r>
          </w:p>
        </w:tc>
        <w:tc>
          <w:tcPr>
            <w:tcW w:w="1620" w:type="dxa"/>
            <w:tcBorders>
              <w:top w:val="nil"/>
              <w:left w:val="nil"/>
              <w:bottom w:val="single" w:sz="4" w:space="0" w:color="auto"/>
              <w:right w:val="single" w:sz="4" w:space="0" w:color="auto"/>
            </w:tcBorders>
            <w:shd w:val="clear" w:color="auto" w:fill="auto"/>
            <w:noWrap/>
            <w:vAlign w:val="bottom"/>
            <w:hideMark/>
          </w:tcPr>
          <w:p w14:paraId="7A8B7D54"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R$ 990,00</w:t>
            </w:r>
          </w:p>
        </w:tc>
      </w:tr>
      <w:tr w:rsidR="00CA012B" w:rsidRPr="00231C7E" w14:paraId="00F1901C"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2138F38"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185</w:t>
            </w:r>
          </w:p>
        </w:tc>
        <w:tc>
          <w:tcPr>
            <w:tcW w:w="3520" w:type="dxa"/>
            <w:tcBorders>
              <w:top w:val="nil"/>
              <w:left w:val="nil"/>
              <w:bottom w:val="single" w:sz="4" w:space="0" w:color="auto"/>
              <w:right w:val="single" w:sz="4" w:space="0" w:color="auto"/>
            </w:tcBorders>
            <w:shd w:val="clear" w:color="auto" w:fill="auto"/>
            <w:vAlign w:val="center"/>
            <w:hideMark/>
          </w:tcPr>
          <w:p w14:paraId="336A2FE9"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Hidróxido de alumínio 61,5 mg/mL Suspensão oral</w:t>
            </w:r>
          </w:p>
        </w:tc>
        <w:tc>
          <w:tcPr>
            <w:tcW w:w="960" w:type="dxa"/>
            <w:tcBorders>
              <w:top w:val="nil"/>
              <w:left w:val="nil"/>
              <w:bottom w:val="single" w:sz="4" w:space="0" w:color="auto"/>
              <w:right w:val="single" w:sz="4" w:space="0" w:color="auto"/>
            </w:tcBorders>
            <w:shd w:val="clear" w:color="auto" w:fill="auto"/>
            <w:vAlign w:val="center"/>
            <w:hideMark/>
          </w:tcPr>
          <w:p w14:paraId="0BBCCBF3"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14:paraId="64E8D5A2"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53589612"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R$ 3,39</w:t>
            </w:r>
          </w:p>
        </w:tc>
        <w:tc>
          <w:tcPr>
            <w:tcW w:w="1620" w:type="dxa"/>
            <w:tcBorders>
              <w:top w:val="nil"/>
              <w:left w:val="nil"/>
              <w:bottom w:val="single" w:sz="4" w:space="0" w:color="auto"/>
              <w:right w:val="single" w:sz="4" w:space="0" w:color="auto"/>
            </w:tcBorders>
            <w:shd w:val="clear" w:color="auto" w:fill="auto"/>
            <w:noWrap/>
            <w:vAlign w:val="bottom"/>
            <w:hideMark/>
          </w:tcPr>
          <w:p w14:paraId="088211CD"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R$ 1.016,00</w:t>
            </w:r>
          </w:p>
        </w:tc>
      </w:tr>
      <w:tr w:rsidR="00CA012B" w:rsidRPr="00231C7E" w14:paraId="40ADC8D0"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E324336"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186</w:t>
            </w:r>
          </w:p>
        </w:tc>
        <w:tc>
          <w:tcPr>
            <w:tcW w:w="3520" w:type="dxa"/>
            <w:tcBorders>
              <w:top w:val="nil"/>
              <w:left w:val="nil"/>
              <w:bottom w:val="single" w:sz="4" w:space="0" w:color="auto"/>
              <w:right w:val="single" w:sz="4" w:space="0" w:color="auto"/>
            </w:tcBorders>
            <w:shd w:val="clear" w:color="auto" w:fill="auto"/>
            <w:vAlign w:val="center"/>
            <w:hideMark/>
          </w:tcPr>
          <w:p w14:paraId="79493B91"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Hipromelose 5 mg/mL Solução oftálmica</w:t>
            </w:r>
          </w:p>
        </w:tc>
        <w:tc>
          <w:tcPr>
            <w:tcW w:w="960" w:type="dxa"/>
            <w:tcBorders>
              <w:top w:val="nil"/>
              <w:left w:val="nil"/>
              <w:bottom w:val="single" w:sz="4" w:space="0" w:color="auto"/>
              <w:right w:val="single" w:sz="4" w:space="0" w:color="auto"/>
            </w:tcBorders>
            <w:shd w:val="clear" w:color="auto" w:fill="auto"/>
            <w:vAlign w:val="center"/>
            <w:hideMark/>
          </w:tcPr>
          <w:p w14:paraId="097F23E3"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w:t>
            </w:r>
          </w:p>
        </w:tc>
        <w:tc>
          <w:tcPr>
            <w:tcW w:w="1620" w:type="dxa"/>
            <w:tcBorders>
              <w:top w:val="nil"/>
              <w:left w:val="nil"/>
              <w:bottom w:val="single" w:sz="4" w:space="0" w:color="auto"/>
              <w:right w:val="single" w:sz="4" w:space="0" w:color="auto"/>
            </w:tcBorders>
            <w:shd w:val="clear" w:color="auto" w:fill="auto"/>
            <w:noWrap/>
            <w:vAlign w:val="center"/>
            <w:hideMark/>
          </w:tcPr>
          <w:p w14:paraId="6D9078D4"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5A785426"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R$ 39,41</w:t>
            </w:r>
          </w:p>
        </w:tc>
        <w:tc>
          <w:tcPr>
            <w:tcW w:w="1620" w:type="dxa"/>
            <w:tcBorders>
              <w:top w:val="nil"/>
              <w:left w:val="nil"/>
              <w:bottom w:val="single" w:sz="4" w:space="0" w:color="auto"/>
              <w:right w:val="single" w:sz="4" w:space="0" w:color="auto"/>
            </w:tcBorders>
            <w:shd w:val="clear" w:color="auto" w:fill="auto"/>
            <w:noWrap/>
            <w:vAlign w:val="bottom"/>
            <w:hideMark/>
          </w:tcPr>
          <w:p w14:paraId="55412ED0"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R$ 788,27</w:t>
            </w:r>
          </w:p>
        </w:tc>
      </w:tr>
      <w:tr w:rsidR="00CA012B" w:rsidRPr="00231C7E" w14:paraId="50081305"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5FDB8F0"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187</w:t>
            </w:r>
          </w:p>
        </w:tc>
        <w:tc>
          <w:tcPr>
            <w:tcW w:w="3520" w:type="dxa"/>
            <w:tcBorders>
              <w:top w:val="nil"/>
              <w:left w:val="nil"/>
              <w:bottom w:val="single" w:sz="4" w:space="0" w:color="auto"/>
              <w:right w:val="single" w:sz="4" w:space="0" w:color="auto"/>
            </w:tcBorders>
            <w:shd w:val="clear" w:color="auto" w:fill="auto"/>
            <w:vAlign w:val="center"/>
            <w:hideMark/>
          </w:tcPr>
          <w:p w14:paraId="51ACC62C"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Ibuprofeno 600 mg Comprimido</w:t>
            </w:r>
          </w:p>
        </w:tc>
        <w:tc>
          <w:tcPr>
            <w:tcW w:w="960" w:type="dxa"/>
            <w:tcBorders>
              <w:top w:val="nil"/>
              <w:left w:val="nil"/>
              <w:bottom w:val="single" w:sz="4" w:space="0" w:color="auto"/>
              <w:right w:val="single" w:sz="4" w:space="0" w:color="auto"/>
            </w:tcBorders>
            <w:shd w:val="clear" w:color="auto" w:fill="auto"/>
            <w:vAlign w:val="center"/>
            <w:hideMark/>
          </w:tcPr>
          <w:p w14:paraId="6C3B70E8"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7000</w:t>
            </w:r>
          </w:p>
        </w:tc>
        <w:tc>
          <w:tcPr>
            <w:tcW w:w="1620" w:type="dxa"/>
            <w:tcBorders>
              <w:top w:val="nil"/>
              <w:left w:val="nil"/>
              <w:bottom w:val="single" w:sz="4" w:space="0" w:color="auto"/>
              <w:right w:val="single" w:sz="4" w:space="0" w:color="auto"/>
            </w:tcBorders>
            <w:shd w:val="clear" w:color="auto" w:fill="auto"/>
            <w:noWrap/>
            <w:vAlign w:val="center"/>
            <w:hideMark/>
          </w:tcPr>
          <w:p w14:paraId="3F6755D7"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7A54DFC2"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R$ 0,22</w:t>
            </w:r>
          </w:p>
        </w:tc>
        <w:tc>
          <w:tcPr>
            <w:tcW w:w="1620" w:type="dxa"/>
            <w:tcBorders>
              <w:top w:val="nil"/>
              <w:left w:val="nil"/>
              <w:bottom w:val="single" w:sz="4" w:space="0" w:color="auto"/>
              <w:right w:val="single" w:sz="4" w:space="0" w:color="auto"/>
            </w:tcBorders>
            <w:shd w:val="clear" w:color="auto" w:fill="auto"/>
            <w:noWrap/>
            <w:vAlign w:val="bottom"/>
            <w:hideMark/>
          </w:tcPr>
          <w:p w14:paraId="251920B2"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R$ 1.516,67</w:t>
            </w:r>
          </w:p>
        </w:tc>
      </w:tr>
      <w:tr w:rsidR="00CA012B" w:rsidRPr="00231C7E" w14:paraId="1C1184FC"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0CE9628"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188</w:t>
            </w:r>
          </w:p>
        </w:tc>
        <w:tc>
          <w:tcPr>
            <w:tcW w:w="3520" w:type="dxa"/>
            <w:tcBorders>
              <w:top w:val="nil"/>
              <w:left w:val="nil"/>
              <w:bottom w:val="single" w:sz="4" w:space="0" w:color="auto"/>
              <w:right w:val="single" w:sz="4" w:space="0" w:color="auto"/>
            </w:tcBorders>
            <w:shd w:val="clear" w:color="auto" w:fill="auto"/>
            <w:vAlign w:val="center"/>
            <w:hideMark/>
          </w:tcPr>
          <w:p w14:paraId="70637995"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Ibuprofeno 50 mg/mL Suspensão oral</w:t>
            </w:r>
          </w:p>
        </w:tc>
        <w:tc>
          <w:tcPr>
            <w:tcW w:w="960" w:type="dxa"/>
            <w:tcBorders>
              <w:top w:val="nil"/>
              <w:left w:val="nil"/>
              <w:bottom w:val="single" w:sz="4" w:space="0" w:color="auto"/>
              <w:right w:val="single" w:sz="4" w:space="0" w:color="auto"/>
            </w:tcBorders>
            <w:shd w:val="clear" w:color="auto" w:fill="auto"/>
            <w:vAlign w:val="center"/>
            <w:hideMark/>
          </w:tcPr>
          <w:p w14:paraId="333C4F67"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2000</w:t>
            </w:r>
          </w:p>
        </w:tc>
        <w:tc>
          <w:tcPr>
            <w:tcW w:w="1620" w:type="dxa"/>
            <w:tcBorders>
              <w:top w:val="nil"/>
              <w:left w:val="nil"/>
              <w:bottom w:val="single" w:sz="4" w:space="0" w:color="auto"/>
              <w:right w:val="single" w:sz="4" w:space="0" w:color="auto"/>
            </w:tcBorders>
            <w:shd w:val="clear" w:color="auto" w:fill="auto"/>
            <w:noWrap/>
            <w:vAlign w:val="center"/>
            <w:hideMark/>
          </w:tcPr>
          <w:p w14:paraId="2BBEE914"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560062C1"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R$ 4,15</w:t>
            </w:r>
          </w:p>
        </w:tc>
        <w:tc>
          <w:tcPr>
            <w:tcW w:w="1620" w:type="dxa"/>
            <w:tcBorders>
              <w:top w:val="nil"/>
              <w:left w:val="nil"/>
              <w:bottom w:val="single" w:sz="4" w:space="0" w:color="auto"/>
              <w:right w:val="single" w:sz="4" w:space="0" w:color="auto"/>
            </w:tcBorders>
            <w:shd w:val="clear" w:color="auto" w:fill="auto"/>
            <w:noWrap/>
            <w:vAlign w:val="bottom"/>
            <w:hideMark/>
          </w:tcPr>
          <w:p w14:paraId="67D972AF"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R$ 8.300,00</w:t>
            </w:r>
          </w:p>
        </w:tc>
      </w:tr>
      <w:tr w:rsidR="00CA012B" w:rsidRPr="00231C7E" w14:paraId="5C8EB689"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727701E"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189</w:t>
            </w:r>
          </w:p>
        </w:tc>
        <w:tc>
          <w:tcPr>
            <w:tcW w:w="3520" w:type="dxa"/>
            <w:tcBorders>
              <w:top w:val="nil"/>
              <w:left w:val="nil"/>
              <w:bottom w:val="single" w:sz="4" w:space="0" w:color="auto"/>
              <w:right w:val="single" w:sz="4" w:space="0" w:color="auto"/>
            </w:tcBorders>
            <w:shd w:val="clear" w:color="auto" w:fill="auto"/>
            <w:vAlign w:val="center"/>
            <w:hideMark/>
          </w:tcPr>
          <w:p w14:paraId="6F050E0E"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Insulina humana NPH 100 UI/mL Suspensão injetável</w:t>
            </w:r>
          </w:p>
        </w:tc>
        <w:tc>
          <w:tcPr>
            <w:tcW w:w="960" w:type="dxa"/>
            <w:tcBorders>
              <w:top w:val="nil"/>
              <w:left w:val="nil"/>
              <w:bottom w:val="single" w:sz="4" w:space="0" w:color="auto"/>
              <w:right w:val="single" w:sz="4" w:space="0" w:color="auto"/>
            </w:tcBorders>
            <w:shd w:val="clear" w:color="auto" w:fill="auto"/>
            <w:vAlign w:val="center"/>
            <w:hideMark/>
          </w:tcPr>
          <w:p w14:paraId="2FF92327"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620" w:type="dxa"/>
            <w:tcBorders>
              <w:top w:val="nil"/>
              <w:left w:val="nil"/>
              <w:bottom w:val="single" w:sz="4" w:space="0" w:color="auto"/>
              <w:right w:val="single" w:sz="4" w:space="0" w:color="auto"/>
            </w:tcBorders>
            <w:shd w:val="clear" w:color="auto" w:fill="auto"/>
            <w:noWrap/>
            <w:vAlign w:val="center"/>
            <w:hideMark/>
          </w:tcPr>
          <w:p w14:paraId="03C65096"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6A0E2D8E"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R$ 59,42</w:t>
            </w:r>
          </w:p>
        </w:tc>
        <w:tc>
          <w:tcPr>
            <w:tcW w:w="1620" w:type="dxa"/>
            <w:tcBorders>
              <w:top w:val="nil"/>
              <w:left w:val="nil"/>
              <w:bottom w:val="single" w:sz="4" w:space="0" w:color="auto"/>
              <w:right w:val="single" w:sz="4" w:space="0" w:color="auto"/>
            </w:tcBorders>
            <w:shd w:val="clear" w:color="auto" w:fill="auto"/>
            <w:noWrap/>
            <w:vAlign w:val="bottom"/>
            <w:hideMark/>
          </w:tcPr>
          <w:p w14:paraId="3CF6A117"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R$ 5.942,00</w:t>
            </w:r>
          </w:p>
        </w:tc>
      </w:tr>
      <w:tr w:rsidR="00CA012B" w:rsidRPr="00231C7E" w14:paraId="1A7DEAA8"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9FD9509"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190</w:t>
            </w:r>
          </w:p>
        </w:tc>
        <w:tc>
          <w:tcPr>
            <w:tcW w:w="3520" w:type="dxa"/>
            <w:tcBorders>
              <w:top w:val="nil"/>
              <w:left w:val="nil"/>
              <w:bottom w:val="single" w:sz="4" w:space="0" w:color="auto"/>
              <w:right w:val="single" w:sz="4" w:space="0" w:color="auto"/>
            </w:tcBorders>
            <w:shd w:val="clear" w:color="auto" w:fill="auto"/>
            <w:vAlign w:val="center"/>
            <w:hideMark/>
          </w:tcPr>
          <w:p w14:paraId="404B705B"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Insulina humana Regular 100 UI/mL Suspensão injetável</w:t>
            </w:r>
          </w:p>
        </w:tc>
        <w:tc>
          <w:tcPr>
            <w:tcW w:w="960" w:type="dxa"/>
            <w:tcBorders>
              <w:top w:val="nil"/>
              <w:left w:val="nil"/>
              <w:bottom w:val="single" w:sz="4" w:space="0" w:color="auto"/>
              <w:right w:val="single" w:sz="4" w:space="0" w:color="auto"/>
            </w:tcBorders>
            <w:shd w:val="clear" w:color="auto" w:fill="auto"/>
            <w:vAlign w:val="center"/>
            <w:hideMark/>
          </w:tcPr>
          <w:p w14:paraId="29223717"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620" w:type="dxa"/>
            <w:tcBorders>
              <w:top w:val="nil"/>
              <w:left w:val="nil"/>
              <w:bottom w:val="single" w:sz="4" w:space="0" w:color="auto"/>
              <w:right w:val="single" w:sz="4" w:space="0" w:color="auto"/>
            </w:tcBorders>
            <w:shd w:val="clear" w:color="auto" w:fill="auto"/>
            <w:noWrap/>
            <w:vAlign w:val="center"/>
            <w:hideMark/>
          </w:tcPr>
          <w:p w14:paraId="20A833A4"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6FD1DC96"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R$ 66,39</w:t>
            </w:r>
          </w:p>
        </w:tc>
        <w:tc>
          <w:tcPr>
            <w:tcW w:w="1620" w:type="dxa"/>
            <w:tcBorders>
              <w:top w:val="nil"/>
              <w:left w:val="nil"/>
              <w:bottom w:val="single" w:sz="4" w:space="0" w:color="auto"/>
              <w:right w:val="single" w:sz="4" w:space="0" w:color="auto"/>
            </w:tcBorders>
            <w:shd w:val="clear" w:color="auto" w:fill="auto"/>
            <w:noWrap/>
            <w:vAlign w:val="bottom"/>
            <w:hideMark/>
          </w:tcPr>
          <w:p w14:paraId="610867AB"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R$ 3.319,67</w:t>
            </w:r>
          </w:p>
        </w:tc>
      </w:tr>
      <w:tr w:rsidR="00CA012B" w:rsidRPr="00231C7E" w14:paraId="01C6C735"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B9FF935"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191</w:t>
            </w:r>
          </w:p>
        </w:tc>
        <w:tc>
          <w:tcPr>
            <w:tcW w:w="3520" w:type="dxa"/>
            <w:tcBorders>
              <w:top w:val="nil"/>
              <w:left w:val="nil"/>
              <w:bottom w:val="single" w:sz="4" w:space="0" w:color="auto"/>
              <w:right w:val="single" w:sz="4" w:space="0" w:color="auto"/>
            </w:tcBorders>
            <w:shd w:val="clear" w:color="auto" w:fill="auto"/>
            <w:vAlign w:val="center"/>
            <w:hideMark/>
          </w:tcPr>
          <w:p w14:paraId="73285FB6"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Itraconazol 100 mg Cápsula</w:t>
            </w:r>
          </w:p>
        </w:tc>
        <w:tc>
          <w:tcPr>
            <w:tcW w:w="960" w:type="dxa"/>
            <w:tcBorders>
              <w:top w:val="nil"/>
              <w:left w:val="nil"/>
              <w:bottom w:val="single" w:sz="4" w:space="0" w:color="auto"/>
              <w:right w:val="single" w:sz="4" w:space="0" w:color="auto"/>
            </w:tcBorders>
            <w:shd w:val="clear" w:color="auto" w:fill="auto"/>
            <w:vAlign w:val="center"/>
            <w:hideMark/>
          </w:tcPr>
          <w:p w14:paraId="6EECB3E3"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w:t>
            </w:r>
          </w:p>
        </w:tc>
        <w:tc>
          <w:tcPr>
            <w:tcW w:w="1620" w:type="dxa"/>
            <w:tcBorders>
              <w:top w:val="nil"/>
              <w:left w:val="nil"/>
              <w:bottom w:val="single" w:sz="4" w:space="0" w:color="auto"/>
              <w:right w:val="single" w:sz="4" w:space="0" w:color="auto"/>
            </w:tcBorders>
            <w:shd w:val="clear" w:color="auto" w:fill="auto"/>
            <w:noWrap/>
            <w:vAlign w:val="center"/>
            <w:hideMark/>
          </w:tcPr>
          <w:p w14:paraId="09BE0587"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cápsulas</w:t>
            </w:r>
          </w:p>
        </w:tc>
        <w:tc>
          <w:tcPr>
            <w:tcW w:w="1401" w:type="dxa"/>
            <w:tcBorders>
              <w:top w:val="nil"/>
              <w:left w:val="nil"/>
              <w:bottom w:val="single" w:sz="4" w:space="0" w:color="auto"/>
              <w:right w:val="single" w:sz="4" w:space="0" w:color="auto"/>
            </w:tcBorders>
            <w:shd w:val="clear" w:color="auto" w:fill="auto"/>
            <w:noWrap/>
            <w:vAlign w:val="bottom"/>
            <w:hideMark/>
          </w:tcPr>
          <w:p w14:paraId="59E6BB79"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R$ 1,89</w:t>
            </w:r>
          </w:p>
        </w:tc>
        <w:tc>
          <w:tcPr>
            <w:tcW w:w="1620" w:type="dxa"/>
            <w:tcBorders>
              <w:top w:val="nil"/>
              <w:left w:val="nil"/>
              <w:bottom w:val="single" w:sz="4" w:space="0" w:color="auto"/>
              <w:right w:val="single" w:sz="4" w:space="0" w:color="auto"/>
            </w:tcBorders>
            <w:shd w:val="clear" w:color="auto" w:fill="auto"/>
            <w:noWrap/>
            <w:vAlign w:val="bottom"/>
            <w:hideMark/>
          </w:tcPr>
          <w:p w14:paraId="03B2E9FA"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R$ 946,67</w:t>
            </w:r>
          </w:p>
        </w:tc>
      </w:tr>
      <w:tr w:rsidR="00CA012B" w:rsidRPr="00231C7E" w14:paraId="737FD518"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1D4F640"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192</w:t>
            </w:r>
          </w:p>
        </w:tc>
        <w:tc>
          <w:tcPr>
            <w:tcW w:w="3520" w:type="dxa"/>
            <w:tcBorders>
              <w:top w:val="nil"/>
              <w:left w:val="nil"/>
              <w:bottom w:val="single" w:sz="4" w:space="0" w:color="auto"/>
              <w:right w:val="single" w:sz="4" w:space="0" w:color="auto"/>
            </w:tcBorders>
            <w:shd w:val="clear" w:color="auto" w:fill="auto"/>
            <w:vAlign w:val="center"/>
            <w:hideMark/>
          </w:tcPr>
          <w:p w14:paraId="21F7BF5C"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Ivermectina 6 mg Comprimido</w:t>
            </w:r>
          </w:p>
        </w:tc>
        <w:tc>
          <w:tcPr>
            <w:tcW w:w="960" w:type="dxa"/>
            <w:tcBorders>
              <w:top w:val="nil"/>
              <w:left w:val="nil"/>
              <w:bottom w:val="single" w:sz="4" w:space="0" w:color="auto"/>
              <w:right w:val="single" w:sz="4" w:space="0" w:color="auto"/>
            </w:tcBorders>
            <w:shd w:val="clear" w:color="auto" w:fill="auto"/>
            <w:vAlign w:val="center"/>
            <w:hideMark/>
          </w:tcPr>
          <w:p w14:paraId="3874E931"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5000</w:t>
            </w:r>
          </w:p>
        </w:tc>
        <w:tc>
          <w:tcPr>
            <w:tcW w:w="1620" w:type="dxa"/>
            <w:tcBorders>
              <w:top w:val="nil"/>
              <w:left w:val="nil"/>
              <w:bottom w:val="single" w:sz="4" w:space="0" w:color="auto"/>
              <w:right w:val="single" w:sz="4" w:space="0" w:color="auto"/>
            </w:tcBorders>
            <w:shd w:val="clear" w:color="auto" w:fill="auto"/>
            <w:noWrap/>
            <w:vAlign w:val="center"/>
            <w:hideMark/>
          </w:tcPr>
          <w:p w14:paraId="7822BC30"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679A70E6"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R$ 0,63</w:t>
            </w:r>
          </w:p>
        </w:tc>
        <w:tc>
          <w:tcPr>
            <w:tcW w:w="1620" w:type="dxa"/>
            <w:tcBorders>
              <w:top w:val="nil"/>
              <w:left w:val="nil"/>
              <w:bottom w:val="single" w:sz="4" w:space="0" w:color="auto"/>
              <w:right w:val="single" w:sz="4" w:space="0" w:color="auto"/>
            </w:tcBorders>
            <w:shd w:val="clear" w:color="auto" w:fill="auto"/>
            <w:noWrap/>
            <w:vAlign w:val="bottom"/>
            <w:hideMark/>
          </w:tcPr>
          <w:p w14:paraId="2AEA2450"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R$ 3.166,67</w:t>
            </w:r>
          </w:p>
        </w:tc>
      </w:tr>
      <w:tr w:rsidR="00CA012B" w:rsidRPr="00231C7E" w14:paraId="35006DA4"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A1EF73A"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193</w:t>
            </w:r>
          </w:p>
        </w:tc>
        <w:tc>
          <w:tcPr>
            <w:tcW w:w="3520" w:type="dxa"/>
            <w:tcBorders>
              <w:top w:val="nil"/>
              <w:left w:val="nil"/>
              <w:bottom w:val="single" w:sz="4" w:space="0" w:color="auto"/>
              <w:right w:val="single" w:sz="4" w:space="0" w:color="auto"/>
            </w:tcBorders>
            <w:shd w:val="clear" w:color="auto" w:fill="auto"/>
            <w:vAlign w:val="center"/>
            <w:hideMark/>
          </w:tcPr>
          <w:p w14:paraId="60FF2923"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Lactulose 667 mg/mL Xarope</w:t>
            </w:r>
          </w:p>
        </w:tc>
        <w:tc>
          <w:tcPr>
            <w:tcW w:w="960" w:type="dxa"/>
            <w:tcBorders>
              <w:top w:val="nil"/>
              <w:left w:val="nil"/>
              <w:bottom w:val="single" w:sz="4" w:space="0" w:color="auto"/>
              <w:right w:val="single" w:sz="4" w:space="0" w:color="auto"/>
            </w:tcBorders>
            <w:shd w:val="clear" w:color="auto" w:fill="auto"/>
            <w:vAlign w:val="center"/>
            <w:hideMark/>
          </w:tcPr>
          <w:p w14:paraId="37D9FEFA"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620" w:type="dxa"/>
            <w:tcBorders>
              <w:top w:val="nil"/>
              <w:left w:val="nil"/>
              <w:bottom w:val="single" w:sz="4" w:space="0" w:color="auto"/>
              <w:right w:val="single" w:sz="4" w:space="0" w:color="auto"/>
            </w:tcBorders>
            <w:shd w:val="clear" w:color="auto" w:fill="auto"/>
            <w:noWrap/>
            <w:vAlign w:val="center"/>
            <w:hideMark/>
          </w:tcPr>
          <w:p w14:paraId="41179FCD"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425A534A"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R$ 16,12</w:t>
            </w:r>
          </w:p>
        </w:tc>
        <w:tc>
          <w:tcPr>
            <w:tcW w:w="1620" w:type="dxa"/>
            <w:tcBorders>
              <w:top w:val="nil"/>
              <w:left w:val="nil"/>
              <w:bottom w:val="single" w:sz="4" w:space="0" w:color="auto"/>
              <w:right w:val="single" w:sz="4" w:space="0" w:color="auto"/>
            </w:tcBorders>
            <w:shd w:val="clear" w:color="auto" w:fill="auto"/>
            <w:noWrap/>
            <w:vAlign w:val="bottom"/>
            <w:hideMark/>
          </w:tcPr>
          <w:p w14:paraId="1E3A133B"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R$ 806,17</w:t>
            </w:r>
          </w:p>
        </w:tc>
      </w:tr>
      <w:tr w:rsidR="00CA012B" w:rsidRPr="00231C7E" w14:paraId="6522EBE6"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C7AF0B0"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194</w:t>
            </w:r>
          </w:p>
        </w:tc>
        <w:tc>
          <w:tcPr>
            <w:tcW w:w="3520" w:type="dxa"/>
            <w:tcBorders>
              <w:top w:val="nil"/>
              <w:left w:val="nil"/>
              <w:bottom w:val="single" w:sz="4" w:space="0" w:color="auto"/>
              <w:right w:val="single" w:sz="4" w:space="0" w:color="auto"/>
            </w:tcBorders>
            <w:shd w:val="clear" w:color="auto" w:fill="auto"/>
            <w:vAlign w:val="center"/>
            <w:hideMark/>
          </w:tcPr>
          <w:p w14:paraId="43706E0C"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Levonorgestrel 0,75 mg Comprimido</w:t>
            </w:r>
          </w:p>
        </w:tc>
        <w:tc>
          <w:tcPr>
            <w:tcW w:w="960" w:type="dxa"/>
            <w:tcBorders>
              <w:top w:val="nil"/>
              <w:left w:val="nil"/>
              <w:bottom w:val="single" w:sz="4" w:space="0" w:color="auto"/>
              <w:right w:val="single" w:sz="4" w:space="0" w:color="auto"/>
            </w:tcBorders>
            <w:shd w:val="clear" w:color="auto" w:fill="auto"/>
            <w:vAlign w:val="center"/>
            <w:hideMark/>
          </w:tcPr>
          <w:p w14:paraId="4B3AA198"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620" w:type="dxa"/>
            <w:tcBorders>
              <w:top w:val="nil"/>
              <w:left w:val="nil"/>
              <w:bottom w:val="single" w:sz="4" w:space="0" w:color="auto"/>
              <w:right w:val="single" w:sz="4" w:space="0" w:color="auto"/>
            </w:tcBorders>
            <w:shd w:val="clear" w:color="auto" w:fill="auto"/>
            <w:noWrap/>
            <w:vAlign w:val="center"/>
            <w:hideMark/>
          </w:tcPr>
          <w:p w14:paraId="235618E4"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3905A00C"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R$ 22,78</w:t>
            </w:r>
          </w:p>
        </w:tc>
        <w:tc>
          <w:tcPr>
            <w:tcW w:w="1620" w:type="dxa"/>
            <w:tcBorders>
              <w:top w:val="nil"/>
              <w:left w:val="nil"/>
              <w:bottom w:val="single" w:sz="4" w:space="0" w:color="auto"/>
              <w:right w:val="single" w:sz="4" w:space="0" w:color="auto"/>
            </w:tcBorders>
            <w:shd w:val="clear" w:color="auto" w:fill="auto"/>
            <w:noWrap/>
            <w:vAlign w:val="bottom"/>
            <w:hideMark/>
          </w:tcPr>
          <w:p w14:paraId="27D9AF32"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R$ 2.277,67</w:t>
            </w:r>
          </w:p>
        </w:tc>
      </w:tr>
      <w:tr w:rsidR="00CA012B" w:rsidRPr="00231C7E" w14:paraId="08D54876"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7C0D57D"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195</w:t>
            </w:r>
          </w:p>
        </w:tc>
        <w:tc>
          <w:tcPr>
            <w:tcW w:w="3520" w:type="dxa"/>
            <w:tcBorders>
              <w:top w:val="nil"/>
              <w:left w:val="nil"/>
              <w:bottom w:val="single" w:sz="4" w:space="0" w:color="auto"/>
              <w:right w:val="single" w:sz="4" w:space="0" w:color="auto"/>
            </w:tcBorders>
            <w:shd w:val="clear" w:color="auto" w:fill="auto"/>
            <w:vAlign w:val="center"/>
            <w:hideMark/>
          </w:tcPr>
          <w:p w14:paraId="0BCAC45A"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Levotiroxina sódica 25 mcg Comprimido</w:t>
            </w:r>
          </w:p>
        </w:tc>
        <w:tc>
          <w:tcPr>
            <w:tcW w:w="960" w:type="dxa"/>
            <w:tcBorders>
              <w:top w:val="nil"/>
              <w:left w:val="nil"/>
              <w:bottom w:val="single" w:sz="4" w:space="0" w:color="auto"/>
              <w:right w:val="single" w:sz="4" w:space="0" w:color="auto"/>
            </w:tcBorders>
            <w:shd w:val="clear" w:color="auto" w:fill="auto"/>
            <w:vAlign w:val="center"/>
            <w:hideMark/>
          </w:tcPr>
          <w:p w14:paraId="7CDB5D0D"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14:paraId="068DA9F2"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03BD63E3"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R$ 0,78</w:t>
            </w:r>
          </w:p>
        </w:tc>
        <w:tc>
          <w:tcPr>
            <w:tcW w:w="1620" w:type="dxa"/>
            <w:tcBorders>
              <w:top w:val="nil"/>
              <w:left w:val="nil"/>
              <w:bottom w:val="single" w:sz="4" w:space="0" w:color="auto"/>
              <w:right w:val="single" w:sz="4" w:space="0" w:color="auto"/>
            </w:tcBorders>
            <w:shd w:val="clear" w:color="auto" w:fill="auto"/>
            <w:noWrap/>
            <w:vAlign w:val="bottom"/>
            <w:hideMark/>
          </w:tcPr>
          <w:p w14:paraId="13ADAD12"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R$ 235,00</w:t>
            </w:r>
          </w:p>
        </w:tc>
      </w:tr>
      <w:tr w:rsidR="00CA012B" w:rsidRPr="00231C7E" w14:paraId="0038886B"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9497DD4"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196</w:t>
            </w:r>
          </w:p>
        </w:tc>
        <w:tc>
          <w:tcPr>
            <w:tcW w:w="3520" w:type="dxa"/>
            <w:tcBorders>
              <w:top w:val="nil"/>
              <w:left w:val="nil"/>
              <w:bottom w:val="single" w:sz="4" w:space="0" w:color="auto"/>
              <w:right w:val="single" w:sz="4" w:space="0" w:color="auto"/>
            </w:tcBorders>
            <w:shd w:val="clear" w:color="auto" w:fill="auto"/>
            <w:vAlign w:val="center"/>
            <w:hideMark/>
          </w:tcPr>
          <w:p w14:paraId="136D193E"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Levotiroxina sódica 50 mcg Comprimido</w:t>
            </w:r>
          </w:p>
        </w:tc>
        <w:tc>
          <w:tcPr>
            <w:tcW w:w="960" w:type="dxa"/>
            <w:tcBorders>
              <w:top w:val="nil"/>
              <w:left w:val="nil"/>
              <w:bottom w:val="single" w:sz="4" w:space="0" w:color="auto"/>
              <w:right w:val="single" w:sz="4" w:space="0" w:color="auto"/>
            </w:tcBorders>
            <w:shd w:val="clear" w:color="auto" w:fill="auto"/>
            <w:vAlign w:val="center"/>
            <w:hideMark/>
          </w:tcPr>
          <w:p w14:paraId="5B6E104D"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14:paraId="28743D54"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0E6193D0"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R$ 0,50</w:t>
            </w:r>
          </w:p>
        </w:tc>
        <w:tc>
          <w:tcPr>
            <w:tcW w:w="1620" w:type="dxa"/>
            <w:tcBorders>
              <w:top w:val="nil"/>
              <w:left w:val="nil"/>
              <w:bottom w:val="single" w:sz="4" w:space="0" w:color="auto"/>
              <w:right w:val="single" w:sz="4" w:space="0" w:color="auto"/>
            </w:tcBorders>
            <w:shd w:val="clear" w:color="auto" w:fill="auto"/>
            <w:noWrap/>
            <w:vAlign w:val="bottom"/>
            <w:hideMark/>
          </w:tcPr>
          <w:p w14:paraId="5070534D"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R$ 150,00</w:t>
            </w:r>
          </w:p>
        </w:tc>
      </w:tr>
      <w:tr w:rsidR="00CA012B" w:rsidRPr="00231C7E" w14:paraId="79FF0E67"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3D62360"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197</w:t>
            </w:r>
          </w:p>
        </w:tc>
        <w:tc>
          <w:tcPr>
            <w:tcW w:w="3520" w:type="dxa"/>
            <w:tcBorders>
              <w:top w:val="nil"/>
              <w:left w:val="nil"/>
              <w:bottom w:val="single" w:sz="4" w:space="0" w:color="auto"/>
              <w:right w:val="single" w:sz="4" w:space="0" w:color="auto"/>
            </w:tcBorders>
            <w:shd w:val="clear" w:color="auto" w:fill="auto"/>
            <w:vAlign w:val="center"/>
            <w:hideMark/>
          </w:tcPr>
          <w:p w14:paraId="1917DDB0"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Levotiroxina sódica 100 mcg Comprimido</w:t>
            </w:r>
          </w:p>
        </w:tc>
        <w:tc>
          <w:tcPr>
            <w:tcW w:w="960" w:type="dxa"/>
            <w:tcBorders>
              <w:top w:val="nil"/>
              <w:left w:val="nil"/>
              <w:bottom w:val="single" w:sz="4" w:space="0" w:color="auto"/>
              <w:right w:val="single" w:sz="4" w:space="0" w:color="auto"/>
            </w:tcBorders>
            <w:shd w:val="clear" w:color="auto" w:fill="auto"/>
            <w:vAlign w:val="center"/>
            <w:hideMark/>
          </w:tcPr>
          <w:p w14:paraId="43A0798B"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14:paraId="7E6395E7"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4D7AAB1D"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R$ 0,48</w:t>
            </w:r>
          </w:p>
        </w:tc>
        <w:tc>
          <w:tcPr>
            <w:tcW w:w="1620" w:type="dxa"/>
            <w:tcBorders>
              <w:top w:val="nil"/>
              <w:left w:val="nil"/>
              <w:bottom w:val="single" w:sz="4" w:space="0" w:color="auto"/>
              <w:right w:val="single" w:sz="4" w:space="0" w:color="auto"/>
            </w:tcBorders>
            <w:shd w:val="clear" w:color="auto" w:fill="auto"/>
            <w:noWrap/>
            <w:vAlign w:val="bottom"/>
            <w:hideMark/>
          </w:tcPr>
          <w:p w14:paraId="76035C76"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R$ 145,00</w:t>
            </w:r>
          </w:p>
        </w:tc>
      </w:tr>
      <w:tr w:rsidR="00CA012B" w:rsidRPr="00231C7E" w14:paraId="316E8F18"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8D88937"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198</w:t>
            </w:r>
          </w:p>
        </w:tc>
        <w:tc>
          <w:tcPr>
            <w:tcW w:w="3520" w:type="dxa"/>
            <w:tcBorders>
              <w:top w:val="nil"/>
              <w:left w:val="nil"/>
              <w:bottom w:val="single" w:sz="4" w:space="0" w:color="auto"/>
              <w:right w:val="single" w:sz="4" w:space="0" w:color="auto"/>
            </w:tcBorders>
            <w:shd w:val="clear" w:color="auto" w:fill="auto"/>
            <w:vAlign w:val="center"/>
            <w:hideMark/>
          </w:tcPr>
          <w:p w14:paraId="3614F04D"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Loratadina 10 mg Comprimido</w:t>
            </w:r>
          </w:p>
        </w:tc>
        <w:tc>
          <w:tcPr>
            <w:tcW w:w="960" w:type="dxa"/>
            <w:tcBorders>
              <w:top w:val="nil"/>
              <w:left w:val="nil"/>
              <w:bottom w:val="single" w:sz="4" w:space="0" w:color="auto"/>
              <w:right w:val="single" w:sz="4" w:space="0" w:color="auto"/>
            </w:tcBorders>
            <w:shd w:val="clear" w:color="auto" w:fill="auto"/>
            <w:vAlign w:val="center"/>
            <w:hideMark/>
          </w:tcPr>
          <w:p w14:paraId="5C539456"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0D6E8355"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63B1106B"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R$ 0,20</w:t>
            </w:r>
          </w:p>
        </w:tc>
        <w:tc>
          <w:tcPr>
            <w:tcW w:w="1620" w:type="dxa"/>
            <w:tcBorders>
              <w:top w:val="nil"/>
              <w:left w:val="nil"/>
              <w:bottom w:val="single" w:sz="4" w:space="0" w:color="auto"/>
              <w:right w:val="single" w:sz="4" w:space="0" w:color="auto"/>
            </w:tcBorders>
            <w:shd w:val="clear" w:color="auto" w:fill="auto"/>
            <w:noWrap/>
            <w:vAlign w:val="bottom"/>
            <w:hideMark/>
          </w:tcPr>
          <w:p w14:paraId="1ACFD016"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R$ 200,00</w:t>
            </w:r>
          </w:p>
        </w:tc>
      </w:tr>
      <w:tr w:rsidR="00CA012B" w:rsidRPr="00231C7E" w14:paraId="59554CCC"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97460E9"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199</w:t>
            </w:r>
          </w:p>
        </w:tc>
        <w:tc>
          <w:tcPr>
            <w:tcW w:w="3520" w:type="dxa"/>
            <w:tcBorders>
              <w:top w:val="nil"/>
              <w:left w:val="nil"/>
              <w:bottom w:val="single" w:sz="4" w:space="0" w:color="auto"/>
              <w:right w:val="single" w:sz="4" w:space="0" w:color="auto"/>
            </w:tcBorders>
            <w:shd w:val="clear" w:color="auto" w:fill="auto"/>
            <w:vAlign w:val="center"/>
            <w:hideMark/>
          </w:tcPr>
          <w:p w14:paraId="00B6B8A5"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Loratadina 1 mg/mL Xarope</w:t>
            </w:r>
          </w:p>
        </w:tc>
        <w:tc>
          <w:tcPr>
            <w:tcW w:w="960" w:type="dxa"/>
            <w:tcBorders>
              <w:top w:val="nil"/>
              <w:left w:val="nil"/>
              <w:bottom w:val="single" w:sz="4" w:space="0" w:color="auto"/>
              <w:right w:val="single" w:sz="4" w:space="0" w:color="auto"/>
            </w:tcBorders>
            <w:shd w:val="clear" w:color="auto" w:fill="auto"/>
            <w:vAlign w:val="center"/>
            <w:hideMark/>
          </w:tcPr>
          <w:p w14:paraId="7CD637ED"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14:paraId="412C82D3"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63A3A41A"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R$ 4,32</w:t>
            </w:r>
          </w:p>
        </w:tc>
        <w:tc>
          <w:tcPr>
            <w:tcW w:w="1620" w:type="dxa"/>
            <w:tcBorders>
              <w:top w:val="nil"/>
              <w:left w:val="nil"/>
              <w:bottom w:val="single" w:sz="4" w:space="0" w:color="auto"/>
              <w:right w:val="single" w:sz="4" w:space="0" w:color="auto"/>
            </w:tcBorders>
            <w:shd w:val="clear" w:color="auto" w:fill="auto"/>
            <w:noWrap/>
            <w:vAlign w:val="bottom"/>
            <w:hideMark/>
          </w:tcPr>
          <w:p w14:paraId="17DB7647"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R$ 1.295,00</w:t>
            </w:r>
          </w:p>
        </w:tc>
      </w:tr>
      <w:tr w:rsidR="00CA012B" w:rsidRPr="00231C7E" w14:paraId="3A17F0EC"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8700121"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200</w:t>
            </w:r>
          </w:p>
        </w:tc>
        <w:tc>
          <w:tcPr>
            <w:tcW w:w="3520" w:type="dxa"/>
            <w:tcBorders>
              <w:top w:val="nil"/>
              <w:left w:val="nil"/>
              <w:bottom w:val="single" w:sz="4" w:space="0" w:color="auto"/>
              <w:right w:val="single" w:sz="4" w:space="0" w:color="auto"/>
            </w:tcBorders>
            <w:shd w:val="clear" w:color="auto" w:fill="auto"/>
            <w:vAlign w:val="center"/>
            <w:hideMark/>
          </w:tcPr>
          <w:p w14:paraId="3BE832B8"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Losartana potássica 50 mg Comprimido</w:t>
            </w:r>
          </w:p>
        </w:tc>
        <w:tc>
          <w:tcPr>
            <w:tcW w:w="960" w:type="dxa"/>
            <w:tcBorders>
              <w:top w:val="nil"/>
              <w:left w:val="nil"/>
              <w:bottom w:val="single" w:sz="4" w:space="0" w:color="auto"/>
              <w:right w:val="single" w:sz="4" w:space="0" w:color="auto"/>
            </w:tcBorders>
            <w:shd w:val="clear" w:color="auto" w:fill="auto"/>
            <w:vAlign w:val="center"/>
            <w:hideMark/>
          </w:tcPr>
          <w:p w14:paraId="55EE8D9E"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25000</w:t>
            </w:r>
          </w:p>
        </w:tc>
        <w:tc>
          <w:tcPr>
            <w:tcW w:w="1620" w:type="dxa"/>
            <w:tcBorders>
              <w:top w:val="nil"/>
              <w:left w:val="nil"/>
              <w:bottom w:val="single" w:sz="4" w:space="0" w:color="auto"/>
              <w:right w:val="single" w:sz="4" w:space="0" w:color="auto"/>
            </w:tcBorders>
            <w:shd w:val="clear" w:color="auto" w:fill="auto"/>
            <w:noWrap/>
            <w:vAlign w:val="center"/>
            <w:hideMark/>
          </w:tcPr>
          <w:p w14:paraId="3BBBB8E5"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2BB10282"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R$ 0,09</w:t>
            </w:r>
          </w:p>
        </w:tc>
        <w:tc>
          <w:tcPr>
            <w:tcW w:w="1620" w:type="dxa"/>
            <w:tcBorders>
              <w:top w:val="nil"/>
              <w:left w:val="nil"/>
              <w:bottom w:val="single" w:sz="4" w:space="0" w:color="auto"/>
              <w:right w:val="single" w:sz="4" w:space="0" w:color="auto"/>
            </w:tcBorders>
            <w:shd w:val="clear" w:color="auto" w:fill="auto"/>
            <w:noWrap/>
            <w:vAlign w:val="bottom"/>
            <w:hideMark/>
          </w:tcPr>
          <w:p w14:paraId="40B9FC7C"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R$ 2.166,67</w:t>
            </w:r>
          </w:p>
        </w:tc>
      </w:tr>
      <w:tr w:rsidR="00CA012B" w:rsidRPr="00231C7E" w14:paraId="4341B259"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3825956"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201</w:t>
            </w:r>
          </w:p>
        </w:tc>
        <w:tc>
          <w:tcPr>
            <w:tcW w:w="3520" w:type="dxa"/>
            <w:tcBorders>
              <w:top w:val="nil"/>
              <w:left w:val="nil"/>
              <w:bottom w:val="single" w:sz="4" w:space="0" w:color="auto"/>
              <w:right w:val="single" w:sz="4" w:space="0" w:color="auto"/>
            </w:tcBorders>
            <w:shd w:val="clear" w:color="auto" w:fill="auto"/>
            <w:vAlign w:val="center"/>
            <w:hideMark/>
          </w:tcPr>
          <w:p w14:paraId="7AAA1CA5"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Maleato de dexclorfeniramina 2 mg Comprimido</w:t>
            </w:r>
          </w:p>
        </w:tc>
        <w:tc>
          <w:tcPr>
            <w:tcW w:w="960" w:type="dxa"/>
            <w:tcBorders>
              <w:top w:val="nil"/>
              <w:left w:val="nil"/>
              <w:bottom w:val="single" w:sz="4" w:space="0" w:color="auto"/>
              <w:right w:val="single" w:sz="4" w:space="0" w:color="auto"/>
            </w:tcBorders>
            <w:shd w:val="clear" w:color="auto" w:fill="auto"/>
            <w:vAlign w:val="center"/>
            <w:hideMark/>
          </w:tcPr>
          <w:p w14:paraId="6B19CF10"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2500</w:t>
            </w:r>
          </w:p>
        </w:tc>
        <w:tc>
          <w:tcPr>
            <w:tcW w:w="1620" w:type="dxa"/>
            <w:tcBorders>
              <w:top w:val="nil"/>
              <w:left w:val="nil"/>
              <w:bottom w:val="single" w:sz="4" w:space="0" w:color="auto"/>
              <w:right w:val="single" w:sz="4" w:space="0" w:color="auto"/>
            </w:tcBorders>
            <w:shd w:val="clear" w:color="auto" w:fill="auto"/>
            <w:noWrap/>
            <w:vAlign w:val="center"/>
            <w:hideMark/>
          </w:tcPr>
          <w:p w14:paraId="58299305"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4DFA0A8C"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R$ 0,09</w:t>
            </w:r>
          </w:p>
        </w:tc>
        <w:tc>
          <w:tcPr>
            <w:tcW w:w="1620" w:type="dxa"/>
            <w:tcBorders>
              <w:top w:val="nil"/>
              <w:left w:val="nil"/>
              <w:bottom w:val="single" w:sz="4" w:space="0" w:color="auto"/>
              <w:right w:val="single" w:sz="4" w:space="0" w:color="auto"/>
            </w:tcBorders>
            <w:shd w:val="clear" w:color="auto" w:fill="auto"/>
            <w:noWrap/>
            <w:vAlign w:val="bottom"/>
            <w:hideMark/>
          </w:tcPr>
          <w:p w14:paraId="0C736DA3"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R$ 216,67</w:t>
            </w:r>
          </w:p>
        </w:tc>
      </w:tr>
      <w:tr w:rsidR="00CA012B" w:rsidRPr="00231C7E" w14:paraId="22BA75DE"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A63D9A5"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202</w:t>
            </w:r>
          </w:p>
        </w:tc>
        <w:tc>
          <w:tcPr>
            <w:tcW w:w="3520" w:type="dxa"/>
            <w:tcBorders>
              <w:top w:val="nil"/>
              <w:left w:val="nil"/>
              <w:bottom w:val="single" w:sz="4" w:space="0" w:color="auto"/>
              <w:right w:val="single" w:sz="4" w:space="0" w:color="auto"/>
            </w:tcBorders>
            <w:shd w:val="clear" w:color="auto" w:fill="auto"/>
            <w:vAlign w:val="center"/>
            <w:hideMark/>
          </w:tcPr>
          <w:p w14:paraId="73A17C8F"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Maleato de dexclorfeniramina 0,4 mg/mL Xarope</w:t>
            </w:r>
          </w:p>
        </w:tc>
        <w:tc>
          <w:tcPr>
            <w:tcW w:w="960" w:type="dxa"/>
            <w:tcBorders>
              <w:top w:val="nil"/>
              <w:left w:val="nil"/>
              <w:bottom w:val="single" w:sz="4" w:space="0" w:color="auto"/>
              <w:right w:val="single" w:sz="4" w:space="0" w:color="auto"/>
            </w:tcBorders>
            <w:shd w:val="clear" w:color="auto" w:fill="auto"/>
            <w:vAlign w:val="center"/>
            <w:hideMark/>
          </w:tcPr>
          <w:p w14:paraId="15347030"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2000</w:t>
            </w:r>
          </w:p>
        </w:tc>
        <w:tc>
          <w:tcPr>
            <w:tcW w:w="1620" w:type="dxa"/>
            <w:tcBorders>
              <w:top w:val="nil"/>
              <w:left w:val="nil"/>
              <w:bottom w:val="single" w:sz="4" w:space="0" w:color="auto"/>
              <w:right w:val="single" w:sz="4" w:space="0" w:color="auto"/>
            </w:tcBorders>
            <w:shd w:val="clear" w:color="auto" w:fill="auto"/>
            <w:noWrap/>
            <w:vAlign w:val="center"/>
            <w:hideMark/>
          </w:tcPr>
          <w:p w14:paraId="17C0AD31"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55C0FCC7"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R$ 2,68</w:t>
            </w:r>
          </w:p>
        </w:tc>
        <w:tc>
          <w:tcPr>
            <w:tcW w:w="1620" w:type="dxa"/>
            <w:tcBorders>
              <w:top w:val="nil"/>
              <w:left w:val="nil"/>
              <w:bottom w:val="single" w:sz="4" w:space="0" w:color="auto"/>
              <w:right w:val="single" w:sz="4" w:space="0" w:color="auto"/>
            </w:tcBorders>
            <w:shd w:val="clear" w:color="auto" w:fill="auto"/>
            <w:noWrap/>
            <w:vAlign w:val="bottom"/>
            <w:hideMark/>
          </w:tcPr>
          <w:p w14:paraId="67AE3F2C"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R$ 5.353,33</w:t>
            </w:r>
          </w:p>
        </w:tc>
      </w:tr>
      <w:tr w:rsidR="00CA012B" w:rsidRPr="00231C7E" w14:paraId="35E722CE"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6489B4A"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203</w:t>
            </w:r>
          </w:p>
        </w:tc>
        <w:tc>
          <w:tcPr>
            <w:tcW w:w="3520" w:type="dxa"/>
            <w:tcBorders>
              <w:top w:val="nil"/>
              <w:left w:val="nil"/>
              <w:bottom w:val="single" w:sz="4" w:space="0" w:color="auto"/>
              <w:right w:val="single" w:sz="4" w:space="0" w:color="auto"/>
            </w:tcBorders>
            <w:shd w:val="clear" w:color="auto" w:fill="auto"/>
            <w:vAlign w:val="center"/>
            <w:hideMark/>
          </w:tcPr>
          <w:p w14:paraId="0A7A5754"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Maleato de enalapril 10 mg Comprimido</w:t>
            </w:r>
          </w:p>
        </w:tc>
        <w:tc>
          <w:tcPr>
            <w:tcW w:w="960" w:type="dxa"/>
            <w:tcBorders>
              <w:top w:val="nil"/>
              <w:left w:val="nil"/>
              <w:bottom w:val="single" w:sz="4" w:space="0" w:color="auto"/>
              <w:right w:val="single" w:sz="4" w:space="0" w:color="auto"/>
            </w:tcBorders>
            <w:shd w:val="clear" w:color="auto" w:fill="auto"/>
            <w:vAlign w:val="center"/>
            <w:hideMark/>
          </w:tcPr>
          <w:p w14:paraId="1274E525"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10000</w:t>
            </w:r>
          </w:p>
        </w:tc>
        <w:tc>
          <w:tcPr>
            <w:tcW w:w="1620" w:type="dxa"/>
            <w:tcBorders>
              <w:top w:val="nil"/>
              <w:left w:val="nil"/>
              <w:bottom w:val="single" w:sz="4" w:space="0" w:color="auto"/>
              <w:right w:val="single" w:sz="4" w:space="0" w:color="auto"/>
            </w:tcBorders>
            <w:shd w:val="clear" w:color="auto" w:fill="auto"/>
            <w:noWrap/>
            <w:vAlign w:val="center"/>
            <w:hideMark/>
          </w:tcPr>
          <w:p w14:paraId="298775B0"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4CBAB216"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R$ 0,07</w:t>
            </w:r>
          </w:p>
        </w:tc>
        <w:tc>
          <w:tcPr>
            <w:tcW w:w="1620" w:type="dxa"/>
            <w:tcBorders>
              <w:top w:val="nil"/>
              <w:left w:val="nil"/>
              <w:bottom w:val="single" w:sz="4" w:space="0" w:color="auto"/>
              <w:right w:val="single" w:sz="4" w:space="0" w:color="auto"/>
            </w:tcBorders>
            <w:shd w:val="clear" w:color="auto" w:fill="auto"/>
            <w:noWrap/>
            <w:vAlign w:val="bottom"/>
            <w:hideMark/>
          </w:tcPr>
          <w:p w14:paraId="314EC4F8"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R$ 666,67</w:t>
            </w:r>
          </w:p>
        </w:tc>
      </w:tr>
      <w:tr w:rsidR="00CA012B" w:rsidRPr="00231C7E" w14:paraId="3606E011"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F2F01F6"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204</w:t>
            </w:r>
          </w:p>
        </w:tc>
        <w:tc>
          <w:tcPr>
            <w:tcW w:w="3520" w:type="dxa"/>
            <w:tcBorders>
              <w:top w:val="nil"/>
              <w:left w:val="nil"/>
              <w:bottom w:val="single" w:sz="4" w:space="0" w:color="auto"/>
              <w:right w:val="single" w:sz="4" w:space="0" w:color="auto"/>
            </w:tcBorders>
            <w:shd w:val="clear" w:color="auto" w:fill="auto"/>
            <w:vAlign w:val="center"/>
            <w:hideMark/>
          </w:tcPr>
          <w:p w14:paraId="496B455C"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Maleato de enalapril 20 mg Comprimido</w:t>
            </w:r>
          </w:p>
        </w:tc>
        <w:tc>
          <w:tcPr>
            <w:tcW w:w="960" w:type="dxa"/>
            <w:tcBorders>
              <w:top w:val="nil"/>
              <w:left w:val="nil"/>
              <w:bottom w:val="single" w:sz="4" w:space="0" w:color="auto"/>
              <w:right w:val="single" w:sz="4" w:space="0" w:color="auto"/>
            </w:tcBorders>
            <w:shd w:val="clear" w:color="auto" w:fill="auto"/>
            <w:vAlign w:val="center"/>
            <w:hideMark/>
          </w:tcPr>
          <w:p w14:paraId="3350B22A"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10000</w:t>
            </w:r>
          </w:p>
        </w:tc>
        <w:tc>
          <w:tcPr>
            <w:tcW w:w="1620" w:type="dxa"/>
            <w:tcBorders>
              <w:top w:val="nil"/>
              <w:left w:val="nil"/>
              <w:bottom w:val="single" w:sz="4" w:space="0" w:color="auto"/>
              <w:right w:val="single" w:sz="4" w:space="0" w:color="auto"/>
            </w:tcBorders>
            <w:shd w:val="clear" w:color="auto" w:fill="auto"/>
            <w:noWrap/>
            <w:vAlign w:val="center"/>
            <w:hideMark/>
          </w:tcPr>
          <w:p w14:paraId="39CFC3A2"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7290F78A"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R$ 0,09</w:t>
            </w:r>
          </w:p>
        </w:tc>
        <w:tc>
          <w:tcPr>
            <w:tcW w:w="1620" w:type="dxa"/>
            <w:tcBorders>
              <w:top w:val="nil"/>
              <w:left w:val="nil"/>
              <w:bottom w:val="single" w:sz="4" w:space="0" w:color="auto"/>
              <w:right w:val="single" w:sz="4" w:space="0" w:color="auto"/>
            </w:tcBorders>
            <w:shd w:val="clear" w:color="auto" w:fill="auto"/>
            <w:noWrap/>
            <w:vAlign w:val="bottom"/>
            <w:hideMark/>
          </w:tcPr>
          <w:p w14:paraId="3E75533B"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R$ 866,67</w:t>
            </w:r>
          </w:p>
        </w:tc>
      </w:tr>
      <w:tr w:rsidR="00CA012B" w:rsidRPr="00231C7E" w14:paraId="3C9BC527"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0CEB9A7"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205</w:t>
            </w:r>
          </w:p>
        </w:tc>
        <w:tc>
          <w:tcPr>
            <w:tcW w:w="3520" w:type="dxa"/>
            <w:tcBorders>
              <w:top w:val="nil"/>
              <w:left w:val="nil"/>
              <w:bottom w:val="single" w:sz="4" w:space="0" w:color="auto"/>
              <w:right w:val="single" w:sz="4" w:space="0" w:color="auto"/>
            </w:tcBorders>
            <w:shd w:val="clear" w:color="auto" w:fill="auto"/>
            <w:vAlign w:val="center"/>
            <w:hideMark/>
          </w:tcPr>
          <w:p w14:paraId="55B50E76"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Maleato de timolol 2,5 mg/mL Solução oftálmica</w:t>
            </w:r>
          </w:p>
        </w:tc>
        <w:tc>
          <w:tcPr>
            <w:tcW w:w="960" w:type="dxa"/>
            <w:tcBorders>
              <w:top w:val="nil"/>
              <w:left w:val="nil"/>
              <w:bottom w:val="single" w:sz="4" w:space="0" w:color="auto"/>
              <w:right w:val="single" w:sz="4" w:space="0" w:color="auto"/>
            </w:tcBorders>
            <w:shd w:val="clear" w:color="auto" w:fill="auto"/>
            <w:vAlign w:val="center"/>
            <w:hideMark/>
          </w:tcPr>
          <w:p w14:paraId="1DF8BA0F"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w:t>
            </w:r>
          </w:p>
        </w:tc>
        <w:tc>
          <w:tcPr>
            <w:tcW w:w="1620" w:type="dxa"/>
            <w:tcBorders>
              <w:top w:val="nil"/>
              <w:left w:val="nil"/>
              <w:bottom w:val="single" w:sz="4" w:space="0" w:color="auto"/>
              <w:right w:val="single" w:sz="4" w:space="0" w:color="auto"/>
            </w:tcBorders>
            <w:shd w:val="clear" w:color="auto" w:fill="auto"/>
            <w:noWrap/>
            <w:vAlign w:val="center"/>
            <w:hideMark/>
          </w:tcPr>
          <w:p w14:paraId="6A068838"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17A4C415"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R$ 11,54</w:t>
            </w:r>
          </w:p>
        </w:tc>
        <w:tc>
          <w:tcPr>
            <w:tcW w:w="1620" w:type="dxa"/>
            <w:tcBorders>
              <w:top w:val="nil"/>
              <w:left w:val="nil"/>
              <w:bottom w:val="single" w:sz="4" w:space="0" w:color="auto"/>
              <w:right w:val="single" w:sz="4" w:space="0" w:color="auto"/>
            </w:tcBorders>
            <w:shd w:val="clear" w:color="auto" w:fill="auto"/>
            <w:noWrap/>
            <w:vAlign w:val="bottom"/>
            <w:hideMark/>
          </w:tcPr>
          <w:p w14:paraId="27031726"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R$ 346,20</w:t>
            </w:r>
          </w:p>
        </w:tc>
      </w:tr>
      <w:tr w:rsidR="00CA012B" w:rsidRPr="00231C7E" w14:paraId="1E081351"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EE7336C"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206</w:t>
            </w:r>
          </w:p>
        </w:tc>
        <w:tc>
          <w:tcPr>
            <w:tcW w:w="3520" w:type="dxa"/>
            <w:tcBorders>
              <w:top w:val="nil"/>
              <w:left w:val="nil"/>
              <w:bottom w:val="single" w:sz="4" w:space="0" w:color="auto"/>
              <w:right w:val="single" w:sz="4" w:space="0" w:color="auto"/>
            </w:tcBorders>
            <w:shd w:val="clear" w:color="auto" w:fill="auto"/>
            <w:vAlign w:val="center"/>
            <w:hideMark/>
          </w:tcPr>
          <w:p w14:paraId="46AC904C"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Maleato de timolol 5 mg/mL Solução oftálmica</w:t>
            </w:r>
          </w:p>
        </w:tc>
        <w:tc>
          <w:tcPr>
            <w:tcW w:w="960" w:type="dxa"/>
            <w:tcBorders>
              <w:top w:val="nil"/>
              <w:left w:val="nil"/>
              <w:bottom w:val="single" w:sz="4" w:space="0" w:color="auto"/>
              <w:right w:val="single" w:sz="4" w:space="0" w:color="auto"/>
            </w:tcBorders>
            <w:shd w:val="clear" w:color="auto" w:fill="auto"/>
            <w:vAlign w:val="center"/>
            <w:hideMark/>
          </w:tcPr>
          <w:p w14:paraId="65289A2F"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w:t>
            </w:r>
          </w:p>
        </w:tc>
        <w:tc>
          <w:tcPr>
            <w:tcW w:w="1620" w:type="dxa"/>
            <w:tcBorders>
              <w:top w:val="nil"/>
              <w:left w:val="nil"/>
              <w:bottom w:val="single" w:sz="4" w:space="0" w:color="auto"/>
              <w:right w:val="single" w:sz="4" w:space="0" w:color="auto"/>
            </w:tcBorders>
            <w:shd w:val="clear" w:color="auto" w:fill="auto"/>
            <w:noWrap/>
            <w:vAlign w:val="center"/>
            <w:hideMark/>
          </w:tcPr>
          <w:p w14:paraId="61AFF076"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35A8D495"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R$ 13,27</w:t>
            </w:r>
          </w:p>
        </w:tc>
        <w:tc>
          <w:tcPr>
            <w:tcW w:w="1620" w:type="dxa"/>
            <w:tcBorders>
              <w:top w:val="nil"/>
              <w:left w:val="nil"/>
              <w:bottom w:val="single" w:sz="4" w:space="0" w:color="auto"/>
              <w:right w:val="single" w:sz="4" w:space="0" w:color="auto"/>
            </w:tcBorders>
            <w:shd w:val="clear" w:color="auto" w:fill="auto"/>
            <w:noWrap/>
            <w:vAlign w:val="bottom"/>
            <w:hideMark/>
          </w:tcPr>
          <w:p w14:paraId="28F01951"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R$ 398,00</w:t>
            </w:r>
          </w:p>
        </w:tc>
      </w:tr>
      <w:tr w:rsidR="00CA012B" w:rsidRPr="00231C7E" w14:paraId="6F181DE8"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6D9CA91"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lastRenderedPageBreak/>
              <w:t>207</w:t>
            </w:r>
          </w:p>
        </w:tc>
        <w:tc>
          <w:tcPr>
            <w:tcW w:w="3520" w:type="dxa"/>
            <w:tcBorders>
              <w:top w:val="nil"/>
              <w:left w:val="nil"/>
              <w:bottom w:val="single" w:sz="4" w:space="0" w:color="auto"/>
              <w:right w:val="single" w:sz="4" w:space="0" w:color="auto"/>
            </w:tcBorders>
            <w:shd w:val="clear" w:color="auto" w:fill="auto"/>
            <w:vAlign w:val="center"/>
            <w:hideMark/>
          </w:tcPr>
          <w:p w14:paraId="5C3CE2BB"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Mesilato de doxazosina 2 mg Comprimido</w:t>
            </w:r>
          </w:p>
        </w:tc>
        <w:tc>
          <w:tcPr>
            <w:tcW w:w="960" w:type="dxa"/>
            <w:tcBorders>
              <w:top w:val="nil"/>
              <w:left w:val="nil"/>
              <w:bottom w:val="single" w:sz="4" w:space="0" w:color="auto"/>
              <w:right w:val="single" w:sz="4" w:space="0" w:color="auto"/>
            </w:tcBorders>
            <w:shd w:val="clear" w:color="auto" w:fill="auto"/>
            <w:vAlign w:val="center"/>
            <w:hideMark/>
          </w:tcPr>
          <w:p w14:paraId="26D319C5"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14:paraId="0B905B62"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3C0E76A6"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R$ 0,32</w:t>
            </w:r>
          </w:p>
        </w:tc>
        <w:tc>
          <w:tcPr>
            <w:tcW w:w="1620" w:type="dxa"/>
            <w:tcBorders>
              <w:top w:val="nil"/>
              <w:left w:val="nil"/>
              <w:bottom w:val="single" w:sz="4" w:space="0" w:color="auto"/>
              <w:right w:val="single" w:sz="4" w:space="0" w:color="auto"/>
            </w:tcBorders>
            <w:shd w:val="clear" w:color="auto" w:fill="auto"/>
            <w:noWrap/>
            <w:vAlign w:val="bottom"/>
            <w:hideMark/>
          </w:tcPr>
          <w:p w14:paraId="11EA930D"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R$ 95,00</w:t>
            </w:r>
          </w:p>
        </w:tc>
      </w:tr>
      <w:tr w:rsidR="00CA012B" w:rsidRPr="00231C7E" w14:paraId="40D04E3D"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B40325D"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208</w:t>
            </w:r>
          </w:p>
        </w:tc>
        <w:tc>
          <w:tcPr>
            <w:tcW w:w="3520" w:type="dxa"/>
            <w:tcBorders>
              <w:top w:val="nil"/>
              <w:left w:val="nil"/>
              <w:bottom w:val="single" w:sz="4" w:space="0" w:color="auto"/>
              <w:right w:val="single" w:sz="4" w:space="0" w:color="auto"/>
            </w:tcBorders>
            <w:shd w:val="clear" w:color="auto" w:fill="auto"/>
            <w:vAlign w:val="center"/>
            <w:hideMark/>
          </w:tcPr>
          <w:p w14:paraId="38D8CE9C"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Mesilato de doxazosina 4 mg Comprimido</w:t>
            </w:r>
          </w:p>
        </w:tc>
        <w:tc>
          <w:tcPr>
            <w:tcW w:w="960" w:type="dxa"/>
            <w:tcBorders>
              <w:top w:val="nil"/>
              <w:left w:val="nil"/>
              <w:bottom w:val="single" w:sz="4" w:space="0" w:color="auto"/>
              <w:right w:val="single" w:sz="4" w:space="0" w:color="auto"/>
            </w:tcBorders>
            <w:shd w:val="clear" w:color="auto" w:fill="auto"/>
            <w:vAlign w:val="center"/>
            <w:hideMark/>
          </w:tcPr>
          <w:p w14:paraId="707B12AE"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14:paraId="3C889F83"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605C39A2"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R$ 0,66</w:t>
            </w:r>
          </w:p>
        </w:tc>
        <w:tc>
          <w:tcPr>
            <w:tcW w:w="1620" w:type="dxa"/>
            <w:tcBorders>
              <w:top w:val="nil"/>
              <w:left w:val="nil"/>
              <w:bottom w:val="single" w:sz="4" w:space="0" w:color="auto"/>
              <w:right w:val="single" w:sz="4" w:space="0" w:color="auto"/>
            </w:tcBorders>
            <w:shd w:val="clear" w:color="auto" w:fill="auto"/>
            <w:noWrap/>
            <w:vAlign w:val="bottom"/>
            <w:hideMark/>
          </w:tcPr>
          <w:p w14:paraId="4D1BDBE9"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R$ 199,00</w:t>
            </w:r>
          </w:p>
        </w:tc>
      </w:tr>
      <w:tr w:rsidR="00CA012B" w:rsidRPr="00231C7E" w14:paraId="088101F7"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25656C6"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209</w:t>
            </w:r>
          </w:p>
        </w:tc>
        <w:tc>
          <w:tcPr>
            <w:tcW w:w="3520" w:type="dxa"/>
            <w:tcBorders>
              <w:top w:val="nil"/>
              <w:left w:val="nil"/>
              <w:bottom w:val="single" w:sz="4" w:space="0" w:color="auto"/>
              <w:right w:val="single" w:sz="4" w:space="0" w:color="auto"/>
            </w:tcBorders>
            <w:shd w:val="clear" w:color="auto" w:fill="auto"/>
            <w:vAlign w:val="center"/>
            <w:hideMark/>
          </w:tcPr>
          <w:p w14:paraId="154BB0E4"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Metildopa 250 mg Comprimido</w:t>
            </w:r>
          </w:p>
        </w:tc>
        <w:tc>
          <w:tcPr>
            <w:tcW w:w="960" w:type="dxa"/>
            <w:tcBorders>
              <w:top w:val="nil"/>
              <w:left w:val="nil"/>
              <w:bottom w:val="single" w:sz="4" w:space="0" w:color="auto"/>
              <w:right w:val="single" w:sz="4" w:space="0" w:color="auto"/>
            </w:tcBorders>
            <w:shd w:val="clear" w:color="auto" w:fill="auto"/>
            <w:vAlign w:val="center"/>
            <w:hideMark/>
          </w:tcPr>
          <w:p w14:paraId="13CDCED5"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5000</w:t>
            </w:r>
          </w:p>
        </w:tc>
        <w:tc>
          <w:tcPr>
            <w:tcW w:w="1620" w:type="dxa"/>
            <w:tcBorders>
              <w:top w:val="nil"/>
              <w:left w:val="nil"/>
              <w:bottom w:val="single" w:sz="4" w:space="0" w:color="auto"/>
              <w:right w:val="single" w:sz="4" w:space="0" w:color="auto"/>
            </w:tcBorders>
            <w:shd w:val="clear" w:color="auto" w:fill="auto"/>
            <w:noWrap/>
            <w:vAlign w:val="center"/>
            <w:hideMark/>
          </w:tcPr>
          <w:p w14:paraId="5984771A"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49DA035A"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R$ 0,93</w:t>
            </w:r>
          </w:p>
        </w:tc>
        <w:tc>
          <w:tcPr>
            <w:tcW w:w="1620" w:type="dxa"/>
            <w:tcBorders>
              <w:top w:val="nil"/>
              <w:left w:val="nil"/>
              <w:bottom w:val="single" w:sz="4" w:space="0" w:color="auto"/>
              <w:right w:val="single" w:sz="4" w:space="0" w:color="auto"/>
            </w:tcBorders>
            <w:shd w:val="clear" w:color="auto" w:fill="auto"/>
            <w:noWrap/>
            <w:vAlign w:val="bottom"/>
            <w:hideMark/>
          </w:tcPr>
          <w:p w14:paraId="4BBF648B"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R$ 4.650,00</w:t>
            </w:r>
          </w:p>
        </w:tc>
      </w:tr>
      <w:tr w:rsidR="00CA012B" w:rsidRPr="00231C7E" w14:paraId="55EF87D8"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8350F8F"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210</w:t>
            </w:r>
          </w:p>
        </w:tc>
        <w:tc>
          <w:tcPr>
            <w:tcW w:w="3520" w:type="dxa"/>
            <w:tcBorders>
              <w:top w:val="nil"/>
              <w:left w:val="nil"/>
              <w:bottom w:val="single" w:sz="4" w:space="0" w:color="auto"/>
              <w:right w:val="single" w:sz="4" w:space="0" w:color="auto"/>
            </w:tcBorders>
            <w:shd w:val="clear" w:color="auto" w:fill="auto"/>
            <w:vAlign w:val="center"/>
            <w:hideMark/>
          </w:tcPr>
          <w:p w14:paraId="06A2CEF3"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Metildopa 500 mg Comprimido</w:t>
            </w:r>
          </w:p>
        </w:tc>
        <w:tc>
          <w:tcPr>
            <w:tcW w:w="960" w:type="dxa"/>
            <w:tcBorders>
              <w:top w:val="nil"/>
              <w:left w:val="nil"/>
              <w:bottom w:val="single" w:sz="4" w:space="0" w:color="auto"/>
              <w:right w:val="single" w:sz="4" w:space="0" w:color="auto"/>
            </w:tcBorders>
            <w:shd w:val="clear" w:color="auto" w:fill="auto"/>
            <w:vAlign w:val="center"/>
            <w:hideMark/>
          </w:tcPr>
          <w:p w14:paraId="2EE9E644"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5000</w:t>
            </w:r>
          </w:p>
        </w:tc>
        <w:tc>
          <w:tcPr>
            <w:tcW w:w="1620" w:type="dxa"/>
            <w:tcBorders>
              <w:top w:val="nil"/>
              <w:left w:val="nil"/>
              <w:bottom w:val="single" w:sz="4" w:space="0" w:color="auto"/>
              <w:right w:val="single" w:sz="4" w:space="0" w:color="auto"/>
            </w:tcBorders>
            <w:shd w:val="clear" w:color="auto" w:fill="auto"/>
            <w:noWrap/>
            <w:vAlign w:val="center"/>
            <w:hideMark/>
          </w:tcPr>
          <w:p w14:paraId="5E339C10"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7CF6F816"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R$ 1,63</w:t>
            </w:r>
          </w:p>
        </w:tc>
        <w:tc>
          <w:tcPr>
            <w:tcW w:w="1620" w:type="dxa"/>
            <w:tcBorders>
              <w:top w:val="nil"/>
              <w:left w:val="nil"/>
              <w:bottom w:val="single" w:sz="4" w:space="0" w:color="auto"/>
              <w:right w:val="single" w:sz="4" w:space="0" w:color="auto"/>
            </w:tcBorders>
            <w:shd w:val="clear" w:color="auto" w:fill="auto"/>
            <w:noWrap/>
            <w:vAlign w:val="bottom"/>
            <w:hideMark/>
          </w:tcPr>
          <w:p w14:paraId="299861E0"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R$ 8.133,33</w:t>
            </w:r>
          </w:p>
        </w:tc>
      </w:tr>
      <w:tr w:rsidR="00CA012B" w:rsidRPr="00231C7E" w14:paraId="1B8E2424"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13B4F85"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211</w:t>
            </w:r>
          </w:p>
        </w:tc>
        <w:tc>
          <w:tcPr>
            <w:tcW w:w="3520" w:type="dxa"/>
            <w:tcBorders>
              <w:top w:val="nil"/>
              <w:left w:val="nil"/>
              <w:bottom w:val="single" w:sz="4" w:space="0" w:color="auto"/>
              <w:right w:val="single" w:sz="4" w:space="0" w:color="auto"/>
            </w:tcBorders>
            <w:shd w:val="clear" w:color="auto" w:fill="auto"/>
            <w:vAlign w:val="center"/>
            <w:hideMark/>
          </w:tcPr>
          <w:p w14:paraId="3B668A4B"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Metilprednisolona 500 mg Pó para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67D42514"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620" w:type="dxa"/>
            <w:tcBorders>
              <w:top w:val="nil"/>
              <w:left w:val="nil"/>
              <w:bottom w:val="single" w:sz="4" w:space="0" w:color="auto"/>
              <w:right w:val="single" w:sz="4" w:space="0" w:color="auto"/>
            </w:tcBorders>
            <w:shd w:val="clear" w:color="auto" w:fill="auto"/>
            <w:noWrap/>
            <w:vAlign w:val="center"/>
            <w:hideMark/>
          </w:tcPr>
          <w:p w14:paraId="509F5531"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frascos-ampola</w:t>
            </w:r>
          </w:p>
        </w:tc>
        <w:tc>
          <w:tcPr>
            <w:tcW w:w="1401" w:type="dxa"/>
            <w:tcBorders>
              <w:top w:val="nil"/>
              <w:left w:val="nil"/>
              <w:bottom w:val="single" w:sz="4" w:space="0" w:color="auto"/>
              <w:right w:val="single" w:sz="4" w:space="0" w:color="auto"/>
            </w:tcBorders>
            <w:shd w:val="clear" w:color="auto" w:fill="auto"/>
            <w:noWrap/>
            <w:vAlign w:val="bottom"/>
            <w:hideMark/>
          </w:tcPr>
          <w:p w14:paraId="0B942C58"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R$ 43,43</w:t>
            </w:r>
          </w:p>
        </w:tc>
        <w:tc>
          <w:tcPr>
            <w:tcW w:w="1620" w:type="dxa"/>
            <w:tcBorders>
              <w:top w:val="nil"/>
              <w:left w:val="nil"/>
              <w:bottom w:val="single" w:sz="4" w:space="0" w:color="auto"/>
              <w:right w:val="single" w:sz="4" w:space="0" w:color="auto"/>
            </w:tcBorders>
            <w:shd w:val="clear" w:color="auto" w:fill="auto"/>
            <w:noWrap/>
            <w:vAlign w:val="bottom"/>
            <w:hideMark/>
          </w:tcPr>
          <w:p w14:paraId="4E75E2E4"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R$ 4.343,33</w:t>
            </w:r>
          </w:p>
        </w:tc>
      </w:tr>
      <w:tr w:rsidR="00CA012B" w:rsidRPr="00231C7E" w14:paraId="1807C5D3"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70D2E5A"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212</w:t>
            </w:r>
          </w:p>
        </w:tc>
        <w:tc>
          <w:tcPr>
            <w:tcW w:w="3520" w:type="dxa"/>
            <w:tcBorders>
              <w:top w:val="nil"/>
              <w:left w:val="nil"/>
              <w:bottom w:val="single" w:sz="4" w:space="0" w:color="auto"/>
              <w:right w:val="single" w:sz="4" w:space="0" w:color="auto"/>
            </w:tcBorders>
            <w:shd w:val="clear" w:color="auto" w:fill="auto"/>
            <w:vAlign w:val="center"/>
            <w:hideMark/>
          </w:tcPr>
          <w:p w14:paraId="0FB81228"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Metronidazol 100 mg/g Gel vaginal</w:t>
            </w:r>
          </w:p>
        </w:tc>
        <w:tc>
          <w:tcPr>
            <w:tcW w:w="960" w:type="dxa"/>
            <w:tcBorders>
              <w:top w:val="nil"/>
              <w:left w:val="nil"/>
              <w:bottom w:val="single" w:sz="4" w:space="0" w:color="auto"/>
              <w:right w:val="single" w:sz="4" w:space="0" w:color="auto"/>
            </w:tcBorders>
            <w:shd w:val="clear" w:color="auto" w:fill="auto"/>
            <w:vAlign w:val="center"/>
            <w:hideMark/>
          </w:tcPr>
          <w:p w14:paraId="239D4BBE"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646F8F3D"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tubos</w:t>
            </w:r>
          </w:p>
        </w:tc>
        <w:tc>
          <w:tcPr>
            <w:tcW w:w="1401" w:type="dxa"/>
            <w:tcBorders>
              <w:top w:val="nil"/>
              <w:left w:val="nil"/>
              <w:bottom w:val="single" w:sz="4" w:space="0" w:color="auto"/>
              <w:right w:val="single" w:sz="4" w:space="0" w:color="auto"/>
            </w:tcBorders>
            <w:shd w:val="clear" w:color="auto" w:fill="auto"/>
            <w:noWrap/>
            <w:vAlign w:val="bottom"/>
            <w:hideMark/>
          </w:tcPr>
          <w:p w14:paraId="26D7017C"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R$ 10,00</w:t>
            </w:r>
          </w:p>
        </w:tc>
        <w:tc>
          <w:tcPr>
            <w:tcW w:w="1620" w:type="dxa"/>
            <w:tcBorders>
              <w:top w:val="nil"/>
              <w:left w:val="nil"/>
              <w:bottom w:val="single" w:sz="4" w:space="0" w:color="auto"/>
              <w:right w:val="single" w:sz="4" w:space="0" w:color="auto"/>
            </w:tcBorders>
            <w:shd w:val="clear" w:color="auto" w:fill="auto"/>
            <w:noWrap/>
            <w:vAlign w:val="bottom"/>
            <w:hideMark/>
          </w:tcPr>
          <w:p w14:paraId="2160C239"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R$ 9.996,67</w:t>
            </w:r>
          </w:p>
        </w:tc>
      </w:tr>
      <w:tr w:rsidR="00CA012B" w:rsidRPr="00231C7E" w14:paraId="36AE91A3"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D3CDD35"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213</w:t>
            </w:r>
          </w:p>
        </w:tc>
        <w:tc>
          <w:tcPr>
            <w:tcW w:w="3520" w:type="dxa"/>
            <w:tcBorders>
              <w:top w:val="nil"/>
              <w:left w:val="nil"/>
              <w:bottom w:val="single" w:sz="4" w:space="0" w:color="auto"/>
              <w:right w:val="single" w:sz="4" w:space="0" w:color="auto"/>
            </w:tcBorders>
            <w:shd w:val="clear" w:color="auto" w:fill="auto"/>
            <w:vAlign w:val="center"/>
            <w:hideMark/>
          </w:tcPr>
          <w:p w14:paraId="22FF24E1"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Metronidazol 250 mg Comprimido</w:t>
            </w:r>
          </w:p>
        </w:tc>
        <w:tc>
          <w:tcPr>
            <w:tcW w:w="960" w:type="dxa"/>
            <w:tcBorders>
              <w:top w:val="nil"/>
              <w:left w:val="nil"/>
              <w:bottom w:val="single" w:sz="4" w:space="0" w:color="auto"/>
              <w:right w:val="single" w:sz="4" w:space="0" w:color="auto"/>
            </w:tcBorders>
            <w:shd w:val="clear" w:color="auto" w:fill="auto"/>
            <w:vAlign w:val="center"/>
            <w:hideMark/>
          </w:tcPr>
          <w:p w14:paraId="3136917F"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5000</w:t>
            </w:r>
          </w:p>
        </w:tc>
        <w:tc>
          <w:tcPr>
            <w:tcW w:w="1620" w:type="dxa"/>
            <w:tcBorders>
              <w:top w:val="nil"/>
              <w:left w:val="nil"/>
              <w:bottom w:val="single" w:sz="4" w:space="0" w:color="auto"/>
              <w:right w:val="single" w:sz="4" w:space="0" w:color="auto"/>
            </w:tcBorders>
            <w:shd w:val="clear" w:color="auto" w:fill="auto"/>
            <w:noWrap/>
            <w:vAlign w:val="center"/>
            <w:hideMark/>
          </w:tcPr>
          <w:p w14:paraId="1578931A"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4DAFF761"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R$ 3,60</w:t>
            </w:r>
          </w:p>
        </w:tc>
        <w:tc>
          <w:tcPr>
            <w:tcW w:w="1620" w:type="dxa"/>
            <w:tcBorders>
              <w:top w:val="nil"/>
              <w:left w:val="nil"/>
              <w:bottom w:val="single" w:sz="4" w:space="0" w:color="auto"/>
              <w:right w:val="single" w:sz="4" w:space="0" w:color="auto"/>
            </w:tcBorders>
            <w:shd w:val="clear" w:color="auto" w:fill="auto"/>
            <w:noWrap/>
            <w:vAlign w:val="bottom"/>
            <w:hideMark/>
          </w:tcPr>
          <w:p w14:paraId="72B22126"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R$ 18.000,00</w:t>
            </w:r>
          </w:p>
        </w:tc>
      </w:tr>
      <w:tr w:rsidR="00CA012B" w:rsidRPr="00231C7E" w14:paraId="1FA66D13"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215E42B"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214</w:t>
            </w:r>
          </w:p>
        </w:tc>
        <w:tc>
          <w:tcPr>
            <w:tcW w:w="3520" w:type="dxa"/>
            <w:tcBorders>
              <w:top w:val="nil"/>
              <w:left w:val="nil"/>
              <w:bottom w:val="single" w:sz="4" w:space="0" w:color="auto"/>
              <w:right w:val="single" w:sz="4" w:space="0" w:color="auto"/>
            </w:tcBorders>
            <w:shd w:val="clear" w:color="auto" w:fill="auto"/>
            <w:vAlign w:val="center"/>
            <w:hideMark/>
          </w:tcPr>
          <w:p w14:paraId="7CDF2A2C"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Metronidazol 400 mg Comprimido</w:t>
            </w:r>
          </w:p>
        </w:tc>
        <w:tc>
          <w:tcPr>
            <w:tcW w:w="960" w:type="dxa"/>
            <w:tcBorders>
              <w:top w:val="nil"/>
              <w:left w:val="nil"/>
              <w:bottom w:val="single" w:sz="4" w:space="0" w:color="auto"/>
              <w:right w:val="single" w:sz="4" w:space="0" w:color="auto"/>
            </w:tcBorders>
            <w:shd w:val="clear" w:color="auto" w:fill="auto"/>
            <w:vAlign w:val="center"/>
            <w:hideMark/>
          </w:tcPr>
          <w:p w14:paraId="1861D10C"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7B9D84F5"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6502B5C5"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R$ 1,84</w:t>
            </w:r>
          </w:p>
        </w:tc>
        <w:tc>
          <w:tcPr>
            <w:tcW w:w="1620" w:type="dxa"/>
            <w:tcBorders>
              <w:top w:val="nil"/>
              <w:left w:val="nil"/>
              <w:bottom w:val="single" w:sz="4" w:space="0" w:color="auto"/>
              <w:right w:val="single" w:sz="4" w:space="0" w:color="auto"/>
            </w:tcBorders>
            <w:shd w:val="clear" w:color="auto" w:fill="auto"/>
            <w:noWrap/>
            <w:vAlign w:val="bottom"/>
            <w:hideMark/>
          </w:tcPr>
          <w:p w14:paraId="34042FB1"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R$ 1.843,33</w:t>
            </w:r>
          </w:p>
        </w:tc>
      </w:tr>
      <w:tr w:rsidR="00CA012B" w:rsidRPr="00231C7E" w14:paraId="662A0496"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EB3283A"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215</w:t>
            </w:r>
          </w:p>
        </w:tc>
        <w:tc>
          <w:tcPr>
            <w:tcW w:w="3520" w:type="dxa"/>
            <w:tcBorders>
              <w:top w:val="nil"/>
              <w:left w:val="nil"/>
              <w:bottom w:val="single" w:sz="4" w:space="0" w:color="auto"/>
              <w:right w:val="single" w:sz="4" w:space="0" w:color="auto"/>
            </w:tcBorders>
            <w:shd w:val="clear" w:color="auto" w:fill="auto"/>
            <w:vAlign w:val="center"/>
            <w:hideMark/>
          </w:tcPr>
          <w:p w14:paraId="4A1B06FF"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Metronidazol 5 mg/mL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09E83AE2"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w:t>
            </w:r>
          </w:p>
        </w:tc>
        <w:tc>
          <w:tcPr>
            <w:tcW w:w="1620" w:type="dxa"/>
            <w:tcBorders>
              <w:top w:val="nil"/>
              <w:left w:val="nil"/>
              <w:bottom w:val="single" w:sz="4" w:space="0" w:color="auto"/>
              <w:right w:val="single" w:sz="4" w:space="0" w:color="auto"/>
            </w:tcBorders>
            <w:shd w:val="clear" w:color="auto" w:fill="auto"/>
            <w:noWrap/>
            <w:vAlign w:val="center"/>
            <w:hideMark/>
          </w:tcPr>
          <w:p w14:paraId="2D27A634"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651FD1E9"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R$ 7,21</w:t>
            </w:r>
          </w:p>
        </w:tc>
        <w:tc>
          <w:tcPr>
            <w:tcW w:w="1620" w:type="dxa"/>
            <w:tcBorders>
              <w:top w:val="nil"/>
              <w:left w:val="nil"/>
              <w:bottom w:val="single" w:sz="4" w:space="0" w:color="auto"/>
              <w:right w:val="single" w:sz="4" w:space="0" w:color="auto"/>
            </w:tcBorders>
            <w:shd w:val="clear" w:color="auto" w:fill="auto"/>
            <w:noWrap/>
            <w:vAlign w:val="bottom"/>
            <w:hideMark/>
          </w:tcPr>
          <w:p w14:paraId="10C4BA41"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R$ 216,20</w:t>
            </w:r>
          </w:p>
        </w:tc>
      </w:tr>
      <w:tr w:rsidR="00CA012B" w:rsidRPr="00231C7E" w14:paraId="53FD3153"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4FED870"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216</w:t>
            </w:r>
          </w:p>
        </w:tc>
        <w:tc>
          <w:tcPr>
            <w:tcW w:w="3520" w:type="dxa"/>
            <w:tcBorders>
              <w:top w:val="nil"/>
              <w:left w:val="nil"/>
              <w:bottom w:val="single" w:sz="4" w:space="0" w:color="auto"/>
              <w:right w:val="single" w:sz="4" w:space="0" w:color="auto"/>
            </w:tcBorders>
            <w:shd w:val="clear" w:color="auto" w:fill="auto"/>
            <w:vAlign w:val="center"/>
            <w:hideMark/>
          </w:tcPr>
          <w:p w14:paraId="6FC23ABE"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Midazolam 2 mg/mL Solução oral</w:t>
            </w:r>
          </w:p>
        </w:tc>
        <w:tc>
          <w:tcPr>
            <w:tcW w:w="960" w:type="dxa"/>
            <w:tcBorders>
              <w:top w:val="nil"/>
              <w:left w:val="nil"/>
              <w:bottom w:val="single" w:sz="4" w:space="0" w:color="auto"/>
              <w:right w:val="single" w:sz="4" w:space="0" w:color="auto"/>
            </w:tcBorders>
            <w:shd w:val="clear" w:color="auto" w:fill="auto"/>
            <w:vAlign w:val="center"/>
            <w:hideMark/>
          </w:tcPr>
          <w:p w14:paraId="0954872F"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620" w:type="dxa"/>
            <w:tcBorders>
              <w:top w:val="nil"/>
              <w:left w:val="nil"/>
              <w:bottom w:val="single" w:sz="4" w:space="0" w:color="auto"/>
              <w:right w:val="single" w:sz="4" w:space="0" w:color="auto"/>
            </w:tcBorders>
            <w:shd w:val="clear" w:color="auto" w:fill="auto"/>
            <w:noWrap/>
            <w:vAlign w:val="center"/>
            <w:hideMark/>
          </w:tcPr>
          <w:p w14:paraId="0AD2C8CE"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536E3930"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R$ 50,57</w:t>
            </w:r>
          </w:p>
        </w:tc>
        <w:tc>
          <w:tcPr>
            <w:tcW w:w="1620" w:type="dxa"/>
            <w:tcBorders>
              <w:top w:val="nil"/>
              <w:left w:val="nil"/>
              <w:bottom w:val="single" w:sz="4" w:space="0" w:color="auto"/>
              <w:right w:val="single" w:sz="4" w:space="0" w:color="auto"/>
            </w:tcBorders>
            <w:shd w:val="clear" w:color="auto" w:fill="auto"/>
            <w:noWrap/>
            <w:vAlign w:val="bottom"/>
            <w:hideMark/>
          </w:tcPr>
          <w:p w14:paraId="4694C2AD"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R$ 2.528,67</w:t>
            </w:r>
          </w:p>
        </w:tc>
      </w:tr>
      <w:tr w:rsidR="00CA012B" w:rsidRPr="00231C7E" w14:paraId="511F529B"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35A2C1F"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217</w:t>
            </w:r>
          </w:p>
        </w:tc>
        <w:tc>
          <w:tcPr>
            <w:tcW w:w="3520" w:type="dxa"/>
            <w:tcBorders>
              <w:top w:val="nil"/>
              <w:left w:val="nil"/>
              <w:bottom w:val="single" w:sz="4" w:space="0" w:color="auto"/>
              <w:right w:val="single" w:sz="4" w:space="0" w:color="auto"/>
            </w:tcBorders>
            <w:shd w:val="clear" w:color="auto" w:fill="auto"/>
            <w:vAlign w:val="center"/>
            <w:hideMark/>
          </w:tcPr>
          <w:p w14:paraId="255B7B7A"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Mononitrato de isossorbida 20 mg Comprimido</w:t>
            </w:r>
          </w:p>
        </w:tc>
        <w:tc>
          <w:tcPr>
            <w:tcW w:w="960" w:type="dxa"/>
            <w:tcBorders>
              <w:top w:val="nil"/>
              <w:left w:val="nil"/>
              <w:bottom w:val="single" w:sz="4" w:space="0" w:color="auto"/>
              <w:right w:val="single" w:sz="4" w:space="0" w:color="auto"/>
            </w:tcBorders>
            <w:shd w:val="clear" w:color="auto" w:fill="auto"/>
            <w:vAlign w:val="center"/>
            <w:hideMark/>
          </w:tcPr>
          <w:p w14:paraId="419CC579"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14:paraId="365077BE"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480E841F"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R$ 0,46</w:t>
            </w:r>
          </w:p>
        </w:tc>
        <w:tc>
          <w:tcPr>
            <w:tcW w:w="1620" w:type="dxa"/>
            <w:tcBorders>
              <w:top w:val="nil"/>
              <w:left w:val="nil"/>
              <w:bottom w:val="single" w:sz="4" w:space="0" w:color="auto"/>
              <w:right w:val="single" w:sz="4" w:space="0" w:color="auto"/>
            </w:tcBorders>
            <w:shd w:val="clear" w:color="auto" w:fill="auto"/>
            <w:noWrap/>
            <w:vAlign w:val="bottom"/>
            <w:hideMark/>
          </w:tcPr>
          <w:p w14:paraId="6FEF79C4"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R$ 139,00</w:t>
            </w:r>
          </w:p>
        </w:tc>
      </w:tr>
      <w:tr w:rsidR="00CA012B" w:rsidRPr="00231C7E" w14:paraId="7A2ABC15"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9B0EEA2"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218</w:t>
            </w:r>
          </w:p>
        </w:tc>
        <w:tc>
          <w:tcPr>
            <w:tcW w:w="3520" w:type="dxa"/>
            <w:tcBorders>
              <w:top w:val="nil"/>
              <w:left w:val="nil"/>
              <w:bottom w:val="single" w:sz="4" w:space="0" w:color="auto"/>
              <w:right w:val="single" w:sz="4" w:space="0" w:color="auto"/>
            </w:tcBorders>
            <w:shd w:val="clear" w:color="auto" w:fill="auto"/>
            <w:vAlign w:val="center"/>
            <w:hideMark/>
          </w:tcPr>
          <w:p w14:paraId="53BF8D06"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Mononitrato de isossorbida 40 mg Comprimido</w:t>
            </w:r>
          </w:p>
        </w:tc>
        <w:tc>
          <w:tcPr>
            <w:tcW w:w="960" w:type="dxa"/>
            <w:tcBorders>
              <w:top w:val="nil"/>
              <w:left w:val="nil"/>
              <w:bottom w:val="single" w:sz="4" w:space="0" w:color="auto"/>
              <w:right w:val="single" w:sz="4" w:space="0" w:color="auto"/>
            </w:tcBorders>
            <w:shd w:val="clear" w:color="auto" w:fill="auto"/>
            <w:vAlign w:val="center"/>
            <w:hideMark/>
          </w:tcPr>
          <w:p w14:paraId="769206A7"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14:paraId="5B162EF3"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7D140AE6"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R$ 0,96</w:t>
            </w:r>
          </w:p>
        </w:tc>
        <w:tc>
          <w:tcPr>
            <w:tcW w:w="1620" w:type="dxa"/>
            <w:tcBorders>
              <w:top w:val="nil"/>
              <w:left w:val="nil"/>
              <w:bottom w:val="single" w:sz="4" w:space="0" w:color="auto"/>
              <w:right w:val="single" w:sz="4" w:space="0" w:color="auto"/>
            </w:tcBorders>
            <w:shd w:val="clear" w:color="auto" w:fill="auto"/>
            <w:noWrap/>
            <w:vAlign w:val="bottom"/>
            <w:hideMark/>
          </w:tcPr>
          <w:p w14:paraId="04F3059B"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R$ 289,00</w:t>
            </w:r>
          </w:p>
        </w:tc>
      </w:tr>
      <w:tr w:rsidR="00CA012B" w:rsidRPr="00231C7E" w14:paraId="286A0F7A"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47E7B59"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219</w:t>
            </w:r>
          </w:p>
        </w:tc>
        <w:tc>
          <w:tcPr>
            <w:tcW w:w="3520" w:type="dxa"/>
            <w:tcBorders>
              <w:top w:val="nil"/>
              <w:left w:val="nil"/>
              <w:bottom w:val="single" w:sz="4" w:space="0" w:color="auto"/>
              <w:right w:val="single" w:sz="4" w:space="0" w:color="auto"/>
            </w:tcBorders>
            <w:shd w:val="clear" w:color="auto" w:fill="auto"/>
            <w:vAlign w:val="center"/>
            <w:hideMark/>
          </w:tcPr>
          <w:p w14:paraId="134ED9C7"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Naproxeno 500 mg Comprimido</w:t>
            </w:r>
          </w:p>
        </w:tc>
        <w:tc>
          <w:tcPr>
            <w:tcW w:w="960" w:type="dxa"/>
            <w:tcBorders>
              <w:top w:val="nil"/>
              <w:left w:val="nil"/>
              <w:bottom w:val="single" w:sz="4" w:space="0" w:color="auto"/>
              <w:right w:val="single" w:sz="4" w:space="0" w:color="auto"/>
            </w:tcBorders>
            <w:shd w:val="clear" w:color="auto" w:fill="auto"/>
            <w:vAlign w:val="center"/>
            <w:hideMark/>
          </w:tcPr>
          <w:p w14:paraId="530575F8"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138B7A4C"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68DF68DC"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R$ 2,46</w:t>
            </w:r>
          </w:p>
        </w:tc>
        <w:tc>
          <w:tcPr>
            <w:tcW w:w="1620" w:type="dxa"/>
            <w:tcBorders>
              <w:top w:val="nil"/>
              <w:left w:val="nil"/>
              <w:bottom w:val="single" w:sz="4" w:space="0" w:color="auto"/>
              <w:right w:val="single" w:sz="4" w:space="0" w:color="auto"/>
            </w:tcBorders>
            <w:shd w:val="clear" w:color="auto" w:fill="auto"/>
            <w:noWrap/>
            <w:vAlign w:val="bottom"/>
            <w:hideMark/>
          </w:tcPr>
          <w:p w14:paraId="5DC6A30D"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R$ 2.456,67</w:t>
            </w:r>
          </w:p>
        </w:tc>
      </w:tr>
      <w:tr w:rsidR="00CA012B" w:rsidRPr="00231C7E" w14:paraId="58784EFE"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7E0886D"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220</w:t>
            </w:r>
          </w:p>
        </w:tc>
        <w:tc>
          <w:tcPr>
            <w:tcW w:w="3520" w:type="dxa"/>
            <w:tcBorders>
              <w:top w:val="nil"/>
              <w:left w:val="nil"/>
              <w:bottom w:val="single" w:sz="4" w:space="0" w:color="auto"/>
              <w:right w:val="single" w:sz="4" w:space="0" w:color="auto"/>
            </w:tcBorders>
            <w:shd w:val="clear" w:color="auto" w:fill="auto"/>
            <w:vAlign w:val="center"/>
            <w:hideMark/>
          </w:tcPr>
          <w:p w14:paraId="4BDE6D8D"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Neomicina + bacitracina 5 UI/g + 250 mg/g Pomada</w:t>
            </w:r>
          </w:p>
        </w:tc>
        <w:tc>
          <w:tcPr>
            <w:tcW w:w="960" w:type="dxa"/>
            <w:tcBorders>
              <w:top w:val="nil"/>
              <w:left w:val="nil"/>
              <w:bottom w:val="single" w:sz="4" w:space="0" w:color="auto"/>
              <w:right w:val="single" w:sz="4" w:space="0" w:color="auto"/>
            </w:tcBorders>
            <w:shd w:val="clear" w:color="auto" w:fill="auto"/>
            <w:vAlign w:val="center"/>
            <w:hideMark/>
          </w:tcPr>
          <w:p w14:paraId="2F1D9DA7"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1E35EAEF"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tubos</w:t>
            </w:r>
          </w:p>
        </w:tc>
        <w:tc>
          <w:tcPr>
            <w:tcW w:w="1401" w:type="dxa"/>
            <w:tcBorders>
              <w:top w:val="nil"/>
              <w:left w:val="nil"/>
              <w:bottom w:val="single" w:sz="4" w:space="0" w:color="auto"/>
              <w:right w:val="single" w:sz="4" w:space="0" w:color="auto"/>
            </w:tcBorders>
            <w:shd w:val="clear" w:color="auto" w:fill="auto"/>
            <w:noWrap/>
            <w:vAlign w:val="bottom"/>
            <w:hideMark/>
          </w:tcPr>
          <w:p w14:paraId="15828F72"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R$ 2,97</w:t>
            </w:r>
          </w:p>
        </w:tc>
        <w:tc>
          <w:tcPr>
            <w:tcW w:w="1620" w:type="dxa"/>
            <w:tcBorders>
              <w:top w:val="nil"/>
              <w:left w:val="nil"/>
              <w:bottom w:val="single" w:sz="4" w:space="0" w:color="auto"/>
              <w:right w:val="single" w:sz="4" w:space="0" w:color="auto"/>
            </w:tcBorders>
            <w:shd w:val="clear" w:color="auto" w:fill="auto"/>
            <w:noWrap/>
            <w:vAlign w:val="bottom"/>
            <w:hideMark/>
          </w:tcPr>
          <w:p w14:paraId="4CC5B9DE"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R$ 2.973,33</w:t>
            </w:r>
          </w:p>
        </w:tc>
      </w:tr>
      <w:tr w:rsidR="00CA012B" w:rsidRPr="00231C7E" w14:paraId="57AC7C2A"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A7B3BD8"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221</w:t>
            </w:r>
          </w:p>
        </w:tc>
        <w:tc>
          <w:tcPr>
            <w:tcW w:w="3520" w:type="dxa"/>
            <w:tcBorders>
              <w:top w:val="nil"/>
              <w:left w:val="nil"/>
              <w:bottom w:val="single" w:sz="4" w:space="0" w:color="auto"/>
              <w:right w:val="single" w:sz="4" w:space="0" w:color="auto"/>
            </w:tcBorders>
            <w:shd w:val="clear" w:color="auto" w:fill="auto"/>
            <w:vAlign w:val="center"/>
            <w:hideMark/>
          </w:tcPr>
          <w:p w14:paraId="04B39195"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Nifedipino 20 mg Comprimido</w:t>
            </w:r>
          </w:p>
        </w:tc>
        <w:tc>
          <w:tcPr>
            <w:tcW w:w="960" w:type="dxa"/>
            <w:tcBorders>
              <w:top w:val="nil"/>
              <w:left w:val="nil"/>
              <w:bottom w:val="single" w:sz="4" w:space="0" w:color="auto"/>
              <w:right w:val="single" w:sz="4" w:space="0" w:color="auto"/>
            </w:tcBorders>
            <w:shd w:val="clear" w:color="auto" w:fill="auto"/>
            <w:vAlign w:val="center"/>
            <w:hideMark/>
          </w:tcPr>
          <w:p w14:paraId="77E4B8DF"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3000</w:t>
            </w:r>
          </w:p>
        </w:tc>
        <w:tc>
          <w:tcPr>
            <w:tcW w:w="1620" w:type="dxa"/>
            <w:tcBorders>
              <w:top w:val="nil"/>
              <w:left w:val="nil"/>
              <w:bottom w:val="single" w:sz="4" w:space="0" w:color="auto"/>
              <w:right w:val="single" w:sz="4" w:space="0" w:color="auto"/>
            </w:tcBorders>
            <w:shd w:val="clear" w:color="auto" w:fill="auto"/>
            <w:noWrap/>
            <w:vAlign w:val="center"/>
            <w:hideMark/>
          </w:tcPr>
          <w:p w14:paraId="1C95489D"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260F5D6B"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R$ 0,12</w:t>
            </w:r>
          </w:p>
        </w:tc>
        <w:tc>
          <w:tcPr>
            <w:tcW w:w="1620" w:type="dxa"/>
            <w:tcBorders>
              <w:top w:val="nil"/>
              <w:left w:val="nil"/>
              <w:bottom w:val="single" w:sz="4" w:space="0" w:color="auto"/>
              <w:right w:val="single" w:sz="4" w:space="0" w:color="auto"/>
            </w:tcBorders>
            <w:shd w:val="clear" w:color="auto" w:fill="auto"/>
            <w:noWrap/>
            <w:vAlign w:val="bottom"/>
            <w:hideMark/>
          </w:tcPr>
          <w:p w14:paraId="367F960F"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R$ 350,00</w:t>
            </w:r>
          </w:p>
        </w:tc>
      </w:tr>
      <w:tr w:rsidR="00CA012B" w:rsidRPr="00231C7E" w14:paraId="2F3686B8"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F243260"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222</w:t>
            </w:r>
          </w:p>
        </w:tc>
        <w:tc>
          <w:tcPr>
            <w:tcW w:w="3520" w:type="dxa"/>
            <w:tcBorders>
              <w:top w:val="nil"/>
              <w:left w:val="nil"/>
              <w:bottom w:val="single" w:sz="4" w:space="0" w:color="auto"/>
              <w:right w:val="single" w:sz="4" w:space="0" w:color="auto"/>
            </w:tcBorders>
            <w:shd w:val="clear" w:color="auto" w:fill="auto"/>
            <w:vAlign w:val="center"/>
            <w:hideMark/>
          </w:tcPr>
          <w:p w14:paraId="7AAD3B8D"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Nifedipino 10 mg Comprimido</w:t>
            </w:r>
          </w:p>
        </w:tc>
        <w:tc>
          <w:tcPr>
            <w:tcW w:w="960" w:type="dxa"/>
            <w:tcBorders>
              <w:top w:val="nil"/>
              <w:left w:val="nil"/>
              <w:bottom w:val="single" w:sz="4" w:space="0" w:color="auto"/>
              <w:right w:val="single" w:sz="4" w:space="0" w:color="auto"/>
            </w:tcBorders>
            <w:shd w:val="clear" w:color="auto" w:fill="auto"/>
            <w:vAlign w:val="center"/>
            <w:hideMark/>
          </w:tcPr>
          <w:p w14:paraId="62D296A4"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2000</w:t>
            </w:r>
          </w:p>
        </w:tc>
        <w:tc>
          <w:tcPr>
            <w:tcW w:w="1620" w:type="dxa"/>
            <w:tcBorders>
              <w:top w:val="nil"/>
              <w:left w:val="nil"/>
              <w:bottom w:val="single" w:sz="4" w:space="0" w:color="auto"/>
              <w:right w:val="single" w:sz="4" w:space="0" w:color="auto"/>
            </w:tcBorders>
            <w:shd w:val="clear" w:color="auto" w:fill="auto"/>
            <w:noWrap/>
            <w:vAlign w:val="center"/>
            <w:hideMark/>
          </w:tcPr>
          <w:p w14:paraId="43EA0CAF"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04F58020"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R$ 0,12</w:t>
            </w:r>
          </w:p>
        </w:tc>
        <w:tc>
          <w:tcPr>
            <w:tcW w:w="1620" w:type="dxa"/>
            <w:tcBorders>
              <w:top w:val="nil"/>
              <w:left w:val="nil"/>
              <w:bottom w:val="single" w:sz="4" w:space="0" w:color="auto"/>
              <w:right w:val="single" w:sz="4" w:space="0" w:color="auto"/>
            </w:tcBorders>
            <w:shd w:val="clear" w:color="auto" w:fill="auto"/>
            <w:noWrap/>
            <w:vAlign w:val="bottom"/>
            <w:hideMark/>
          </w:tcPr>
          <w:p w14:paraId="59410A57"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R$ 233,33</w:t>
            </w:r>
          </w:p>
        </w:tc>
      </w:tr>
      <w:tr w:rsidR="00CA012B" w:rsidRPr="00231C7E" w14:paraId="03A1C974"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9DB15E3"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223</w:t>
            </w:r>
          </w:p>
        </w:tc>
        <w:tc>
          <w:tcPr>
            <w:tcW w:w="3520" w:type="dxa"/>
            <w:tcBorders>
              <w:top w:val="nil"/>
              <w:left w:val="nil"/>
              <w:bottom w:val="single" w:sz="4" w:space="0" w:color="auto"/>
              <w:right w:val="single" w:sz="4" w:space="0" w:color="auto"/>
            </w:tcBorders>
            <w:shd w:val="clear" w:color="auto" w:fill="auto"/>
            <w:vAlign w:val="center"/>
            <w:hideMark/>
          </w:tcPr>
          <w:p w14:paraId="44E38586"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Nistatina 100.000 UI/mL Suspensão oral</w:t>
            </w:r>
          </w:p>
        </w:tc>
        <w:tc>
          <w:tcPr>
            <w:tcW w:w="960" w:type="dxa"/>
            <w:tcBorders>
              <w:top w:val="nil"/>
              <w:left w:val="nil"/>
              <w:bottom w:val="single" w:sz="4" w:space="0" w:color="auto"/>
              <w:right w:val="single" w:sz="4" w:space="0" w:color="auto"/>
            </w:tcBorders>
            <w:shd w:val="clear" w:color="auto" w:fill="auto"/>
            <w:vAlign w:val="center"/>
            <w:hideMark/>
          </w:tcPr>
          <w:p w14:paraId="67863A46"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14:paraId="23766C0B"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111BA8F5"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R$ 6,64</w:t>
            </w:r>
          </w:p>
        </w:tc>
        <w:tc>
          <w:tcPr>
            <w:tcW w:w="1620" w:type="dxa"/>
            <w:tcBorders>
              <w:top w:val="nil"/>
              <w:left w:val="nil"/>
              <w:bottom w:val="single" w:sz="4" w:space="0" w:color="auto"/>
              <w:right w:val="single" w:sz="4" w:space="0" w:color="auto"/>
            </w:tcBorders>
            <w:shd w:val="clear" w:color="auto" w:fill="auto"/>
            <w:noWrap/>
            <w:vAlign w:val="bottom"/>
            <w:hideMark/>
          </w:tcPr>
          <w:p w14:paraId="6D2D7300"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R$ 1.993,00</w:t>
            </w:r>
          </w:p>
        </w:tc>
      </w:tr>
      <w:tr w:rsidR="00CA012B" w:rsidRPr="00231C7E" w14:paraId="47999485"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0BA23C1"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224</w:t>
            </w:r>
          </w:p>
        </w:tc>
        <w:tc>
          <w:tcPr>
            <w:tcW w:w="3520" w:type="dxa"/>
            <w:tcBorders>
              <w:top w:val="nil"/>
              <w:left w:val="nil"/>
              <w:bottom w:val="single" w:sz="4" w:space="0" w:color="auto"/>
              <w:right w:val="single" w:sz="4" w:space="0" w:color="auto"/>
            </w:tcBorders>
            <w:shd w:val="clear" w:color="auto" w:fill="auto"/>
            <w:vAlign w:val="center"/>
            <w:hideMark/>
          </w:tcPr>
          <w:p w14:paraId="2FFAA14B"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Nistatina 25.000 UI/g Creme vaginal</w:t>
            </w:r>
          </w:p>
        </w:tc>
        <w:tc>
          <w:tcPr>
            <w:tcW w:w="960" w:type="dxa"/>
            <w:tcBorders>
              <w:top w:val="nil"/>
              <w:left w:val="nil"/>
              <w:bottom w:val="single" w:sz="4" w:space="0" w:color="auto"/>
              <w:right w:val="single" w:sz="4" w:space="0" w:color="auto"/>
            </w:tcBorders>
            <w:shd w:val="clear" w:color="auto" w:fill="auto"/>
            <w:vAlign w:val="center"/>
            <w:hideMark/>
          </w:tcPr>
          <w:p w14:paraId="3D0A8F97"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5933696C"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tubos</w:t>
            </w:r>
          </w:p>
        </w:tc>
        <w:tc>
          <w:tcPr>
            <w:tcW w:w="1401" w:type="dxa"/>
            <w:tcBorders>
              <w:top w:val="nil"/>
              <w:left w:val="nil"/>
              <w:bottom w:val="single" w:sz="4" w:space="0" w:color="auto"/>
              <w:right w:val="single" w:sz="4" w:space="0" w:color="auto"/>
            </w:tcBorders>
            <w:shd w:val="clear" w:color="auto" w:fill="auto"/>
            <w:noWrap/>
            <w:vAlign w:val="bottom"/>
            <w:hideMark/>
          </w:tcPr>
          <w:p w14:paraId="24603EB6"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R$ 9,96</w:t>
            </w:r>
          </w:p>
        </w:tc>
        <w:tc>
          <w:tcPr>
            <w:tcW w:w="1620" w:type="dxa"/>
            <w:tcBorders>
              <w:top w:val="nil"/>
              <w:left w:val="nil"/>
              <w:bottom w:val="single" w:sz="4" w:space="0" w:color="auto"/>
              <w:right w:val="single" w:sz="4" w:space="0" w:color="auto"/>
            </w:tcBorders>
            <w:shd w:val="clear" w:color="auto" w:fill="auto"/>
            <w:noWrap/>
            <w:vAlign w:val="bottom"/>
            <w:hideMark/>
          </w:tcPr>
          <w:p w14:paraId="1B5283DE"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R$ 9.960,00</w:t>
            </w:r>
          </w:p>
        </w:tc>
      </w:tr>
      <w:tr w:rsidR="00CA012B" w:rsidRPr="00231C7E" w14:paraId="691C6D7E"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9E386FC"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225</w:t>
            </w:r>
          </w:p>
        </w:tc>
        <w:tc>
          <w:tcPr>
            <w:tcW w:w="3520" w:type="dxa"/>
            <w:tcBorders>
              <w:top w:val="nil"/>
              <w:left w:val="nil"/>
              <w:bottom w:val="single" w:sz="4" w:space="0" w:color="auto"/>
              <w:right w:val="single" w:sz="4" w:space="0" w:color="auto"/>
            </w:tcBorders>
            <w:shd w:val="clear" w:color="auto" w:fill="auto"/>
            <w:vAlign w:val="center"/>
            <w:hideMark/>
          </w:tcPr>
          <w:p w14:paraId="58BE5520"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Nitrato de miconazol 20 mg/g Creme vaginal</w:t>
            </w:r>
          </w:p>
        </w:tc>
        <w:tc>
          <w:tcPr>
            <w:tcW w:w="960" w:type="dxa"/>
            <w:tcBorders>
              <w:top w:val="nil"/>
              <w:left w:val="nil"/>
              <w:bottom w:val="single" w:sz="4" w:space="0" w:color="auto"/>
              <w:right w:val="single" w:sz="4" w:space="0" w:color="auto"/>
            </w:tcBorders>
            <w:shd w:val="clear" w:color="auto" w:fill="auto"/>
            <w:vAlign w:val="center"/>
            <w:hideMark/>
          </w:tcPr>
          <w:p w14:paraId="18D495D4"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w:t>
            </w:r>
          </w:p>
        </w:tc>
        <w:tc>
          <w:tcPr>
            <w:tcW w:w="1620" w:type="dxa"/>
            <w:tcBorders>
              <w:top w:val="nil"/>
              <w:left w:val="nil"/>
              <w:bottom w:val="single" w:sz="4" w:space="0" w:color="auto"/>
              <w:right w:val="single" w:sz="4" w:space="0" w:color="auto"/>
            </w:tcBorders>
            <w:shd w:val="clear" w:color="auto" w:fill="auto"/>
            <w:noWrap/>
            <w:vAlign w:val="center"/>
            <w:hideMark/>
          </w:tcPr>
          <w:p w14:paraId="2E849A64"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tubos</w:t>
            </w:r>
          </w:p>
        </w:tc>
        <w:tc>
          <w:tcPr>
            <w:tcW w:w="1401" w:type="dxa"/>
            <w:tcBorders>
              <w:top w:val="nil"/>
              <w:left w:val="nil"/>
              <w:bottom w:val="single" w:sz="4" w:space="0" w:color="auto"/>
              <w:right w:val="single" w:sz="4" w:space="0" w:color="auto"/>
            </w:tcBorders>
            <w:shd w:val="clear" w:color="auto" w:fill="auto"/>
            <w:noWrap/>
            <w:vAlign w:val="bottom"/>
            <w:hideMark/>
          </w:tcPr>
          <w:p w14:paraId="3023C6E5"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R$ 12,14</w:t>
            </w:r>
          </w:p>
        </w:tc>
        <w:tc>
          <w:tcPr>
            <w:tcW w:w="1620" w:type="dxa"/>
            <w:tcBorders>
              <w:top w:val="nil"/>
              <w:left w:val="nil"/>
              <w:bottom w:val="single" w:sz="4" w:space="0" w:color="auto"/>
              <w:right w:val="single" w:sz="4" w:space="0" w:color="auto"/>
            </w:tcBorders>
            <w:shd w:val="clear" w:color="auto" w:fill="auto"/>
            <w:noWrap/>
            <w:vAlign w:val="bottom"/>
            <w:hideMark/>
          </w:tcPr>
          <w:p w14:paraId="67920D7D"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R$ 6.068,33</w:t>
            </w:r>
          </w:p>
        </w:tc>
      </w:tr>
      <w:tr w:rsidR="00CA012B" w:rsidRPr="00231C7E" w14:paraId="54B1421B"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2A168FF"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226</w:t>
            </w:r>
          </w:p>
        </w:tc>
        <w:tc>
          <w:tcPr>
            <w:tcW w:w="3520" w:type="dxa"/>
            <w:tcBorders>
              <w:top w:val="nil"/>
              <w:left w:val="nil"/>
              <w:bottom w:val="single" w:sz="4" w:space="0" w:color="auto"/>
              <w:right w:val="single" w:sz="4" w:space="0" w:color="auto"/>
            </w:tcBorders>
            <w:shd w:val="clear" w:color="auto" w:fill="auto"/>
            <w:vAlign w:val="center"/>
            <w:hideMark/>
          </w:tcPr>
          <w:p w14:paraId="0545B989"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Nitrofurantoína 100 mg Cápsula</w:t>
            </w:r>
          </w:p>
        </w:tc>
        <w:tc>
          <w:tcPr>
            <w:tcW w:w="960" w:type="dxa"/>
            <w:tcBorders>
              <w:top w:val="nil"/>
              <w:left w:val="nil"/>
              <w:bottom w:val="single" w:sz="4" w:space="0" w:color="auto"/>
              <w:right w:val="single" w:sz="4" w:space="0" w:color="auto"/>
            </w:tcBorders>
            <w:shd w:val="clear" w:color="auto" w:fill="auto"/>
            <w:vAlign w:val="center"/>
            <w:hideMark/>
          </w:tcPr>
          <w:p w14:paraId="5EEB6768"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w:t>
            </w:r>
          </w:p>
        </w:tc>
        <w:tc>
          <w:tcPr>
            <w:tcW w:w="1620" w:type="dxa"/>
            <w:tcBorders>
              <w:top w:val="nil"/>
              <w:left w:val="nil"/>
              <w:bottom w:val="single" w:sz="4" w:space="0" w:color="auto"/>
              <w:right w:val="single" w:sz="4" w:space="0" w:color="auto"/>
            </w:tcBorders>
            <w:shd w:val="clear" w:color="auto" w:fill="auto"/>
            <w:noWrap/>
            <w:vAlign w:val="center"/>
            <w:hideMark/>
          </w:tcPr>
          <w:p w14:paraId="07EAD8D1"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cápsulas</w:t>
            </w:r>
          </w:p>
        </w:tc>
        <w:tc>
          <w:tcPr>
            <w:tcW w:w="1401" w:type="dxa"/>
            <w:tcBorders>
              <w:top w:val="nil"/>
              <w:left w:val="nil"/>
              <w:bottom w:val="single" w:sz="4" w:space="0" w:color="auto"/>
              <w:right w:val="single" w:sz="4" w:space="0" w:color="auto"/>
            </w:tcBorders>
            <w:shd w:val="clear" w:color="auto" w:fill="auto"/>
            <w:noWrap/>
            <w:vAlign w:val="bottom"/>
            <w:hideMark/>
          </w:tcPr>
          <w:p w14:paraId="578C7E86"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R$ 0,50</w:t>
            </w:r>
          </w:p>
        </w:tc>
        <w:tc>
          <w:tcPr>
            <w:tcW w:w="1620" w:type="dxa"/>
            <w:tcBorders>
              <w:top w:val="nil"/>
              <w:left w:val="nil"/>
              <w:bottom w:val="single" w:sz="4" w:space="0" w:color="auto"/>
              <w:right w:val="single" w:sz="4" w:space="0" w:color="auto"/>
            </w:tcBorders>
            <w:shd w:val="clear" w:color="auto" w:fill="auto"/>
            <w:noWrap/>
            <w:vAlign w:val="bottom"/>
            <w:hideMark/>
          </w:tcPr>
          <w:p w14:paraId="43DEC826"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R$ 100,00</w:t>
            </w:r>
          </w:p>
        </w:tc>
      </w:tr>
      <w:tr w:rsidR="00CA012B" w:rsidRPr="00231C7E" w14:paraId="51BAB340"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F41D9A8"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227</w:t>
            </w:r>
          </w:p>
        </w:tc>
        <w:tc>
          <w:tcPr>
            <w:tcW w:w="3520" w:type="dxa"/>
            <w:tcBorders>
              <w:top w:val="nil"/>
              <w:left w:val="nil"/>
              <w:bottom w:val="single" w:sz="4" w:space="0" w:color="auto"/>
              <w:right w:val="single" w:sz="4" w:space="0" w:color="auto"/>
            </w:tcBorders>
            <w:shd w:val="clear" w:color="auto" w:fill="auto"/>
            <w:vAlign w:val="center"/>
            <w:hideMark/>
          </w:tcPr>
          <w:p w14:paraId="0C47BF53"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Nitrofurantoína 5 mg/mL Suspensão oral</w:t>
            </w:r>
          </w:p>
        </w:tc>
        <w:tc>
          <w:tcPr>
            <w:tcW w:w="960" w:type="dxa"/>
            <w:tcBorders>
              <w:top w:val="nil"/>
              <w:left w:val="nil"/>
              <w:bottom w:val="single" w:sz="4" w:space="0" w:color="auto"/>
              <w:right w:val="single" w:sz="4" w:space="0" w:color="auto"/>
            </w:tcBorders>
            <w:shd w:val="clear" w:color="auto" w:fill="auto"/>
            <w:vAlign w:val="center"/>
            <w:hideMark/>
          </w:tcPr>
          <w:p w14:paraId="37839CF5"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w:t>
            </w:r>
          </w:p>
        </w:tc>
        <w:tc>
          <w:tcPr>
            <w:tcW w:w="1620" w:type="dxa"/>
            <w:tcBorders>
              <w:top w:val="nil"/>
              <w:left w:val="nil"/>
              <w:bottom w:val="single" w:sz="4" w:space="0" w:color="auto"/>
              <w:right w:val="single" w:sz="4" w:space="0" w:color="auto"/>
            </w:tcBorders>
            <w:shd w:val="clear" w:color="auto" w:fill="auto"/>
            <w:noWrap/>
            <w:vAlign w:val="center"/>
            <w:hideMark/>
          </w:tcPr>
          <w:p w14:paraId="4F29399F"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7B9461B3"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R$ 31,79</w:t>
            </w:r>
          </w:p>
        </w:tc>
        <w:tc>
          <w:tcPr>
            <w:tcW w:w="1620" w:type="dxa"/>
            <w:tcBorders>
              <w:top w:val="nil"/>
              <w:left w:val="nil"/>
              <w:bottom w:val="single" w:sz="4" w:space="0" w:color="auto"/>
              <w:right w:val="single" w:sz="4" w:space="0" w:color="auto"/>
            </w:tcBorders>
            <w:shd w:val="clear" w:color="auto" w:fill="auto"/>
            <w:noWrap/>
            <w:vAlign w:val="bottom"/>
            <w:hideMark/>
          </w:tcPr>
          <w:p w14:paraId="0675012C"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R$ 317,93</w:t>
            </w:r>
          </w:p>
        </w:tc>
      </w:tr>
      <w:tr w:rsidR="00CA012B" w:rsidRPr="00231C7E" w14:paraId="531EB00B"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27B75EC"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228</w:t>
            </w:r>
          </w:p>
        </w:tc>
        <w:tc>
          <w:tcPr>
            <w:tcW w:w="3520" w:type="dxa"/>
            <w:tcBorders>
              <w:top w:val="nil"/>
              <w:left w:val="nil"/>
              <w:bottom w:val="single" w:sz="4" w:space="0" w:color="auto"/>
              <w:right w:val="single" w:sz="4" w:space="0" w:color="auto"/>
            </w:tcBorders>
            <w:shd w:val="clear" w:color="auto" w:fill="auto"/>
            <w:vAlign w:val="center"/>
            <w:hideMark/>
          </w:tcPr>
          <w:p w14:paraId="55677FC7"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Noretisterona 0,35 mg Comprimido</w:t>
            </w:r>
          </w:p>
        </w:tc>
        <w:tc>
          <w:tcPr>
            <w:tcW w:w="960" w:type="dxa"/>
            <w:tcBorders>
              <w:top w:val="nil"/>
              <w:left w:val="nil"/>
              <w:bottom w:val="single" w:sz="4" w:space="0" w:color="auto"/>
              <w:right w:val="single" w:sz="4" w:space="0" w:color="auto"/>
            </w:tcBorders>
            <w:shd w:val="clear" w:color="auto" w:fill="auto"/>
            <w:vAlign w:val="center"/>
            <w:hideMark/>
          </w:tcPr>
          <w:p w14:paraId="7E9DD31A"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w:t>
            </w:r>
          </w:p>
        </w:tc>
        <w:tc>
          <w:tcPr>
            <w:tcW w:w="1620" w:type="dxa"/>
            <w:tcBorders>
              <w:top w:val="nil"/>
              <w:left w:val="nil"/>
              <w:bottom w:val="single" w:sz="4" w:space="0" w:color="auto"/>
              <w:right w:val="single" w:sz="4" w:space="0" w:color="auto"/>
            </w:tcBorders>
            <w:shd w:val="clear" w:color="auto" w:fill="auto"/>
            <w:noWrap/>
            <w:vAlign w:val="center"/>
            <w:hideMark/>
          </w:tcPr>
          <w:p w14:paraId="07B88D2D"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4E0CAD38"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R$ 0,40</w:t>
            </w:r>
          </w:p>
        </w:tc>
        <w:tc>
          <w:tcPr>
            <w:tcW w:w="1620" w:type="dxa"/>
            <w:tcBorders>
              <w:top w:val="nil"/>
              <w:left w:val="nil"/>
              <w:bottom w:val="single" w:sz="4" w:space="0" w:color="auto"/>
              <w:right w:val="single" w:sz="4" w:space="0" w:color="auto"/>
            </w:tcBorders>
            <w:shd w:val="clear" w:color="auto" w:fill="auto"/>
            <w:noWrap/>
            <w:vAlign w:val="bottom"/>
            <w:hideMark/>
          </w:tcPr>
          <w:p w14:paraId="575E2E2F"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R$ 198,33</w:t>
            </w:r>
          </w:p>
        </w:tc>
      </w:tr>
      <w:tr w:rsidR="00CA012B" w:rsidRPr="00231C7E" w14:paraId="3B8594EB"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B547035"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229</w:t>
            </w:r>
          </w:p>
        </w:tc>
        <w:tc>
          <w:tcPr>
            <w:tcW w:w="3520" w:type="dxa"/>
            <w:tcBorders>
              <w:top w:val="nil"/>
              <w:left w:val="nil"/>
              <w:bottom w:val="single" w:sz="4" w:space="0" w:color="auto"/>
              <w:right w:val="single" w:sz="4" w:space="0" w:color="auto"/>
            </w:tcBorders>
            <w:shd w:val="clear" w:color="auto" w:fill="auto"/>
            <w:vAlign w:val="center"/>
            <w:hideMark/>
          </w:tcPr>
          <w:p w14:paraId="516195C4"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Óleo mineral Óleo</w:t>
            </w:r>
          </w:p>
        </w:tc>
        <w:tc>
          <w:tcPr>
            <w:tcW w:w="960" w:type="dxa"/>
            <w:tcBorders>
              <w:top w:val="nil"/>
              <w:left w:val="nil"/>
              <w:bottom w:val="single" w:sz="4" w:space="0" w:color="auto"/>
              <w:right w:val="single" w:sz="4" w:space="0" w:color="auto"/>
            </w:tcBorders>
            <w:shd w:val="clear" w:color="auto" w:fill="auto"/>
            <w:vAlign w:val="center"/>
            <w:hideMark/>
          </w:tcPr>
          <w:p w14:paraId="27BB6B5A"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w:t>
            </w:r>
          </w:p>
        </w:tc>
        <w:tc>
          <w:tcPr>
            <w:tcW w:w="1620" w:type="dxa"/>
            <w:tcBorders>
              <w:top w:val="nil"/>
              <w:left w:val="nil"/>
              <w:bottom w:val="single" w:sz="4" w:space="0" w:color="auto"/>
              <w:right w:val="single" w:sz="4" w:space="0" w:color="auto"/>
            </w:tcBorders>
            <w:shd w:val="clear" w:color="auto" w:fill="auto"/>
            <w:noWrap/>
            <w:vAlign w:val="center"/>
            <w:hideMark/>
          </w:tcPr>
          <w:p w14:paraId="5C122BCB"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4026EB41"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R$ 4,65</w:t>
            </w:r>
          </w:p>
        </w:tc>
        <w:tc>
          <w:tcPr>
            <w:tcW w:w="1620" w:type="dxa"/>
            <w:tcBorders>
              <w:top w:val="nil"/>
              <w:left w:val="nil"/>
              <w:bottom w:val="single" w:sz="4" w:space="0" w:color="auto"/>
              <w:right w:val="single" w:sz="4" w:space="0" w:color="auto"/>
            </w:tcBorders>
            <w:shd w:val="clear" w:color="auto" w:fill="auto"/>
            <w:noWrap/>
            <w:vAlign w:val="bottom"/>
            <w:hideMark/>
          </w:tcPr>
          <w:p w14:paraId="301BF4A8"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R$ 930,00</w:t>
            </w:r>
          </w:p>
        </w:tc>
      </w:tr>
      <w:tr w:rsidR="00CA012B" w:rsidRPr="00231C7E" w14:paraId="15BDEC04"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EAEC494"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230</w:t>
            </w:r>
          </w:p>
        </w:tc>
        <w:tc>
          <w:tcPr>
            <w:tcW w:w="3520" w:type="dxa"/>
            <w:tcBorders>
              <w:top w:val="nil"/>
              <w:left w:val="nil"/>
              <w:bottom w:val="single" w:sz="4" w:space="0" w:color="auto"/>
              <w:right w:val="single" w:sz="4" w:space="0" w:color="auto"/>
            </w:tcBorders>
            <w:shd w:val="clear" w:color="auto" w:fill="auto"/>
            <w:vAlign w:val="center"/>
            <w:hideMark/>
          </w:tcPr>
          <w:p w14:paraId="61B826FF"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Omeprazol 20 mg Cápsula</w:t>
            </w:r>
          </w:p>
        </w:tc>
        <w:tc>
          <w:tcPr>
            <w:tcW w:w="960" w:type="dxa"/>
            <w:tcBorders>
              <w:top w:val="nil"/>
              <w:left w:val="nil"/>
              <w:bottom w:val="single" w:sz="4" w:space="0" w:color="auto"/>
              <w:right w:val="single" w:sz="4" w:space="0" w:color="auto"/>
            </w:tcBorders>
            <w:shd w:val="clear" w:color="auto" w:fill="auto"/>
            <w:vAlign w:val="center"/>
            <w:hideMark/>
          </w:tcPr>
          <w:p w14:paraId="70BCFE8B"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10000</w:t>
            </w:r>
          </w:p>
        </w:tc>
        <w:tc>
          <w:tcPr>
            <w:tcW w:w="1620" w:type="dxa"/>
            <w:tcBorders>
              <w:top w:val="nil"/>
              <w:left w:val="nil"/>
              <w:bottom w:val="single" w:sz="4" w:space="0" w:color="auto"/>
              <w:right w:val="single" w:sz="4" w:space="0" w:color="auto"/>
            </w:tcBorders>
            <w:shd w:val="clear" w:color="auto" w:fill="auto"/>
            <w:noWrap/>
            <w:vAlign w:val="center"/>
            <w:hideMark/>
          </w:tcPr>
          <w:p w14:paraId="1D7E08A5"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cápsulas</w:t>
            </w:r>
          </w:p>
        </w:tc>
        <w:tc>
          <w:tcPr>
            <w:tcW w:w="1401" w:type="dxa"/>
            <w:tcBorders>
              <w:top w:val="nil"/>
              <w:left w:val="nil"/>
              <w:bottom w:val="single" w:sz="4" w:space="0" w:color="auto"/>
              <w:right w:val="single" w:sz="4" w:space="0" w:color="auto"/>
            </w:tcBorders>
            <w:shd w:val="clear" w:color="auto" w:fill="auto"/>
            <w:noWrap/>
            <w:vAlign w:val="bottom"/>
            <w:hideMark/>
          </w:tcPr>
          <w:p w14:paraId="071E5605"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R$ 0,07</w:t>
            </w:r>
          </w:p>
        </w:tc>
        <w:tc>
          <w:tcPr>
            <w:tcW w:w="1620" w:type="dxa"/>
            <w:tcBorders>
              <w:top w:val="nil"/>
              <w:left w:val="nil"/>
              <w:bottom w:val="single" w:sz="4" w:space="0" w:color="auto"/>
              <w:right w:val="single" w:sz="4" w:space="0" w:color="auto"/>
            </w:tcBorders>
            <w:shd w:val="clear" w:color="auto" w:fill="auto"/>
            <w:noWrap/>
            <w:vAlign w:val="bottom"/>
            <w:hideMark/>
          </w:tcPr>
          <w:p w14:paraId="31D6BA82"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R$ 666,67</w:t>
            </w:r>
          </w:p>
        </w:tc>
      </w:tr>
      <w:tr w:rsidR="00CA012B" w:rsidRPr="00231C7E" w14:paraId="585D0157"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2140050"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231</w:t>
            </w:r>
          </w:p>
        </w:tc>
        <w:tc>
          <w:tcPr>
            <w:tcW w:w="3520" w:type="dxa"/>
            <w:tcBorders>
              <w:top w:val="nil"/>
              <w:left w:val="nil"/>
              <w:bottom w:val="single" w:sz="4" w:space="0" w:color="auto"/>
              <w:right w:val="single" w:sz="4" w:space="0" w:color="auto"/>
            </w:tcBorders>
            <w:shd w:val="clear" w:color="auto" w:fill="auto"/>
            <w:vAlign w:val="center"/>
            <w:hideMark/>
          </w:tcPr>
          <w:p w14:paraId="445CD301"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Omeprazol 40 mg Pó para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3817B451"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2000</w:t>
            </w:r>
          </w:p>
        </w:tc>
        <w:tc>
          <w:tcPr>
            <w:tcW w:w="1620" w:type="dxa"/>
            <w:tcBorders>
              <w:top w:val="nil"/>
              <w:left w:val="nil"/>
              <w:bottom w:val="single" w:sz="4" w:space="0" w:color="auto"/>
              <w:right w:val="single" w:sz="4" w:space="0" w:color="auto"/>
            </w:tcBorders>
            <w:shd w:val="clear" w:color="auto" w:fill="auto"/>
            <w:noWrap/>
            <w:vAlign w:val="center"/>
            <w:hideMark/>
          </w:tcPr>
          <w:p w14:paraId="006D50EF"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frascos-ampola</w:t>
            </w:r>
          </w:p>
        </w:tc>
        <w:tc>
          <w:tcPr>
            <w:tcW w:w="1401" w:type="dxa"/>
            <w:tcBorders>
              <w:top w:val="nil"/>
              <w:left w:val="nil"/>
              <w:bottom w:val="single" w:sz="4" w:space="0" w:color="auto"/>
              <w:right w:val="single" w:sz="4" w:space="0" w:color="auto"/>
            </w:tcBorders>
            <w:shd w:val="clear" w:color="auto" w:fill="auto"/>
            <w:noWrap/>
            <w:vAlign w:val="bottom"/>
            <w:hideMark/>
          </w:tcPr>
          <w:p w14:paraId="7CC69B91"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R$ 10,18</w:t>
            </w:r>
          </w:p>
        </w:tc>
        <w:tc>
          <w:tcPr>
            <w:tcW w:w="1620" w:type="dxa"/>
            <w:tcBorders>
              <w:top w:val="nil"/>
              <w:left w:val="nil"/>
              <w:bottom w:val="single" w:sz="4" w:space="0" w:color="auto"/>
              <w:right w:val="single" w:sz="4" w:space="0" w:color="auto"/>
            </w:tcBorders>
            <w:shd w:val="clear" w:color="auto" w:fill="auto"/>
            <w:noWrap/>
            <w:vAlign w:val="bottom"/>
            <w:hideMark/>
          </w:tcPr>
          <w:p w14:paraId="6A4AF319"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R$ 20.360,00</w:t>
            </w:r>
          </w:p>
        </w:tc>
      </w:tr>
      <w:tr w:rsidR="00CA012B" w:rsidRPr="00231C7E" w14:paraId="3E7BD1B8"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30938BB"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232</w:t>
            </w:r>
          </w:p>
        </w:tc>
        <w:tc>
          <w:tcPr>
            <w:tcW w:w="3520" w:type="dxa"/>
            <w:tcBorders>
              <w:top w:val="nil"/>
              <w:left w:val="nil"/>
              <w:bottom w:val="single" w:sz="4" w:space="0" w:color="auto"/>
              <w:right w:val="single" w:sz="4" w:space="0" w:color="auto"/>
            </w:tcBorders>
            <w:shd w:val="clear" w:color="auto" w:fill="auto"/>
            <w:vAlign w:val="center"/>
            <w:hideMark/>
          </w:tcPr>
          <w:p w14:paraId="13D21469"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Paracetamol 500 mg Comprimido</w:t>
            </w:r>
          </w:p>
        </w:tc>
        <w:tc>
          <w:tcPr>
            <w:tcW w:w="960" w:type="dxa"/>
            <w:tcBorders>
              <w:top w:val="nil"/>
              <w:left w:val="nil"/>
              <w:bottom w:val="single" w:sz="4" w:space="0" w:color="auto"/>
              <w:right w:val="single" w:sz="4" w:space="0" w:color="auto"/>
            </w:tcBorders>
            <w:shd w:val="clear" w:color="auto" w:fill="auto"/>
            <w:vAlign w:val="center"/>
            <w:hideMark/>
          </w:tcPr>
          <w:p w14:paraId="7D65B5A4"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10000</w:t>
            </w:r>
          </w:p>
        </w:tc>
        <w:tc>
          <w:tcPr>
            <w:tcW w:w="1620" w:type="dxa"/>
            <w:tcBorders>
              <w:top w:val="nil"/>
              <w:left w:val="nil"/>
              <w:bottom w:val="single" w:sz="4" w:space="0" w:color="auto"/>
              <w:right w:val="single" w:sz="4" w:space="0" w:color="auto"/>
            </w:tcBorders>
            <w:shd w:val="clear" w:color="auto" w:fill="auto"/>
            <w:noWrap/>
            <w:vAlign w:val="center"/>
            <w:hideMark/>
          </w:tcPr>
          <w:p w14:paraId="41F65FF2"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23CB9B10"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R$ 0,13</w:t>
            </w:r>
          </w:p>
        </w:tc>
        <w:tc>
          <w:tcPr>
            <w:tcW w:w="1620" w:type="dxa"/>
            <w:tcBorders>
              <w:top w:val="nil"/>
              <w:left w:val="nil"/>
              <w:bottom w:val="single" w:sz="4" w:space="0" w:color="auto"/>
              <w:right w:val="single" w:sz="4" w:space="0" w:color="auto"/>
            </w:tcBorders>
            <w:shd w:val="clear" w:color="auto" w:fill="auto"/>
            <w:noWrap/>
            <w:vAlign w:val="bottom"/>
            <w:hideMark/>
          </w:tcPr>
          <w:p w14:paraId="5508679D"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R$ 1.333,33</w:t>
            </w:r>
          </w:p>
        </w:tc>
      </w:tr>
      <w:tr w:rsidR="00CA012B" w:rsidRPr="00231C7E" w14:paraId="5CC8B6C8"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F2957F6"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233</w:t>
            </w:r>
          </w:p>
        </w:tc>
        <w:tc>
          <w:tcPr>
            <w:tcW w:w="3520" w:type="dxa"/>
            <w:tcBorders>
              <w:top w:val="nil"/>
              <w:left w:val="nil"/>
              <w:bottom w:val="single" w:sz="4" w:space="0" w:color="auto"/>
              <w:right w:val="single" w:sz="4" w:space="0" w:color="auto"/>
            </w:tcBorders>
            <w:shd w:val="clear" w:color="auto" w:fill="auto"/>
            <w:vAlign w:val="center"/>
            <w:hideMark/>
          </w:tcPr>
          <w:p w14:paraId="60204338"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Paracetamol 750 mg Comprimido</w:t>
            </w:r>
          </w:p>
        </w:tc>
        <w:tc>
          <w:tcPr>
            <w:tcW w:w="960" w:type="dxa"/>
            <w:tcBorders>
              <w:top w:val="nil"/>
              <w:left w:val="nil"/>
              <w:bottom w:val="single" w:sz="4" w:space="0" w:color="auto"/>
              <w:right w:val="single" w:sz="4" w:space="0" w:color="auto"/>
            </w:tcBorders>
            <w:shd w:val="clear" w:color="auto" w:fill="auto"/>
            <w:vAlign w:val="center"/>
            <w:hideMark/>
          </w:tcPr>
          <w:p w14:paraId="50BFA6CA"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10000</w:t>
            </w:r>
          </w:p>
        </w:tc>
        <w:tc>
          <w:tcPr>
            <w:tcW w:w="1620" w:type="dxa"/>
            <w:tcBorders>
              <w:top w:val="nil"/>
              <w:left w:val="nil"/>
              <w:bottom w:val="single" w:sz="4" w:space="0" w:color="auto"/>
              <w:right w:val="single" w:sz="4" w:space="0" w:color="auto"/>
            </w:tcBorders>
            <w:shd w:val="clear" w:color="auto" w:fill="auto"/>
            <w:noWrap/>
            <w:vAlign w:val="center"/>
            <w:hideMark/>
          </w:tcPr>
          <w:p w14:paraId="636E7F5A"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21189616"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R$ 0,23</w:t>
            </w:r>
          </w:p>
        </w:tc>
        <w:tc>
          <w:tcPr>
            <w:tcW w:w="1620" w:type="dxa"/>
            <w:tcBorders>
              <w:top w:val="nil"/>
              <w:left w:val="nil"/>
              <w:bottom w:val="single" w:sz="4" w:space="0" w:color="auto"/>
              <w:right w:val="single" w:sz="4" w:space="0" w:color="auto"/>
            </w:tcBorders>
            <w:shd w:val="clear" w:color="auto" w:fill="auto"/>
            <w:noWrap/>
            <w:vAlign w:val="bottom"/>
            <w:hideMark/>
          </w:tcPr>
          <w:p w14:paraId="47427D2B"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R$ 2.333,33</w:t>
            </w:r>
          </w:p>
        </w:tc>
      </w:tr>
      <w:tr w:rsidR="00CA012B" w:rsidRPr="00231C7E" w14:paraId="1DFD55B4"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B190088"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234</w:t>
            </w:r>
          </w:p>
        </w:tc>
        <w:tc>
          <w:tcPr>
            <w:tcW w:w="3520" w:type="dxa"/>
            <w:tcBorders>
              <w:top w:val="nil"/>
              <w:left w:val="nil"/>
              <w:bottom w:val="single" w:sz="4" w:space="0" w:color="auto"/>
              <w:right w:val="single" w:sz="4" w:space="0" w:color="auto"/>
            </w:tcBorders>
            <w:shd w:val="clear" w:color="auto" w:fill="auto"/>
            <w:vAlign w:val="center"/>
            <w:hideMark/>
          </w:tcPr>
          <w:p w14:paraId="29362E22"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Paracetamol 200 mg/mL Solução oral</w:t>
            </w:r>
          </w:p>
        </w:tc>
        <w:tc>
          <w:tcPr>
            <w:tcW w:w="960" w:type="dxa"/>
            <w:tcBorders>
              <w:top w:val="nil"/>
              <w:left w:val="nil"/>
              <w:bottom w:val="single" w:sz="4" w:space="0" w:color="auto"/>
              <w:right w:val="single" w:sz="4" w:space="0" w:color="auto"/>
            </w:tcBorders>
            <w:shd w:val="clear" w:color="auto" w:fill="auto"/>
            <w:vAlign w:val="center"/>
            <w:hideMark/>
          </w:tcPr>
          <w:p w14:paraId="1E94A831"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2000</w:t>
            </w:r>
          </w:p>
        </w:tc>
        <w:tc>
          <w:tcPr>
            <w:tcW w:w="1620" w:type="dxa"/>
            <w:tcBorders>
              <w:top w:val="nil"/>
              <w:left w:val="nil"/>
              <w:bottom w:val="single" w:sz="4" w:space="0" w:color="auto"/>
              <w:right w:val="single" w:sz="4" w:space="0" w:color="auto"/>
            </w:tcBorders>
            <w:shd w:val="clear" w:color="auto" w:fill="auto"/>
            <w:noWrap/>
            <w:vAlign w:val="center"/>
            <w:hideMark/>
          </w:tcPr>
          <w:p w14:paraId="48053179"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0A47C85A"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R$ 1,74</w:t>
            </w:r>
          </w:p>
        </w:tc>
        <w:tc>
          <w:tcPr>
            <w:tcW w:w="1620" w:type="dxa"/>
            <w:tcBorders>
              <w:top w:val="nil"/>
              <w:left w:val="nil"/>
              <w:bottom w:val="single" w:sz="4" w:space="0" w:color="auto"/>
              <w:right w:val="single" w:sz="4" w:space="0" w:color="auto"/>
            </w:tcBorders>
            <w:shd w:val="clear" w:color="auto" w:fill="auto"/>
            <w:noWrap/>
            <w:vAlign w:val="bottom"/>
            <w:hideMark/>
          </w:tcPr>
          <w:p w14:paraId="7EDDCC8E"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R$ 3.486,67</w:t>
            </w:r>
          </w:p>
        </w:tc>
      </w:tr>
      <w:tr w:rsidR="00CA012B" w:rsidRPr="00231C7E" w14:paraId="1C168C98"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ACDA672"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lastRenderedPageBreak/>
              <w:t>235</w:t>
            </w:r>
          </w:p>
        </w:tc>
        <w:tc>
          <w:tcPr>
            <w:tcW w:w="3520" w:type="dxa"/>
            <w:tcBorders>
              <w:top w:val="nil"/>
              <w:left w:val="nil"/>
              <w:bottom w:val="single" w:sz="4" w:space="0" w:color="auto"/>
              <w:right w:val="single" w:sz="4" w:space="0" w:color="auto"/>
            </w:tcBorders>
            <w:shd w:val="clear" w:color="auto" w:fill="auto"/>
            <w:vAlign w:val="center"/>
            <w:hideMark/>
          </w:tcPr>
          <w:p w14:paraId="5E7724E6"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Paracetamol + fosfato de codeína 500 + 30 mg Comprimido</w:t>
            </w:r>
          </w:p>
        </w:tc>
        <w:tc>
          <w:tcPr>
            <w:tcW w:w="960" w:type="dxa"/>
            <w:tcBorders>
              <w:top w:val="nil"/>
              <w:left w:val="nil"/>
              <w:bottom w:val="single" w:sz="4" w:space="0" w:color="auto"/>
              <w:right w:val="single" w:sz="4" w:space="0" w:color="auto"/>
            </w:tcBorders>
            <w:shd w:val="clear" w:color="auto" w:fill="auto"/>
            <w:vAlign w:val="center"/>
            <w:hideMark/>
          </w:tcPr>
          <w:p w14:paraId="1BCF8252"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02C73373"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2F0D63F9"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R$ 1,74</w:t>
            </w:r>
          </w:p>
        </w:tc>
        <w:tc>
          <w:tcPr>
            <w:tcW w:w="1620" w:type="dxa"/>
            <w:tcBorders>
              <w:top w:val="nil"/>
              <w:left w:val="nil"/>
              <w:bottom w:val="single" w:sz="4" w:space="0" w:color="auto"/>
              <w:right w:val="single" w:sz="4" w:space="0" w:color="auto"/>
            </w:tcBorders>
            <w:shd w:val="clear" w:color="auto" w:fill="auto"/>
            <w:noWrap/>
            <w:vAlign w:val="bottom"/>
            <w:hideMark/>
          </w:tcPr>
          <w:p w14:paraId="2FC10CD8"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R$ 1.743,33</w:t>
            </w:r>
          </w:p>
        </w:tc>
      </w:tr>
      <w:tr w:rsidR="00CA012B" w:rsidRPr="00231C7E" w14:paraId="3AC025CF"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81C59B2"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236</w:t>
            </w:r>
          </w:p>
        </w:tc>
        <w:tc>
          <w:tcPr>
            <w:tcW w:w="3520" w:type="dxa"/>
            <w:tcBorders>
              <w:top w:val="nil"/>
              <w:left w:val="nil"/>
              <w:bottom w:val="single" w:sz="4" w:space="0" w:color="auto"/>
              <w:right w:val="single" w:sz="4" w:space="0" w:color="auto"/>
            </w:tcBorders>
            <w:shd w:val="clear" w:color="auto" w:fill="auto"/>
            <w:vAlign w:val="center"/>
            <w:hideMark/>
          </w:tcPr>
          <w:p w14:paraId="62A9B729"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Pasta d’água Pasta</w:t>
            </w:r>
          </w:p>
        </w:tc>
        <w:tc>
          <w:tcPr>
            <w:tcW w:w="960" w:type="dxa"/>
            <w:tcBorders>
              <w:top w:val="nil"/>
              <w:left w:val="nil"/>
              <w:bottom w:val="single" w:sz="4" w:space="0" w:color="auto"/>
              <w:right w:val="single" w:sz="4" w:space="0" w:color="auto"/>
            </w:tcBorders>
            <w:shd w:val="clear" w:color="auto" w:fill="auto"/>
            <w:vAlign w:val="center"/>
            <w:hideMark/>
          </w:tcPr>
          <w:p w14:paraId="23E49443"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w:t>
            </w:r>
          </w:p>
        </w:tc>
        <w:tc>
          <w:tcPr>
            <w:tcW w:w="1620" w:type="dxa"/>
            <w:tcBorders>
              <w:top w:val="nil"/>
              <w:left w:val="nil"/>
              <w:bottom w:val="single" w:sz="4" w:space="0" w:color="auto"/>
              <w:right w:val="single" w:sz="4" w:space="0" w:color="auto"/>
            </w:tcBorders>
            <w:shd w:val="clear" w:color="auto" w:fill="auto"/>
            <w:noWrap/>
            <w:vAlign w:val="center"/>
            <w:hideMark/>
          </w:tcPr>
          <w:p w14:paraId="13188531"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potes</w:t>
            </w:r>
          </w:p>
        </w:tc>
        <w:tc>
          <w:tcPr>
            <w:tcW w:w="1401" w:type="dxa"/>
            <w:tcBorders>
              <w:top w:val="nil"/>
              <w:left w:val="nil"/>
              <w:bottom w:val="single" w:sz="4" w:space="0" w:color="auto"/>
              <w:right w:val="single" w:sz="4" w:space="0" w:color="auto"/>
            </w:tcBorders>
            <w:shd w:val="clear" w:color="auto" w:fill="auto"/>
            <w:noWrap/>
            <w:vAlign w:val="bottom"/>
            <w:hideMark/>
          </w:tcPr>
          <w:p w14:paraId="2EBA5AC8"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R$ 21,57</w:t>
            </w:r>
          </w:p>
        </w:tc>
        <w:tc>
          <w:tcPr>
            <w:tcW w:w="1620" w:type="dxa"/>
            <w:tcBorders>
              <w:top w:val="nil"/>
              <w:left w:val="nil"/>
              <w:bottom w:val="single" w:sz="4" w:space="0" w:color="auto"/>
              <w:right w:val="single" w:sz="4" w:space="0" w:color="auto"/>
            </w:tcBorders>
            <w:shd w:val="clear" w:color="auto" w:fill="auto"/>
            <w:noWrap/>
            <w:vAlign w:val="bottom"/>
            <w:hideMark/>
          </w:tcPr>
          <w:p w14:paraId="3E39640D"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R$ 215,67</w:t>
            </w:r>
          </w:p>
        </w:tc>
      </w:tr>
      <w:tr w:rsidR="00CA012B" w:rsidRPr="00231C7E" w14:paraId="5AA96934"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8773CEE"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237</w:t>
            </w:r>
          </w:p>
        </w:tc>
        <w:tc>
          <w:tcPr>
            <w:tcW w:w="3520" w:type="dxa"/>
            <w:tcBorders>
              <w:top w:val="nil"/>
              <w:left w:val="nil"/>
              <w:bottom w:val="single" w:sz="4" w:space="0" w:color="auto"/>
              <w:right w:val="single" w:sz="4" w:space="0" w:color="auto"/>
            </w:tcBorders>
            <w:shd w:val="clear" w:color="auto" w:fill="auto"/>
            <w:vAlign w:val="center"/>
            <w:hideMark/>
          </w:tcPr>
          <w:p w14:paraId="11696249"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Pentoxifilina 400 mg Comprimido</w:t>
            </w:r>
          </w:p>
        </w:tc>
        <w:tc>
          <w:tcPr>
            <w:tcW w:w="960" w:type="dxa"/>
            <w:tcBorders>
              <w:top w:val="nil"/>
              <w:left w:val="nil"/>
              <w:bottom w:val="single" w:sz="4" w:space="0" w:color="auto"/>
              <w:right w:val="single" w:sz="4" w:space="0" w:color="auto"/>
            </w:tcBorders>
            <w:shd w:val="clear" w:color="auto" w:fill="auto"/>
            <w:vAlign w:val="center"/>
            <w:hideMark/>
          </w:tcPr>
          <w:p w14:paraId="12EC4CAF"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w:t>
            </w:r>
          </w:p>
        </w:tc>
        <w:tc>
          <w:tcPr>
            <w:tcW w:w="1620" w:type="dxa"/>
            <w:tcBorders>
              <w:top w:val="nil"/>
              <w:left w:val="nil"/>
              <w:bottom w:val="single" w:sz="4" w:space="0" w:color="auto"/>
              <w:right w:val="single" w:sz="4" w:space="0" w:color="auto"/>
            </w:tcBorders>
            <w:shd w:val="clear" w:color="auto" w:fill="auto"/>
            <w:noWrap/>
            <w:vAlign w:val="center"/>
            <w:hideMark/>
          </w:tcPr>
          <w:p w14:paraId="0E4697F7"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45408FA9"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R$ 3,40</w:t>
            </w:r>
          </w:p>
        </w:tc>
        <w:tc>
          <w:tcPr>
            <w:tcW w:w="1620" w:type="dxa"/>
            <w:tcBorders>
              <w:top w:val="nil"/>
              <w:left w:val="nil"/>
              <w:bottom w:val="single" w:sz="4" w:space="0" w:color="auto"/>
              <w:right w:val="single" w:sz="4" w:space="0" w:color="auto"/>
            </w:tcBorders>
            <w:shd w:val="clear" w:color="auto" w:fill="auto"/>
            <w:noWrap/>
            <w:vAlign w:val="bottom"/>
            <w:hideMark/>
          </w:tcPr>
          <w:p w14:paraId="58D41152"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R$ 1.701,67</w:t>
            </w:r>
          </w:p>
        </w:tc>
      </w:tr>
      <w:tr w:rsidR="00CA012B" w:rsidRPr="00231C7E" w14:paraId="4F4B0864"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035D7BE"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238</w:t>
            </w:r>
          </w:p>
        </w:tc>
        <w:tc>
          <w:tcPr>
            <w:tcW w:w="3520" w:type="dxa"/>
            <w:tcBorders>
              <w:top w:val="nil"/>
              <w:left w:val="nil"/>
              <w:bottom w:val="single" w:sz="4" w:space="0" w:color="auto"/>
              <w:right w:val="single" w:sz="4" w:space="0" w:color="auto"/>
            </w:tcBorders>
            <w:shd w:val="clear" w:color="auto" w:fill="auto"/>
            <w:vAlign w:val="center"/>
            <w:hideMark/>
          </w:tcPr>
          <w:p w14:paraId="1CA2646D"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Permanganato de potássio Comprimido para uso tópico</w:t>
            </w:r>
          </w:p>
        </w:tc>
        <w:tc>
          <w:tcPr>
            <w:tcW w:w="960" w:type="dxa"/>
            <w:tcBorders>
              <w:top w:val="nil"/>
              <w:left w:val="nil"/>
              <w:bottom w:val="single" w:sz="4" w:space="0" w:color="auto"/>
              <w:right w:val="single" w:sz="4" w:space="0" w:color="auto"/>
            </w:tcBorders>
            <w:shd w:val="clear" w:color="auto" w:fill="auto"/>
            <w:vAlign w:val="center"/>
            <w:hideMark/>
          </w:tcPr>
          <w:p w14:paraId="1CF35941"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w:t>
            </w:r>
          </w:p>
        </w:tc>
        <w:tc>
          <w:tcPr>
            <w:tcW w:w="1620" w:type="dxa"/>
            <w:tcBorders>
              <w:top w:val="nil"/>
              <w:left w:val="nil"/>
              <w:bottom w:val="single" w:sz="4" w:space="0" w:color="auto"/>
              <w:right w:val="single" w:sz="4" w:space="0" w:color="auto"/>
            </w:tcBorders>
            <w:shd w:val="clear" w:color="auto" w:fill="auto"/>
            <w:noWrap/>
            <w:vAlign w:val="center"/>
            <w:hideMark/>
          </w:tcPr>
          <w:p w14:paraId="3EB3DA2C"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14C58F5F"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R$ 0,66</w:t>
            </w:r>
          </w:p>
        </w:tc>
        <w:tc>
          <w:tcPr>
            <w:tcW w:w="1620" w:type="dxa"/>
            <w:tcBorders>
              <w:top w:val="nil"/>
              <w:left w:val="nil"/>
              <w:bottom w:val="single" w:sz="4" w:space="0" w:color="auto"/>
              <w:right w:val="single" w:sz="4" w:space="0" w:color="auto"/>
            </w:tcBorders>
            <w:shd w:val="clear" w:color="auto" w:fill="auto"/>
            <w:noWrap/>
            <w:vAlign w:val="bottom"/>
            <w:hideMark/>
          </w:tcPr>
          <w:p w14:paraId="7A19EAA0"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R$ 331,67</w:t>
            </w:r>
          </w:p>
        </w:tc>
      </w:tr>
      <w:tr w:rsidR="00CA012B" w:rsidRPr="00231C7E" w14:paraId="51D08CEA"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C8DBF5F"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239</w:t>
            </w:r>
          </w:p>
        </w:tc>
        <w:tc>
          <w:tcPr>
            <w:tcW w:w="3520" w:type="dxa"/>
            <w:tcBorders>
              <w:top w:val="nil"/>
              <w:left w:val="nil"/>
              <w:bottom w:val="single" w:sz="4" w:space="0" w:color="auto"/>
              <w:right w:val="single" w:sz="4" w:space="0" w:color="auto"/>
            </w:tcBorders>
            <w:shd w:val="clear" w:color="auto" w:fill="auto"/>
            <w:vAlign w:val="center"/>
            <w:hideMark/>
          </w:tcPr>
          <w:p w14:paraId="34F3473A"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Podofilina 100 mg/mL Solução para uso tópico</w:t>
            </w:r>
          </w:p>
        </w:tc>
        <w:tc>
          <w:tcPr>
            <w:tcW w:w="960" w:type="dxa"/>
            <w:tcBorders>
              <w:top w:val="nil"/>
              <w:left w:val="nil"/>
              <w:bottom w:val="single" w:sz="4" w:space="0" w:color="auto"/>
              <w:right w:val="single" w:sz="4" w:space="0" w:color="auto"/>
            </w:tcBorders>
            <w:shd w:val="clear" w:color="auto" w:fill="auto"/>
            <w:vAlign w:val="center"/>
            <w:hideMark/>
          </w:tcPr>
          <w:p w14:paraId="740039E2"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w:t>
            </w:r>
          </w:p>
        </w:tc>
        <w:tc>
          <w:tcPr>
            <w:tcW w:w="1620" w:type="dxa"/>
            <w:tcBorders>
              <w:top w:val="nil"/>
              <w:left w:val="nil"/>
              <w:bottom w:val="single" w:sz="4" w:space="0" w:color="auto"/>
              <w:right w:val="single" w:sz="4" w:space="0" w:color="auto"/>
            </w:tcBorders>
            <w:shd w:val="clear" w:color="auto" w:fill="auto"/>
            <w:noWrap/>
            <w:vAlign w:val="center"/>
            <w:hideMark/>
          </w:tcPr>
          <w:p w14:paraId="47B98DAF"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347D52B5"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R$ 149,26</w:t>
            </w:r>
          </w:p>
        </w:tc>
        <w:tc>
          <w:tcPr>
            <w:tcW w:w="1620" w:type="dxa"/>
            <w:tcBorders>
              <w:top w:val="nil"/>
              <w:left w:val="nil"/>
              <w:bottom w:val="single" w:sz="4" w:space="0" w:color="auto"/>
              <w:right w:val="single" w:sz="4" w:space="0" w:color="auto"/>
            </w:tcBorders>
            <w:shd w:val="clear" w:color="auto" w:fill="auto"/>
            <w:noWrap/>
            <w:vAlign w:val="bottom"/>
            <w:hideMark/>
          </w:tcPr>
          <w:p w14:paraId="46DAC551"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R$ 1.492,57</w:t>
            </w:r>
          </w:p>
        </w:tc>
      </w:tr>
      <w:tr w:rsidR="00CA012B" w:rsidRPr="00231C7E" w14:paraId="2AD8AC5F"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8BADAB4"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240</w:t>
            </w:r>
          </w:p>
        </w:tc>
        <w:tc>
          <w:tcPr>
            <w:tcW w:w="3520" w:type="dxa"/>
            <w:tcBorders>
              <w:top w:val="nil"/>
              <w:left w:val="nil"/>
              <w:bottom w:val="single" w:sz="4" w:space="0" w:color="auto"/>
              <w:right w:val="single" w:sz="4" w:space="0" w:color="auto"/>
            </w:tcBorders>
            <w:shd w:val="clear" w:color="auto" w:fill="auto"/>
            <w:vAlign w:val="center"/>
            <w:hideMark/>
          </w:tcPr>
          <w:p w14:paraId="4365023C"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Prednisona 5 mg Comprimido</w:t>
            </w:r>
          </w:p>
        </w:tc>
        <w:tc>
          <w:tcPr>
            <w:tcW w:w="960" w:type="dxa"/>
            <w:tcBorders>
              <w:top w:val="nil"/>
              <w:left w:val="nil"/>
              <w:bottom w:val="single" w:sz="4" w:space="0" w:color="auto"/>
              <w:right w:val="single" w:sz="4" w:space="0" w:color="auto"/>
            </w:tcBorders>
            <w:shd w:val="clear" w:color="auto" w:fill="auto"/>
            <w:vAlign w:val="center"/>
            <w:hideMark/>
          </w:tcPr>
          <w:p w14:paraId="15137F48"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3000</w:t>
            </w:r>
          </w:p>
        </w:tc>
        <w:tc>
          <w:tcPr>
            <w:tcW w:w="1620" w:type="dxa"/>
            <w:tcBorders>
              <w:top w:val="nil"/>
              <w:left w:val="nil"/>
              <w:bottom w:val="single" w:sz="4" w:space="0" w:color="auto"/>
              <w:right w:val="single" w:sz="4" w:space="0" w:color="auto"/>
            </w:tcBorders>
            <w:shd w:val="clear" w:color="auto" w:fill="auto"/>
            <w:noWrap/>
            <w:vAlign w:val="center"/>
            <w:hideMark/>
          </w:tcPr>
          <w:p w14:paraId="2806AB93"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22F0E5A5"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R$ 0,09</w:t>
            </w:r>
          </w:p>
        </w:tc>
        <w:tc>
          <w:tcPr>
            <w:tcW w:w="1620" w:type="dxa"/>
            <w:tcBorders>
              <w:top w:val="nil"/>
              <w:left w:val="nil"/>
              <w:bottom w:val="single" w:sz="4" w:space="0" w:color="auto"/>
              <w:right w:val="single" w:sz="4" w:space="0" w:color="auto"/>
            </w:tcBorders>
            <w:shd w:val="clear" w:color="auto" w:fill="auto"/>
            <w:noWrap/>
            <w:vAlign w:val="bottom"/>
            <w:hideMark/>
          </w:tcPr>
          <w:p w14:paraId="0EA6AA1C"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R$ 260,00</w:t>
            </w:r>
          </w:p>
        </w:tc>
      </w:tr>
      <w:tr w:rsidR="00CA012B" w:rsidRPr="00231C7E" w14:paraId="1B4DB62E"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55974D4"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241</w:t>
            </w:r>
          </w:p>
        </w:tc>
        <w:tc>
          <w:tcPr>
            <w:tcW w:w="3520" w:type="dxa"/>
            <w:tcBorders>
              <w:top w:val="nil"/>
              <w:left w:val="nil"/>
              <w:bottom w:val="single" w:sz="4" w:space="0" w:color="auto"/>
              <w:right w:val="single" w:sz="4" w:space="0" w:color="auto"/>
            </w:tcBorders>
            <w:shd w:val="clear" w:color="auto" w:fill="auto"/>
            <w:vAlign w:val="center"/>
            <w:hideMark/>
          </w:tcPr>
          <w:p w14:paraId="63E3CB52"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Prednisona 20 mg Comprimido</w:t>
            </w:r>
          </w:p>
        </w:tc>
        <w:tc>
          <w:tcPr>
            <w:tcW w:w="960" w:type="dxa"/>
            <w:tcBorders>
              <w:top w:val="nil"/>
              <w:left w:val="nil"/>
              <w:bottom w:val="single" w:sz="4" w:space="0" w:color="auto"/>
              <w:right w:val="single" w:sz="4" w:space="0" w:color="auto"/>
            </w:tcBorders>
            <w:shd w:val="clear" w:color="auto" w:fill="auto"/>
            <w:vAlign w:val="center"/>
            <w:hideMark/>
          </w:tcPr>
          <w:p w14:paraId="34FBEE9E"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5000</w:t>
            </w:r>
          </w:p>
        </w:tc>
        <w:tc>
          <w:tcPr>
            <w:tcW w:w="1620" w:type="dxa"/>
            <w:tcBorders>
              <w:top w:val="nil"/>
              <w:left w:val="nil"/>
              <w:bottom w:val="single" w:sz="4" w:space="0" w:color="auto"/>
              <w:right w:val="single" w:sz="4" w:space="0" w:color="auto"/>
            </w:tcBorders>
            <w:shd w:val="clear" w:color="auto" w:fill="auto"/>
            <w:noWrap/>
            <w:vAlign w:val="center"/>
            <w:hideMark/>
          </w:tcPr>
          <w:p w14:paraId="3FFDF778"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0D0B88CB"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R$ 0,23</w:t>
            </w:r>
          </w:p>
        </w:tc>
        <w:tc>
          <w:tcPr>
            <w:tcW w:w="1620" w:type="dxa"/>
            <w:tcBorders>
              <w:top w:val="nil"/>
              <w:left w:val="nil"/>
              <w:bottom w:val="single" w:sz="4" w:space="0" w:color="auto"/>
              <w:right w:val="single" w:sz="4" w:space="0" w:color="auto"/>
            </w:tcBorders>
            <w:shd w:val="clear" w:color="auto" w:fill="auto"/>
            <w:noWrap/>
            <w:vAlign w:val="bottom"/>
            <w:hideMark/>
          </w:tcPr>
          <w:p w14:paraId="0E8B9131"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R$ 1.166,67</w:t>
            </w:r>
          </w:p>
        </w:tc>
      </w:tr>
      <w:tr w:rsidR="00CA012B" w:rsidRPr="00231C7E" w14:paraId="4E3DB446"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F52D117"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242</w:t>
            </w:r>
          </w:p>
        </w:tc>
        <w:tc>
          <w:tcPr>
            <w:tcW w:w="3520" w:type="dxa"/>
            <w:tcBorders>
              <w:top w:val="nil"/>
              <w:left w:val="nil"/>
              <w:bottom w:val="single" w:sz="4" w:space="0" w:color="auto"/>
              <w:right w:val="single" w:sz="4" w:space="0" w:color="auto"/>
            </w:tcBorders>
            <w:shd w:val="clear" w:color="auto" w:fill="auto"/>
            <w:vAlign w:val="center"/>
            <w:hideMark/>
          </w:tcPr>
          <w:p w14:paraId="772C12AE"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Risperidona 1 mg Comprimido</w:t>
            </w:r>
          </w:p>
        </w:tc>
        <w:tc>
          <w:tcPr>
            <w:tcW w:w="960" w:type="dxa"/>
            <w:tcBorders>
              <w:top w:val="nil"/>
              <w:left w:val="nil"/>
              <w:bottom w:val="single" w:sz="4" w:space="0" w:color="auto"/>
              <w:right w:val="single" w:sz="4" w:space="0" w:color="auto"/>
            </w:tcBorders>
            <w:shd w:val="clear" w:color="auto" w:fill="auto"/>
            <w:vAlign w:val="center"/>
            <w:hideMark/>
          </w:tcPr>
          <w:p w14:paraId="70D5874F"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3000</w:t>
            </w:r>
          </w:p>
        </w:tc>
        <w:tc>
          <w:tcPr>
            <w:tcW w:w="1620" w:type="dxa"/>
            <w:tcBorders>
              <w:top w:val="nil"/>
              <w:left w:val="nil"/>
              <w:bottom w:val="single" w:sz="4" w:space="0" w:color="auto"/>
              <w:right w:val="single" w:sz="4" w:space="0" w:color="auto"/>
            </w:tcBorders>
            <w:shd w:val="clear" w:color="auto" w:fill="auto"/>
            <w:noWrap/>
            <w:vAlign w:val="center"/>
            <w:hideMark/>
          </w:tcPr>
          <w:p w14:paraId="4AB4C355"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13B6616F"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R$ 0,20</w:t>
            </w:r>
          </w:p>
        </w:tc>
        <w:tc>
          <w:tcPr>
            <w:tcW w:w="1620" w:type="dxa"/>
            <w:tcBorders>
              <w:top w:val="nil"/>
              <w:left w:val="nil"/>
              <w:bottom w:val="single" w:sz="4" w:space="0" w:color="auto"/>
              <w:right w:val="single" w:sz="4" w:space="0" w:color="auto"/>
            </w:tcBorders>
            <w:shd w:val="clear" w:color="auto" w:fill="auto"/>
            <w:noWrap/>
            <w:vAlign w:val="bottom"/>
            <w:hideMark/>
          </w:tcPr>
          <w:p w14:paraId="56C492B9"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R$ 600,00</w:t>
            </w:r>
          </w:p>
        </w:tc>
      </w:tr>
      <w:tr w:rsidR="00CA012B" w:rsidRPr="00231C7E" w14:paraId="0DB69373"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039BEF1"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243</w:t>
            </w:r>
          </w:p>
        </w:tc>
        <w:tc>
          <w:tcPr>
            <w:tcW w:w="3520" w:type="dxa"/>
            <w:tcBorders>
              <w:top w:val="nil"/>
              <w:left w:val="nil"/>
              <w:bottom w:val="single" w:sz="4" w:space="0" w:color="auto"/>
              <w:right w:val="single" w:sz="4" w:space="0" w:color="auto"/>
            </w:tcBorders>
            <w:shd w:val="clear" w:color="auto" w:fill="auto"/>
            <w:vAlign w:val="center"/>
            <w:hideMark/>
          </w:tcPr>
          <w:p w14:paraId="325EF167"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Risperidona 2 mg Comprimido</w:t>
            </w:r>
          </w:p>
        </w:tc>
        <w:tc>
          <w:tcPr>
            <w:tcW w:w="960" w:type="dxa"/>
            <w:tcBorders>
              <w:top w:val="nil"/>
              <w:left w:val="nil"/>
              <w:bottom w:val="single" w:sz="4" w:space="0" w:color="auto"/>
              <w:right w:val="single" w:sz="4" w:space="0" w:color="auto"/>
            </w:tcBorders>
            <w:shd w:val="clear" w:color="auto" w:fill="auto"/>
            <w:vAlign w:val="center"/>
            <w:hideMark/>
          </w:tcPr>
          <w:p w14:paraId="7F5FCBB0"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3000</w:t>
            </w:r>
          </w:p>
        </w:tc>
        <w:tc>
          <w:tcPr>
            <w:tcW w:w="1620" w:type="dxa"/>
            <w:tcBorders>
              <w:top w:val="nil"/>
              <w:left w:val="nil"/>
              <w:bottom w:val="single" w:sz="4" w:space="0" w:color="auto"/>
              <w:right w:val="single" w:sz="4" w:space="0" w:color="auto"/>
            </w:tcBorders>
            <w:shd w:val="clear" w:color="auto" w:fill="auto"/>
            <w:noWrap/>
            <w:vAlign w:val="center"/>
            <w:hideMark/>
          </w:tcPr>
          <w:p w14:paraId="191625E3"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01B82E31"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R$ 0,25</w:t>
            </w:r>
          </w:p>
        </w:tc>
        <w:tc>
          <w:tcPr>
            <w:tcW w:w="1620" w:type="dxa"/>
            <w:tcBorders>
              <w:top w:val="nil"/>
              <w:left w:val="nil"/>
              <w:bottom w:val="single" w:sz="4" w:space="0" w:color="auto"/>
              <w:right w:val="single" w:sz="4" w:space="0" w:color="auto"/>
            </w:tcBorders>
            <w:shd w:val="clear" w:color="auto" w:fill="auto"/>
            <w:noWrap/>
            <w:vAlign w:val="bottom"/>
            <w:hideMark/>
          </w:tcPr>
          <w:p w14:paraId="11D0AE2C"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R$ 750,00</w:t>
            </w:r>
          </w:p>
        </w:tc>
      </w:tr>
      <w:tr w:rsidR="00CA012B" w:rsidRPr="00231C7E" w14:paraId="6570C30C"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0435581"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244</w:t>
            </w:r>
          </w:p>
        </w:tc>
        <w:tc>
          <w:tcPr>
            <w:tcW w:w="3520" w:type="dxa"/>
            <w:tcBorders>
              <w:top w:val="nil"/>
              <w:left w:val="nil"/>
              <w:bottom w:val="single" w:sz="4" w:space="0" w:color="auto"/>
              <w:right w:val="single" w:sz="4" w:space="0" w:color="auto"/>
            </w:tcBorders>
            <w:shd w:val="clear" w:color="auto" w:fill="auto"/>
            <w:vAlign w:val="center"/>
            <w:hideMark/>
          </w:tcPr>
          <w:p w14:paraId="22340E95"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Risperidona 3 mg Comprimido</w:t>
            </w:r>
          </w:p>
        </w:tc>
        <w:tc>
          <w:tcPr>
            <w:tcW w:w="960" w:type="dxa"/>
            <w:tcBorders>
              <w:top w:val="nil"/>
              <w:left w:val="nil"/>
              <w:bottom w:val="single" w:sz="4" w:space="0" w:color="auto"/>
              <w:right w:val="single" w:sz="4" w:space="0" w:color="auto"/>
            </w:tcBorders>
            <w:shd w:val="clear" w:color="auto" w:fill="auto"/>
            <w:vAlign w:val="center"/>
            <w:hideMark/>
          </w:tcPr>
          <w:p w14:paraId="42202001"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3000</w:t>
            </w:r>
          </w:p>
        </w:tc>
        <w:tc>
          <w:tcPr>
            <w:tcW w:w="1620" w:type="dxa"/>
            <w:tcBorders>
              <w:top w:val="nil"/>
              <w:left w:val="nil"/>
              <w:bottom w:val="single" w:sz="4" w:space="0" w:color="auto"/>
              <w:right w:val="single" w:sz="4" w:space="0" w:color="auto"/>
            </w:tcBorders>
            <w:shd w:val="clear" w:color="auto" w:fill="auto"/>
            <w:noWrap/>
            <w:vAlign w:val="center"/>
            <w:hideMark/>
          </w:tcPr>
          <w:p w14:paraId="657890D7"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5D597713"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R$ 0,25</w:t>
            </w:r>
          </w:p>
        </w:tc>
        <w:tc>
          <w:tcPr>
            <w:tcW w:w="1620" w:type="dxa"/>
            <w:tcBorders>
              <w:top w:val="nil"/>
              <w:left w:val="nil"/>
              <w:bottom w:val="single" w:sz="4" w:space="0" w:color="auto"/>
              <w:right w:val="single" w:sz="4" w:space="0" w:color="auto"/>
            </w:tcBorders>
            <w:shd w:val="clear" w:color="auto" w:fill="auto"/>
            <w:noWrap/>
            <w:vAlign w:val="bottom"/>
            <w:hideMark/>
          </w:tcPr>
          <w:p w14:paraId="4C39EE1E"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R$ 750,00</w:t>
            </w:r>
          </w:p>
        </w:tc>
      </w:tr>
      <w:tr w:rsidR="00CA012B" w:rsidRPr="00231C7E" w14:paraId="01272432"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1F78E82"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245</w:t>
            </w:r>
          </w:p>
        </w:tc>
        <w:tc>
          <w:tcPr>
            <w:tcW w:w="3520" w:type="dxa"/>
            <w:tcBorders>
              <w:top w:val="nil"/>
              <w:left w:val="nil"/>
              <w:bottom w:val="single" w:sz="4" w:space="0" w:color="auto"/>
              <w:right w:val="single" w:sz="4" w:space="0" w:color="auto"/>
            </w:tcBorders>
            <w:shd w:val="clear" w:color="auto" w:fill="auto"/>
            <w:vAlign w:val="center"/>
            <w:hideMark/>
          </w:tcPr>
          <w:p w14:paraId="0122E154"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Risperidona 1 mg/mL Solução oral</w:t>
            </w:r>
          </w:p>
        </w:tc>
        <w:tc>
          <w:tcPr>
            <w:tcW w:w="960" w:type="dxa"/>
            <w:tcBorders>
              <w:top w:val="nil"/>
              <w:left w:val="nil"/>
              <w:bottom w:val="single" w:sz="4" w:space="0" w:color="auto"/>
              <w:right w:val="single" w:sz="4" w:space="0" w:color="auto"/>
            </w:tcBorders>
            <w:shd w:val="clear" w:color="auto" w:fill="auto"/>
            <w:vAlign w:val="center"/>
            <w:hideMark/>
          </w:tcPr>
          <w:p w14:paraId="322B0DA9"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620" w:type="dxa"/>
            <w:tcBorders>
              <w:top w:val="nil"/>
              <w:left w:val="nil"/>
              <w:bottom w:val="single" w:sz="4" w:space="0" w:color="auto"/>
              <w:right w:val="single" w:sz="4" w:space="0" w:color="auto"/>
            </w:tcBorders>
            <w:shd w:val="clear" w:color="auto" w:fill="auto"/>
            <w:noWrap/>
            <w:vAlign w:val="center"/>
            <w:hideMark/>
          </w:tcPr>
          <w:p w14:paraId="38B7E470"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01C36C14"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R$ 15,07</w:t>
            </w:r>
          </w:p>
        </w:tc>
        <w:tc>
          <w:tcPr>
            <w:tcW w:w="1620" w:type="dxa"/>
            <w:tcBorders>
              <w:top w:val="nil"/>
              <w:left w:val="nil"/>
              <w:bottom w:val="single" w:sz="4" w:space="0" w:color="auto"/>
              <w:right w:val="single" w:sz="4" w:space="0" w:color="auto"/>
            </w:tcBorders>
            <w:shd w:val="clear" w:color="auto" w:fill="auto"/>
            <w:noWrap/>
            <w:vAlign w:val="bottom"/>
            <w:hideMark/>
          </w:tcPr>
          <w:p w14:paraId="4115ECB8"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R$ 1.507,33</w:t>
            </w:r>
          </w:p>
        </w:tc>
      </w:tr>
      <w:tr w:rsidR="00CA012B" w:rsidRPr="00231C7E" w14:paraId="5E8B2440"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5A43202"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246</w:t>
            </w:r>
          </w:p>
        </w:tc>
        <w:tc>
          <w:tcPr>
            <w:tcW w:w="3520" w:type="dxa"/>
            <w:tcBorders>
              <w:top w:val="nil"/>
              <w:left w:val="nil"/>
              <w:bottom w:val="single" w:sz="4" w:space="0" w:color="auto"/>
              <w:right w:val="single" w:sz="4" w:space="0" w:color="auto"/>
            </w:tcBorders>
            <w:shd w:val="clear" w:color="auto" w:fill="auto"/>
            <w:vAlign w:val="center"/>
            <w:hideMark/>
          </w:tcPr>
          <w:p w14:paraId="171F5823"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Sacarato de hidróxido férrico 20 mg/mL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2884FAC0"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w:t>
            </w:r>
          </w:p>
        </w:tc>
        <w:tc>
          <w:tcPr>
            <w:tcW w:w="1620" w:type="dxa"/>
            <w:tcBorders>
              <w:top w:val="nil"/>
              <w:left w:val="nil"/>
              <w:bottom w:val="single" w:sz="4" w:space="0" w:color="auto"/>
              <w:right w:val="single" w:sz="4" w:space="0" w:color="auto"/>
            </w:tcBorders>
            <w:shd w:val="clear" w:color="auto" w:fill="auto"/>
            <w:noWrap/>
            <w:vAlign w:val="center"/>
            <w:hideMark/>
          </w:tcPr>
          <w:p w14:paraId="10946EE5"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296F042F"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R$ 22,08</w:t>
            </w:r>
          </w:p>
        </w:tc>
        <w:tc>
          <w:tcPr>
            <w:tcW w:w="1620" w:type="dxa"/>
            <w:tcBorders>
              <w:top w:val="nil"/>
              <w:left w:val="nil"/>
              <w:bottom w:val="single" w:sz="4" w:space="0" w:color="auto"/>
              <w:right w:val="single" w:sz="4" w:space="0" w:color="auto"/>
            </w:tcBorders>
            <w:shd w:val="clear" w:color="auto" w:fill="auto"/>
            <w:noWrap/>
            <w:vAlign w:val="bottom"/>
            <w:hideMark/>
          </w:tcPr>
          <w:p w14:paraId="2300535F"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R$ 4.416,67</w:t>
            </w:r>
          </w:p>
        </w:tc>
      </w:tr>
      <w:tr w:rsidR="00CA012B" w:rsidRPr="00231C7E" w14:paraId="70CA927E"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AFA82B2"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247</w:t>
            </w:r>
          </w:p>
        </w:tc>
        <w:tc>
          <w:tcPr>
            <w:tcW w:w="3520" w:type="dxa"/>
            <w:tcBorders>
              <w:top w:val="nil"/>
              <w:left w:val="nil"/>
              <w:bottom w:val="single" w:sz="4" w:space="0" w:color="auto"/>
              <w:right w:val="single" w:sz="4" w:space="0" w:color="auto"/>
            </w:tcBorders>
            <w:shd w:val="clear" w:color="auto" w:fill="auto"/>
            <w:vAlign w:val="center"/>
            <w:hideMark/>
          </w:tcPr>
          <w:p w14:paraId="1774992B"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Sais para reidratação oral Pó para solução oral</w:t>
            </w:r>
          </w:p>
        </w:tc>
        <w:tc>
          <w:tcPr>
            <w:tcW w:w="960" w:type="dxa"/>
            <w:tcBorders>
              <w:top w:val="nil"/>
              <w:left w:val="nil"/>
              <w:bottom w:val="single" w:sz="4" w:space="0" w:color="auto"/>
              <w:right w:val="single" w:sz="4" w:space="0" w:color="auto"/>
            </w:tcBorders>
            <w:shd w:val="clear" w:color="auto" w:fill="auto"/>
            <w:vAlign w:val="center"/>
            <w:hideMark/>
          </w:tcPr>
          <w:p w14:paraId="6F24CA6E"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5000</w:t>
            </w:r>
          </w:p>
        </w:tc>
        <w:tc>
          <w:tcPr>
            <w:tcW w:w="1620" w:type="dxa"/>
            <w:tcBorders>
              <w:top w:val="nil"/>
              <w:left w:val="nil"/>
              <w:bottom w:val="single" w:sz="4" w:space="0" w:color="auto"/>
              <w:right w:val="single" w:sz="4" w:space="0" w:color="auto"/>
            </w:tcBorders>
            <w:shd w:val="clear" w:color="auto" w:fill="auto"/>
            <w:noWrap/>
            <w:vAlign w:val="center"/>
            <w:hideMark/>
          </w:tcPr>
          <w:p w14:paraId="7176C68F"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envelopes</w:t>
            </w:r>
          </w:p>
        </w:tc>
        <w:tc>
          <w:tcPr>
            <w:tcW w:w="1401" w:type="dxa"/>
            <w:tcBorders>
              <w:top w:val="nil"/>
              <w:left w:val="nil"/>
              <w:bottom w:val="single" w:sz="4" w:space="0" w:color="auto"/>
              <w:right w:val="single" w:sz="4" w:space="0" w:color="auto"/>
            </w:tcBorders>
            <w:shd w:val="clear" w:color="auto" w:fill="auto"/>
            <w:noWrap/>
            <w:vAlign w:val="bottom"/>
            <w:hideMark/>
          </w:tcPr>
          <w:p w14:paraId="74AC4BAA"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R$ 1,49</w:t>
            </w:r>
          </w:p>
        </w:tc>
        <w:tc>
          <w:tcPr>
            <w:tcW w:w="1620" w:type="dxa"/>
            <w:tcBorders>
              <w:top w:val="nil"/>
              <w:left w:val="nil"/>
              <w:bottom w:val="single" w:sz="4" w:space="0" w:color="auto"/>
              <w:right w:val="single" w:sz="4" w:space="0" w:color="auto"/>
            </w:tcBorders>
            <w:shd w:val="clear" w:color="auto" w:fill="auto"/>
            <w:noWrap/>
            <w:vAlign w:val="bottom"/>
            <w:hideMark/>
          </w:tcPr>
          <w:p w14:paraId="10DFB25F"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R$ 7.466,67</w:t>
            </w:r>
          </w:p>
        </w:tc>
      </w:tr>
      <w:tr w:rsidR="00CA012B" w:rsidRPr="00231C7E" w14:paraId="6240DBA9"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662DD84"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248</w:t>
            </w:r>
          </w:p>
        </w:tc>
        <w:tc>
          <w:tcPr>
            <w:tcW w:w="3520" w:type="dxa"/>
            <w:tcBorders>
              <w:top w:val="nil"/>
              <w:left w:val="nil"/>
              <w:bottom w:val="single" w:sz="4" w:space="0" w:color="auto"/>
              <w:right w:val="single" w:sz="4" w:space="0" w:color="auto"/>
            </w:tcBorders>
            <w:shd w:val="clear" w:color="auto" w:fill="auto"/>
            <w:vAlign w:val="center"/>
            <w:hideMark/>
          </w:tcPr>
          <w:p w14:paraId="39D8E09A"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Secnidazol 1000 mg Comprimido</w:t>
            </w:r>
          </w:p>
        </w:tc>
        <w:tc>
          <w:tcPr>
            <w:tcW w:w="960" w:type="dxa"/>
            <w:tcBorders>
              <w:top w:val="nil"/>
              <w:left w:val="nil"/>
              <w:bottom w:val="single" w:sz="4" w:space="0" w:color="auto"/>
              <w:right w:val="single" w:sz="4" w:space="0" w:color="auto"/>
            </w:tcBorders>
            <w:shd w:val="clear" w:color="auto" w:fill="auto"/>
            <w:vAlign w:val="center"/>
            <w:hideMark/>
          </w:tcPr>
          <w:p w14:paraId="502D5101"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2000</w:t>
            </w:r>
          </w:p>
        </w:tc>
        <w:tc>
          <w:tcPr>
            <w:tcW w:w="1620" w:type="dxa"/>
            <w:tcBorders>
              <w:top w:val="nil"/>
              <w:left w:val="nil"/>
              <w:bottom w:val="single" w:sz="4" w:space="0" w:color="auto"/>
              <w:right w:val="single" w:sz="4" w:space="0" w:color="auto"/>
            </w:tcBorders>
            <w:shd w:val="clear" w:color="auto" w:fill="auto"/>
            <w:noWrap/>
            <w:vAlign w:val="center"/>
            <w:hideMark/>
          </w:tcPr>
          <w:p w14:paraId="75898421"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379ECDFD"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R$ 1,61</w:t>
            </w:r>
          </w:p>
        </w:tc>
        <w:tc>
          <w:tcPr>
            <w:tcW w:w="1620" w:type="dxa"/>
            <w:tcBorders>
              <w:top w:val="nil"/>
              <w:left w:val="nil"/>
              <w:bottom w:val="single" w:sz="4" w:space="0" w:color="auto"/>
              <w:right w:val="single" w:sz="4" w:space="0" w:color="auto"/>
            </w:tcBorders>
            <w:shd w:val="clear" w:color="auto" w:fill="auto"/>
            <w:noWrap/>
            <w:vAlign w:val="bottom"/>
            <w:hideMark/>
          </w:tcPr>
          <w:p w14:paraId="6251413E"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R$ 3.220,00</w:t>
            </w:r>
          </w:p>
        </w:tc>
      </w:tr>
      <w:tr w:rsidR="00CA012B" w:rsidRPr="00231C7E" w14:paraId="62E9D50B"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D37D110"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249</w:t>
            </w:r>
          </w:p>
        </w:tc>
        <w:tc>
          <w:tcPr>
            <w:tcW w:w="3520" w:type="dxa"/>
            <w:tcBorders>
              <w:top w:val="nil"/>
              <w:left w:val="nil"/>
              <w:bottom w:val="single" w:sz="4" w:space="0" w:color="auto"/>
              <w:right w:val="single" w:sz="4" w:space="0" w:color="auto"/>
            </w:tcBorders>
            <w:shd w:val="clear" w:color="auto" w:fill="auto"/>
            <w:vAlign w:val="center"/>
            <w:hideMark/>
          </w:tcPr>
          <w:p w14:paraId="115C3785"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Sinvastatina 20 mg Comprimido</w:t>
            </w:r>
          </w:p>
        </w:tc>
        <w:tc>
          <w:tcPr>
            <w:tcW w:w="960" w:type="dxa"/>
            <w:tcBorders>
              <w:top w:val="nil"/>
              <w:left w:val="nil"/>
              <w:bottom w:val="single" w:sz="4" w:space="0" w:color="auto"/>
              <w:right w:val="single" w:sz="4" w:space="0" w:color="auto"/>
            </w:tcBorders>
            <w:shd w:val="clear" w:color="auto" w:fill="auto"/>
            <w:vAlign w:val="center"/>
            <w:hideMark/>
          </w:tcPr>
          <w:p w14:paraId="19CAA197"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5000</w:t>
            </w:r>
          </w:p>
        </w:tc>
        <w:tc>
          <w:tcPr>
            <w:tcW w:w="1620" w:type="dxa"/>
            <w:tcBorders>
              <w:top w:val="nil"/>
              <w:left w:val="nil"/>
              <w:bottom w:val="single" w:sz="4" w:space="0" w:color="auto"/>
              <w:right w:val="single" w:sz="4" w:space="0" w:color="auto"/>
            </w:tcBorders>
            <w:shd w:val="clear" w:color="auto" w:fill="auto"/>
            <w:noWrap/>
            <w:vAlign w:val="center"/>
            <w:hideMark/>
          </w:tcPr>
          <w:p w14:paraId="0DA5E125"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2FBB0044"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R$ 0,18</w:t>
            </w:r>
          </w:p>
        </w:tc>
        <w:tc>
          <w:tcPr>
            <w:tcW w:w="1620" w:type="dxa"/>
            <w:tcBorders>
              <w:top w:val="nil"/>
              <w:left w:val="nil"/>
              <w:bottom w:val="single" w:sz="4" w:space="0" w:color="auto"/>
              <w:right w:val="single" w:sz="4" w:space="0" w:color="auto"/>
            </w:tcBorders>
            <w:shd w:val="clear" w:color="auto" w:fill="auto"/>
            <w:noWrap/>
            <w:vAlign w:val="bottom"/>
            <w:hideMark/>
          </w:tcPr>
          <w:p w14:paraId="3405F08B"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R$ 916,67</w:t>
            </w:r>
          </w:p>
        </w:tc>
      </w:tr>
      <w:tr w:rsidR="00CA012B" w:rsidRPr="00231C7E" w14:paraId="382431FF"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F9EEAF3"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250</w:t>
            </w:r>
          </w:p>
        </w:tc>
        <w:tc>
          <w:tcPr>
            <w:tcW w:w="3520" w:type="dxa"/>
            <w:tcBorders>
              <w:top w:val="nil"/>
              <w:left w:val="nil"/>
              <w:bottom w:val="single" w:sz="4" w:space="0" w:color="auto"/>
              <w:right w:val="single" w:sz="4" w:space="0" w:color="auto"/>
            </w:tcBorders>
            <w:shd w:val="clear" w:color="auto" w:fill="auto"/>
            <w:vAlign w:val="center"/>
            <w:hideMark/>
          </w:tcPr>
          <w:p w14:paraId="4EA851F4"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Sinvastatina 40 mg Comprimido</w:t>
            </w:r>
          </w:p>
        </w:tc>
        <w:tc>
          <w:tcPr>
            <w:tcW w:w="960" w:type="dxa"/>
            <w:tcBorders>
              <w:top w:val="nil"/>
              <w:left w:val="nil"/>
              <w:bottom w:val="single" w:sz="4" w:space="0" w:color="auto"/>
              <w:right w:val="single" w:sz="4" w:space="0" w:color="auto"/>
            </w:tcBorders>
            <w:shd w:val="clear" w:color="auto" w:fill="auto"/>
            <w:vAlign w:val="center"/>
            <w:hideMark/>
          </w:tcPr>
          <w:p w14:paraId="2A5CEA23"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2000</w:t>
            </w:r>
          </w:p>
        </w:tc>
        <w:tc>
          <w:tcPr>
            <w:tcW w:w="1620" w:type="dxa"/>
            <w:tcBorders>
              <w:top w:val="nil"/>
              <w:left w:val="nil"/>
              <w:bottom w:val="single" w:sz="4" w:space="0" w:color="auto"/>
              <w:right w:val="single" w:sz="4" w:space="0" w:color="auto"/>
            </w:tcBorders>
            <w:shd w:val="clear" w:color="auto" w:fill="auto"/>
            <w:noWrap/>
            <w:vAlign w:val="center"/>
            <w:hideMark/>
          </w:tcPr>
          <w:p w14:paraId="498F1B27"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12118A3A"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R$ 0,27</w:t>
            </w:r>
          </w:p>
        </w:tc>
        <w:tc>
          <w:tcPr>
            <w:tcW w:w="1620" w:type="dxa"/>
            <w:tcBorders>
              <w:top w:val="nil"/>
              <w:left w:val="nil"/>
              <w:bottom w:val="single" w:sz="4" w:space="0" w:color="auto"/>
              <w:right w:val="single" w:sz="4" w:space="0" w:color="auto"/>
            </w:tcBorders>
            <w:shd w:val="clear" w:color="auto" w:fill="auto"/>
            <w:noWrap/>
            <w:vAlign w:val="bottom"/>
            <w:hideMark/>
          </w:tcPr>
          <w:p w14:paraId="45F08B7E"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R$ 533,33</w:t>
            </w:r>
          </w:p>
        </w:tc>
      </w:tr>
      <w:tr w:rsidR="00CA012B" w:rsidRPr="00231C7E" w14:paraId="50077B38"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F9ED994"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251</w:t>
            </w:r>
          </w:p>
        </w:tc>
        <w:tc>
          <w:tcPr>
            <w:tcW w:w="3520" w:type="dxa"/>
            <w:tcBorders>
              <w:top w:val="nil"/>
              <w:left w:val="nil"/>
              <w:bottom w:val="single" w:sz="4" w:space="0" w:color="auto"/>
              <w:right w:val="single" w:sz="4" w:space="0" w:color="auto"/>
            </w:tcBorders>
            <w:shd w:val="clear" w:color="auto" w:fill="auto"/>
            <w:vAlign w:val="center"/>
            <w:hideMark/>
          </w:tcPr>
          <w:p w14:paraId="6C0DE9B7"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Solução glicofisiologica 500 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6CCC0159"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14:paraId="695C9483"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1FBA560F"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R$ 7,55</w:t>
            </w:r>
          </w:p>
        </w:tc>
        <w:tc>
          <w:tcPr>
            <w:tcW w:w="1620" w:type="dxa"/>
            <w:tcBorders>
              <w:top w:val="nil"/>
              <w:left w:val="nil"/>
              <w:bottom w:val="single" w:sz="4" w:space="0" w:color="auto"/>
              <w:right w:val="single" w:sz="4" w:space="0" w:color="auto"/>
            </w:tcBorders>
            <w:shd w:val="clear" w:color="auto" w:fill="auto"/>
            <w:noWrap/>
            <w:vAlign w:val="bottom"/>
            <w:hideMark/>
          </w:tcPr>
          <w:p w14:paraId="4A844993"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R$ 2.266,00</w:t>
            </w:r>
          </w:p>
        </w:tc>
      </w:tr>
      <w:tr w:rsidR="00CA012B" w:rsidRPr="00231C7E" w14:paraId="47843EDA"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A0F05FC"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252</w:t>
            </w:r>
          </w:p>
        </w:tc>
        <w:tc>
          <w:tcPr>
            <w:tcW w:w="3520" w:type="dxa"/>
            <w:tcBorders>
              <w:top w:val="nil"/>
              <w:left w:val="nil"/>
              <w:bottom w:val="single" w:sz="4" w:space="0" w:color="auto"/>
              <w:right w:val="single" w:sz="4" w:space="0" w:color="auto"/>
            </w:tcBorders>
            <w:shd w:val="clear" w:color="auto" w:fill="auto"/>
            <w:vAlign w:val="center"/>
            <w:hideMark/>
          </w:tcPr>
          <w:p w14:paraId="3D656AF1"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Solução manitol 20% 250 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76C46395"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14:paraId="672D48A2"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4F485248"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R$ 13,28</w:t>
            </w:r>
          </w:p>
        </w:tc>
        <w:tc>
          <w:tcPr>
            <w:tcW w:w="1620" w:type="dxa"/>
            <w:tcBorders>
              <w:top w:val="nil"/>
              <w:left w:val="nil"/>
              <w:bottom w:val="single" w:sz="4" w:space="0" w:color="auto"/>
              <w:right w:val="single" w:sz="4" w:space="0" w:color="auto"/>
            </w:tcBorders>
            <w:shd w:val="clear" w:color="auto" w:fill="auto"/>
            <w:noWrap/>
            <w:vAlign w:val="bottom"/>
            <w:hideMark/>
          </w:tcPr>
          <w:p w14:paraId="24896F6C"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R$ 3.985,00</w:t>
            </w:r>
          </w:p>
        </w:tc>
      </w:tr>
      <w:tr w:rsidR="00CA012B" w:rsidRPr="00231C7E" w14:paraId="4AD427F4"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76C0903"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253</w:t>
            </w:r>
          </w:p>
        </w:tc>
        <w:tc>
          <w:tcPr>
            <w:tcW w:w="3520" w:type="dxa"/>
            <w:tcBorders>
              <w:top w:val="nil"/>
              <w:left w:val="nil"/>
              <w:bottom w:val="single" w:sz="4" w:space="0" w:color="auto"/>
              <w:right w:val="single" w:sz="4" w:space="0" w:color="auto"/>
            </w:tcBorders>
            <w:shd w:val="clear" w:color="auto" w:fill="auto"/>
            <w:vAlign w:val="center"/>
            <w:hideMark/>
          </w:tcPr>
          <w:p w14:paraId="46A28D6F"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Solução ringer + lactato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6518B0E4"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14:paraId="7F47054C"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62A33915"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R$ 9,05</w:t>
            </w:r>
          </w:p>
        </w:tc>
        <w:tc>
          <w:tcPr>
            <w:tcW w:w="1620" w:type="dxa"/>
            <w:tcBorders>
              <w:top w:val="nil"/>
              <w:left w:val="nil"/>
              <w:bottom w:val="single" w:sz="4" w:space="0" w:color="auto"/>
              <w:right w:val="single" w:sz="4" w:space="0" w:color="auto"/>
            </w:tcBorders>
            <w:shd w:val="clear" w:color="auto" w:fill="auto"/>
            <w:noWrap/>
            <w:vAlign w:val="bottom"/>
            <w:hideMark/>
          </w:tcPr>
          <w:p w14:paraId="2AD1B9DD"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R$ 2.715,00</w:t>
            </w:r>
          </w:p>
        </w:tc>
      </w:tr>
      <w:tr w:rsidR="00CA012B" w:rsidRPr="00231C7E" w14:paraId="6C0B33B8"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80D9F38"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254</w:t>
            </w:r>
          </w:p>
        </w:tc>
        <w:tc>
          <w:tcPr>
            <w:tcW w:w="3520" w:type="dxa"/>
            <w:tcBorders>
              <w:top w:val="nil"/>
              <w:left w:val="nil"/>
              <w:bottom w:val="single" w:sz="4" w:space="0" w:color="auto"/>
              <w:right w:val="single" w:sz="4" w:space="0" w:color="auto"/>
            </w:tcBorders>
            <w:shd w:val="clear" w:color="auto" w:fill="auto"/>
            <w:vAlign w:val="center"/>
            <w:hideMark/>
          </w:tcPr>
          <w:p w14:paraId="4DA2108B"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Succinato de metoprolol 25 mg Comprimido de liberação prolongada</w:t>
            </w:r>
          </w:p>
        </w:tc>
        <w:tc>
          <w:tcPr>
            <w:tcW w:w="960" w:type="dxa"/>
            <w:tcBorders>
              <w:top w:val="nil"/>
              <w:left w:val="nil"/>
              <w:bottom w:val="single" w:sz="4" w:space="0" w:color="auto"/>
              <w:right w:val="single" w:sz="4" w:space="0" w:color="auto"/>
            </w:tcBorders>
            <w:shd w:val="clear" w:color="auto" w:fill="auto"/>
            <w:vAlign w:val="center"/>
            <w:hideMark/>
          </w:tcPr>
          <w:p w14:paraId="5D617F3C"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14:paraId="005AF95E"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3D1D3316"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R$ 1,58</w:t>
            </w:r>
          </w:p>
        </w:tc>
        <w:tc>
          <w:tcPr>
            <w:tcW w:w="1620" w:type="dxa"/>
            <w:tcBorders>
              <w:top w:val="nil"/>
              <w:left w:val="nil"/>
              <w:bottom w:val="single" w:sz="4" w:space="0" w:color="auto"/>
              <w:right w:val="single" w:sz="4" w:space="0" w:color="auto"/>
            </w:tcBorders>
            <w:shd w:val="clear" w:color="auto" w:fill="auto"/>
            <w:noWrap/>
            <w:vAlign w:val="bottom"/>
            <w:hideMark/>
          </w:tcPr>
          <w:p w14:paraId="243DA5B7"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R$ 474,00</w:t>
            </w:r>
          </w:p>
        </w:tc>
      </w:tr>
      <w:tr w:rsidR="00CA012B" w:rsidRPr="00231C7E" w14:paraId="75CA1EB5"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4CC1CAC"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255</w:t>
            </w:r>
          </w:p>
        </w:tc>
        <w:tc>
          <w:tcPr>
            <w:tcW w:w="3520" w:type="dxa"/>
            <w:tcBorders>
              <w:top w:val="nil"/>
              <w:left w:val="nil"/>
              <w:bottom w:val="single" w:sz="4" w:space="0" w:color="auto"/>
              <w:right w:val="single" w:sz="4" w:space="0" w:color="auto"/>
            </w:tcBorders>
            <w:shd w:val="clear" w:color="auto" w:fill="auto"/>
            <w:vAlign w:val="center"/>
            <w:hideMark/>
          </w:tcPr>
          <w:p w14:paraId="2574ABA8"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Succinato de metoprolol 50 mg Comprimido de liberação prolongada</w:t>
            </w:r>
          </w:p>
        </w:tc>
        <w:tc>
          <w:tcPr>
            <w:tcW w:w="960" w:type="dxa"/>
            <w:tcBorders>
              <w:top w:val="nil"/>
              <w:left w:val="nil"/>
              <w:bottom w:val="single" w:sz="4" w:space="0" w:color="auto"/>
              <w:right w:val="single" w:sz="4" w:space="0" w:color="auto"/>
            </w:tcBorders>
            <w:shd w:val="clear" w:color="auto" w:fill="auto"/>
            <w:vAlign w:val="center"/>
            <w:hideMark/>
          </w:tcPr>
          <w:p w14:paraId="07EA1637"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14:paraId="3A62E8B7"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7F8678D0"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R$ 2,94</w:t>
            </w:r>
          </w:p>
        </w:tc>
        <w:tc>
          <w:tcPr>
            <w:tcW w:w="1620" w:type="dxa"/>
            <w:tcBorders>
              <w:top w:val="nil"/>
              <w:left w:val="nil"/>
              <w:bottom w:val="single" w:sz="4" w:space="0" w:color="auto"/>
              <w:right w:val="single" w:sz="4" w:space="0" w:color="auto"/>
            </w:tcBorders>
            <w:shd w:val="clear" w:color="auto" w:fill="auto"/>
            <w:noWrap/>
            <w:vAlign w:val="bottom"/>
            <w:hideMark/>
          </w:tcPr>
          <w:p w14:paraId="64D5B693"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R$ 882,00</w:t>
            </w:r>
          </w:p>
        </w:tc>
      </w:tr>
      <w:tr w:rsidR="00CA012B" w:rsidRPr="00231C7E" w14:paraId="1CCA7903"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60908E0"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256</w:t>
            </w:r>
          </w:p>
        </w:tc>
        <w:tc>
          <w:tcPr>
            <w:tcW w:w="3520" w:type="dxa"/>
            <w:tcBorders>
              <w:top w:val="nil"/>
              <w:left w:val="nil"/>
              <w:bottom w:val="single" w:sz="4" w:space="0" w:color="auto"/>
              <w:right w:val="single" w:sz="4" w:space="0" w:color="auto"/>
            </w:tcBorders>
            <w:shd w:val="clear" w:color="auto" w:fill="auto"/>
            <w:vAlign w:val="center"/>
            <w:hideMark/>
          </w:tcPr>
          <w:p w14:paraId="03A674C9"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Succinato de metoprolol 100 mg Comprimido de liberação prolongada</w:t>
            </w:r>
          </w:p>
        </w:tc>
        <w:tc>
          <w:tcPr>
            <w:tcW w:w="960" w:type="dxa"/>
            <w:tcBorders>
              <w:top w:val="nil"/>
              <w:left w:val="nil"/>
              <w:bottom w:val="single" w:sz="4" w:space="0" w:color="auto"/>
              <w:right w:val="single" w:sz="4" w:space="0" w:color="auto"/>
            </w:tcBorders>
            <w:shd w:val="clear" w:color="auto" w:fill="auto"/>
            <w:vAlign w:val="center"/>
            <w:hideMark/>
          </w:tcPr>
          <w:p w14:paraId="23DAFCB7"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14:paraId="231DCD14"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49512E83"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R$ 1,74</w:t>
            </w:r>
          </w:p>
        </w:tc>
        <w:tc>
          <w:tcPr>
            <w:tcW w:w="1620" w:type="dxa"/>
            <w:tcBorders>
              <w:top w:val="nil"/>
              <w:left w:val="nil"/>
              <w:bottom w:val="single" w:sz="4" w:space="0" w:color="auto"/>
              <w:right w:val="single" w:sz="4" w:space="0" w:color="auto"/>
            </w:tcBorders>
            <w:shd w:val="clear" w:color="auto" w:fill="auto"/>
            <w:noWrap/>
            <w:vAlign w:val="bottom"/>
            <w:hideMark/>
          </w:tcPr>
          <w:p w14:paraId="4A7244E9"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R$ 523,00</w:t>
            </w:r>
          </w:p>
        </w:tc>
      </w:tr>
      <w:tr w:rsidR="00CA012B" w:rsidRPr="00231C7E" w14:paraId="59280E0A"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E911DD1"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257</w:t>
            </w:r>
          </w:p>
        </w:tc>
        <w:tc>
          <w:tcPr>
            <w:tcW w:w="3520" w:type="dxa"/>
            <w:tcBorders>
              <w:top w:val="nil"/>
              <w:left w:val="nil"/>
              <w:bottom w:val="single" w:sz="4" w:space="0" w:color="auto"/>
              <w:right w:val="single" w:sz="4" w:space="0" w:color="auto"/>
            </w:tcBorders>
            <w:shd w:val="clear" w:color="auto" w:fill="auto"/>
            <w:vAlign w:val="center"/>
            <w:hideMark/>
          </w:tcPr>
          <w:p w14:paraId="40319778"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Succinato sódico de hidrocortisona 100 mg Pó para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498CA771"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2000</w:t>
            </w:r>
          </w:p>
        </w:tc>
        <w:tc>
          <w:tcPr>
            <w:tcW w:w="1620" w:type="dxa"/>
            <w:tcBorders>
              <w:top w:val="nil"/>
              <w:left w:val="nil"/>
              <w:bottom w:val="single" w:sz="4" w:space="0" w:color="auto"/>
              <w:right w:val="single" w:sz="4" w:space="0" w:color="auto"/>
            </w:tcBorders>
            <w:shd w:val="clear" w:color="auto" w:fill="auto"/>
            <w:noWrap/>
            <w:vAlign w:val="center"/>
            <w:hideMark/>
          </w:tcPr>
          <w:p w14:paraId="34007384"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frascos-ampola</w:t>
            </w:r>
          </w:p>
        </w:tc>
        <w:tc>
          <w:tcPr>
            <w:tcW w:w="1401" w:type="dxa"/>
            <w:tcBorders>
              <w:top w:val="nil"/>
              <w:left w:val="nil"/>
              <w:bottom w:val="single" w:sz="4" w:space="0" w:color="auto"/>
              <w:right w:val="single" w:sz="4" w:space="0" w:color="auto"/>
            </w:tcBorders>
            <w:shd w:val="clear" w:color="auto" w:fill="auto"/>
            <w:noWrap/>
            <w:vAlign w:val="bottom"/>
            <w:hideMark/>
          </w:tcPr>
          <w:p w14:paraId="105C6426"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R$ 3,99</w:t>
            </w:r>
          </w:p>
        </w:tc>
        <w:tc>
          <w:tcPr>
            <w:tcW w:w="1620" w:type="dxa"/>
            <w:tcBorders>
              <w:top w:val="nil"/>
              <w:left w:val="nil"/>
              <w:bottom w:val="single" w:sz="4" w:space="0" w:color="auto"/>
              <w:right w:val="single" w:sz="4" w:space="0" w:color="auto"/>
            </w:tcBorders>
            <w:shd w:val="clear" w:color="auto" w:fill="auto"/>
            <w:noWrap/>
            <w:vAlign w:val="bottom"/>
            <w:hideMark/>
          </w:tcPr>
          <w:p w14:paraId="437ACD70"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R$ 7.973,33</w:t>
            </w:r>
          </w:p>
        </w:tc>
      </w:tr>
      <w:tr w:rsidR="00CA012B" w:rsidRPr="00231C7E" w14:paraId="2CD459B1"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0AF72FE"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258</w:t>
            </w:r>
          </w:p>
        </w:tc>
        <w:tc>
          <w:tcPr>
            <w:tcW w:w="3520" w:type="dxa"/>
            <w:tcBorders>
              <w:top w:val="nil"/>
              <w:left w:val="nil"/>
              <w:bottom w:val="single" w:sz="4" w:space="0" w:color="auto"/>
              <w:right w:val="single" w:sz="4" w:space="0" w:color="auto"/>
            </w:tcBorders>
            <w:shd w:val="clear" w:color="auto" w:fill="auto"/>
            <w:vAlign w:val="center"/>
            <w:hideMark/>
          </w:tcPr>
          <w:p w14:paraId="15DB608E"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Succinato sódico de hidrocortisona 500 mg Pó para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1C13D8D1"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2000</w:t>
            </w:r>
          </w:p>
        </w:tc>
        <w:tc>
          <w:tcPr>
            <w:tcW w:w="1620" w:type="dxa"/>
            <w:tcBorders>
              <w:top w:val="nil"/>
              <w:left w:val="nil"/>
              <w:bottom w:val="single" w:sz="4" w:space="0" w:color="auto"/>
              <w:right w:val="single" w:sz="4" w:space="0" w:color="auto"/>
            </w:tcBorders>
            <w:shd w:val="clear" w:color="auto" w:fill="auto"/>
            <w:noWrap/>
            <w:vAlign w:val="center"/>
            <w:hideMark/>
          </w:tcPr>
          <w:p w14:paraId="40718A5D"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frascos-ampola</w:t>
            </w:r>
          </w:p>
        </w:tc>
        <w:tc>
          <w:tcPr>
            <w:tcW w:w="1401" w:type="dxa"/>
            <w:tcBorders>
              <w:top w:val="nil"/>
              <w:left w:val="nil"/>
              <w:bottom w:val="single" w:sz="4" w:space="0" w:color="auto"/>
              <w:right w:val="single" w:sz="4" w:space="0" w:color="auto"/>
            </w:tcBorders>
            <w:shd w:val="clear" w:color="auto" w:fill="auto"/>
            <w:noWrap/>
            <w:vAlign w:val="bottom"/>
            <w:hideMark/>
          </w:tcPr>
          <w:p w14:paraId="5ED5F3B7"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R$ 7,47</w:t>
            </w:r>
          </w:p>
        </w:tc>
        <w:tc>
          <w:tcPr>
            <w:tcW w:w="1620" w:type="dxa"/>
            <w:tcBorders>
              <w:top w:val="nil"/>
              <w:left w:val="nil"/>
              <w:bottom w:val="single" w:sz="4" w:space="0" w:color="auto"/>
              <w:right w:val="single" w:sz="4" w:space="0" w:color="auto"/>
            </w:tcBorders>
            <w:shd w:val="clear" w:color="auto" w:fill="auto"/>
            <w:noWrap/>
            <w:vAlign w:val="bottom"/>
            <w:hideMark/>
          </w:tcPr>
          <w:p w14:paraId="50F39CD4"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R$ 14.946,67</w:t>
            </w:r>
          </w:p>
        </w:tc>
      </w:tr>
      <w:tr w:rsidR="00CA012B" w:rsidRPr="00231C7E" w14:paraId="1913A526"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981AB9F"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259</w:t>
            </w:r>
          </w:p>
        </w:tc>
        <w:tc>
          <w:tcPr>
            <w:tcW w:w="3520" w:type="dxa"/>
            <w:tcBorders>
              <w:top w:val="nil"/>
              <w:left w:val="nil"/>
              <w:bottom w:val="single" w:sz="4" w:space="0" w:color="auto"/>
              <w:right w:val="single" w:sz="4" w:space="0" w:color="auto"/>
            </w:tcBorders>
            <w:shd w:val="clear" w:color="auto" w:fill="auto"/>
            <w:vAlign w:val="center"/>
            <w:hideMark/>
          </w:tcPr>
          <w:p w14:paraId="2EA1E82D"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Sulfadiazina de prata 10 mg/g Creme</w:t>
            </w:r>
          </w:p>
        </w:tc>
        <w:tc>
          <w:tcPr>
            <w:tcW w:w="960" w:type="dxa"/>
            <w:tcBorders>
              <w:top w:val="nil"/>
              <w:left w:val="nil"/>
              <w:bottom w:val="single" w:sz="4" w:space="0" w:color="auto"/>
              <w:right w:val="single" w:sz="4" w:space="0" w:color="auto"/>
            </w:tcBorders>
            <w:shd w:val="clear" w:color="auto" w:fill="auto"/>
            <w:vAlign w:val="center"/>
            <w:hideMark/>
          </w:tcPr>
          <w:p w14:paraId="1454D207"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620" w:type="dxa"/>
            <w:tcBorders>
              <w:top w:val="nil"/>
              <w:left w:val="nil"/>
              <w:bottom w:val="single" w:sz="4" w:space="0" w:color="auto"/>
              <w:right w:val="single" w:sz="4" w:space="0" w:color="auto"/>
            </w:tcBorders>
            <w:shd w:val="clear" w:color="auto" w:fill="auto"/>
            <w:noWrap/>
            <w:vAlign w:val="center"/>
            <w:hideMark/>
          </w:tcPr>
          <w:p w14:paraId="150A1B8E"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tubos</w:t>
            </w:r>
          </w:p>
        </w:tc>
        <w:tc>
          <w:tcPr>
            <w:tcW w:w="1401" w:type="dxa"/>
            <w:tcBorders>
              <w:top w:val="nil"/>
              <w:left w:val="nil"/>
              <w:bottom w:val="single" w:sz="4" w:space="0" w:color="auto"/>
              <w:right w:val="single" w:sz="4" w:space="0" w:color="auto"/>
            </w:tcBorders>
            <w:shd w:val="clear" w:color="auto" w:fill="auto"/>
            <w:noWrap/>
            <w:vAlign w:val="bottom"/>
            <w:hideMark/>
          </w:tcPr>
          <w:p w14:paraId="3FCFD53A"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R$ 8,22</w:t>
            </w:r>
          </w:p>
        </w:tc>
        <w:tc>
          <w:tcPr>
            <w:tcW w:w="1620" w:type="dxa"/>
            <w:tcBorders>
              <w:top w:val="nil"/>
              <w:left w:val="nil"/>
              <w:bottom w:val="single" w:sz="4" w:space="0" w:color="auto"/>
              <w:right w:val="single" w:sz="4" w:space="0" w:color="auto"/>
            </w:tcBorders>
            <w:shd w:val="clear" w:color="auto" w:fill="auto"/>
            <w:noWrap/>
            <w:vAlign w:val="bottom"/>
            <w:hideMark/>
          </w:tcPr>
          <w:p w14:paraId="2333E638"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R$ 411,00</w:t>
            </w:r>
          </w:p>
        </w:tc>
      </w:tr>
      <w:tr w:rsidR="00CA012B" w:rsidRPr="00231C7E" w14:paraId="6377D19A"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1B35C21"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260</w:t>
            </w:r>
          </w:p>
        </w:tc>
        <w:tc>
          <w:tcPr>
            <w:tcW w:w="3520" w:type="dxa"/>
            <w:tcBorders>
              <w:top w:val="nil"/>
              <w:left w:val="nil"/>
              <w:bottom w:val="single" w:sz="4" w:space="0" w:color="auto"/>
              <w:right w:val="single" w:sz="4" w:space="0" w:color="auto"/>
            </w:tcBorders>
            <w:shd w:val="clear" w:color="auto" w:fill="auto"/>
            <w:vAlign w:val="center"/>
            <w:hideMark/>
          </w:tcPr>
          <w:p w14:paraId="78E20FBD"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Sulfametoxazol + trimetoprima 40 mg/mL + 8 mg/mL Suspensão oral</w:t>
            </w:r>
          </w:p>
        </w:tc>
        <w:tc>
          <w:tcPr>
            <w:tcW w:w="960" w:type="dxa"/>
            <w:tcBorders>
              <w:top w:val="nil"/>
              <w:left w:val="nil"/>
              <w:bottom w:val="single" w:sz="4" w:space="0" w:color="auto"/>
              <w:right w:val="single" w:sz="4" w:space="0" w:color="auto"/>
            </w:tcBorders>
            <w:shd w:val="clear" w:color="auto" w:fill="auto"/>
            <w:vAlign w:val="center"/>
            <w:hideMark/>
          </w:tcPr>
          <w:p w14:paraId="1382B6E1"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w:t>
            </w:r>
          </w:p>
        </w:tc>
        <w:tc>
          <w:tcPr>
            <w:tcW w:w="1620" w:type="dxa"/>
            <w:tcBorders>
              <w:top w:val="nil"/>
              <w:left w:val="nil"/>
              <w:bottom w:val="single" w:sz="4" w:space="0" w:color="auto"/>
              <w:right w:val="single" w:sz="4" w:space="0" w:color="auto"/>
            </w:tcBorders>
            <w:shd w:val="clear" w:color="auto" w:fill="auto"/>
            <w:noWrap/>
            <w:vAlign w:val="center"/>
            <w:hideMark/>
          </w:tcPr>
          <w:p w14:paraId="18AE9AE6"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7D793621"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R$ 5,31</w:t>
            </w:r>
          </w:p>
        </w:tc>
        <w:tc>
          <w:tcPr>
            <w:tcW w:w="1620" w:type="dxa"/>
            <w:tcBorders>
              <w:top w:val="nil"/>
              <w:left w:val="nil"/>
              <w:bottom w:val="single" w:sz="4" w:space="0" w:color="auto"/>
              <w:right w:val="single" w:sz="4" w:space="0" w:color="auto"/>
            </w:tcBorders>
            <w:shd w:val="clear" w:color="auto" w:fill="auto"/>
            <w:noWrap/>
            <w:vAlign w:val="bottom"/>
            <w:hideMark/>
          </w:tcPr>
          <w:p w14:paraId="2E1E8241"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R$ 2.656,67</w:t>
            </w:r>
          </w:p>
        </w:tc>
      </w:tr>
      <w:tr w:rsidR="00CA012B" w:rsidRPr="00231C7E" w14:paraId="4ECCEBA8"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6B0E08F"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lastRenderedPageBreak/>
              <w:t>261</w:t>
            </w:r>
          </w:p>
        </w:tc>
        <w:tc>
          <w:tcPr>
            <w:tcW w:w="3520" w:type="dxa"/>
            <w:tcBorders>
              <w:top w:val="nil"/>
              <w:left w:val="nil"/>
              <w:bottom w:val="single" w:sz="4" w:space="0" w:color="auto"/>
              <w:right w:val="single" w:sz="4" w:space="0" w:color="auto"/>
            </w:tcBorders>
            <w:shd w:val="clear" w:color="auto" w:fill="auto"/>
            <w:vAlign w:val="center"/>
            <w:hideMark/>
          </w:tcPr>
          <w:p w14:paraId="4AA378BC"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Sulfametoxazol + trimetoprima 400 mg + 80 mg Comprimido</w:t>
            </w:r>
          </w:p>
        </w:tc>
        <w:tc>
          <w:tcPr>
            <w:tcW w:w="960" w:type="dxa"/>
            <w:tcBorders>
              <w:top w:val="nil"/>
              <w:left w:val="nil"/>
              <w:bottom w:val="single" w:sz="4" w:space="0" w:color="auto"/>
              <w:right w:val="single" w:sz="4" w:space="0" w:color="auto"/>
            </w:tcBorders>
            <w:shd w:val="clear" w:color="auto" w:fill="auto"/>
            <w:vAlign w:val="center"/>
            <w:hideMark/>
          </w:tcPr>
          <w:p w14:paraId="7C5B9345"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5000</w:t>
            </w:r>
          </w:p>
        </w:tc>
        <w:tc>
          <w:tcPr>
            <w:tcW w:w="1620" w:type="dxa"/>
            <w:tcBorders>
              <w:top w:val="nil"/>
              <w:left w:val="nil"/>
              <w:bottom w:val="single" w:sz="4" w:space="0" w:color="auto"/>
              <w:right w:val="single" w:sz="4" w:space="0" w:color="auto"/>
            </w:tcBorders>
            <w:shd w:val="clear" w:color="auto" w:fill="auto"/>
            <w:noWrap/>
            <w:vAlign w:val="center"/>
            <w:hideMark/>
          </w:tcPr>
          <w:p w14:paraId="602DA923"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52BE9348"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R$ 0,27</w:t>
            </w:r>
          </w:p>
        </w:tc>
        <w:tc>
          <w:tcPr>
            <w:tcW w:w="1620" w:type="dxa"/>
            <w:tcBorders>
              <w:top w:val="nil"/>
              <w:left w:val="nil"/>
              <w:bottom w:val="single" w:sz="4" w:space="0" w:color="auto"/>
              <w:right w:val="single" w:sz="4" w:space="0" w:color="auto"/>
            </w:tcBorders>
            <w:shd w:val="clear" w:color="auto" w:fill="auto"/>
            <w:noWrap/>
            <w:vAlign w:val="bottom"/>
            <w:hideMark/>
          </w:tcPr>
          <w:p w14:paraId="74251CC0"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R$ 1.333,33</w:t>
            </w:r>
          </w:p>
        </w:tc>
      </w:tr>
      <w:tr w:rsidR="00CA012B" w:rsidRPr="00231C7E" w14:paraId="775A552F"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6797A41"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262</w:t>
            </w:r>
          </w:p>
        </w:tc>
        <w:tc>
          <w:tcPr>
            <w:tcW w:w="3520" w:type="dxa"/>
            <w:tcBorders>
              <w:top w:val="nil"/>
              <w:left w:val="nil"/>
              <w:bottom w:val="single" w:sz="4" w:space="0" w:color="auto"/>
              <w:right w:val="single" w:sz="4" w:space="0" w:color="auto"/>
            </w:tcBorders>
            <w:shd w:val="clear" w:color="auto" w:fill="auto"/>
            <w:vAlign w:val="center"/>
            <w:hideMark/>
          </w:tcPr>
          <w:p w14:paraId="1D53CA82"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Sulfato de atropina 0,25 mg/mL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328CAE3A"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620" w:type="dxa"/>
            <w:tcBorders>
              <w:top w:val="nil"/>
              <w:left w:val="nil"/>
              <w:bottom w:val="single" w:sz="4" w:space="0" w:color="auto"/>
              <w:right w:val="single" w:sz="4" w:space="0" w:color="auto"/>
            </w:tcBorders>
            <w:shd w:val="clear" w:color="auto" w:fill="auto"/>
            <w:noWrap/>
            <w:vAlign w:val="center"/>
            <w:hideMark/>
          </w:tcPr>
          <w:p w14:paraId="5A04A81B"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7FB2071F"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R$ 1,19</w:t>
            </w:r>
          </w:p>
        </w:tc>
        <w:tc>
          <w:tcPr>
            <w:tcW w:w="1620" w:type="dxa"/>
            <w:tcBorders>
              <w:top w:val="nil"/>
              <w:left w:val="nil"/>
              <w:bottom w:val="single" w:sz="4" w:space="0" w:color="auto"/>
              <w:right w:val="single" w:sz="4" w:space="0" w:color="auto"/>
            </w:tcBorders>
            <w:shd w:val="clear" w:color="auto" w:fill="auto"/>
            <w:noWrap/>
            <w:vAlign w:val="bottom"/>
            <w:hideMark/>
          </w:tcPr>
          <w:p w14:paraId="6BC81F01"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R$ 119,33</w:t>
            </w:r>
          </w:p>
        </w:tc>
      </w:tr>
      <w:tr w:rsidR="00CA012B" w:rsidRPr="00231C7E" w14:paraId="0F41DD5B"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F82D499"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263</w:t>
            </w:r>
          </w:p>
        </w:tc>
        <w:tc>
          <w:tcPr>
            <w:tcW w:w="3520" w:type="dxa"/>
            <w:tcBorders>
              <w:top w:val="nil"/>
              <w:left w:val="nil"/>
              <w:bottom w:val="single" w:sz="4" w:space="0" w:color="auto"/>
              <w:right w:val="single" w:sz="4" w:space="0" w:color="auto"/>
            </w:tcBorders>
            <w:shd w:val="clear" w:color="auto" w:fill="auto"/>
            <w:vAlign w:val="center"/>
            <w:hideMark/>
          </w:tcPr>
          <w:p w14:paraId="3922DA68"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Sulfato de gentamicina 80 mg/2mL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0921A60B"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6AEBBACD"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706A3D43"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R$ 1,91</w:t>
            </w:r>
          </w:p>
        </w:tc>
        <w:tc>
          <w:tcPr>
            <w:tcW w:w="1620" w:type="dxa"/>
            <w:tcBorders>
              <w:top w:val="nil"/>
              <w:left w:val="nil"/>
              <w:bottom w:val="single" w:sz="4" w:space="0" w:color="auto"/>
              <w:right w:val="single" w:sz="4" w:space="0" w:color="auto"/>
            </w:tcBorders>
            <w:shd w:val="clear" w:color="auto" w:fill="auto"/>
            <w:noWrap/>
            <w:vAlign w:val="bottom"/>
            <w:hideMark/>
          </w:tcPr>
          <w:p w14:paraId="36BD17AB"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R$ 1.910,00</w:t>
            </w:r>
          </w:p>
        </w:tc>
      </w:tr>
      <w:tr w:rsidR="00CA012B" w:rsidRPr="00231C7E" w14:paraId="298B0E58"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CD5A48D"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264</w:t>
            </w:r>
          </w:p>
        </w:tc>
        <w:tc>
          <w:tcPr>
            <w:tcW w:w="3520" w:type="dxa"/>
            <w:tcBorders>
              <w:top w:val="nil"/>
              <w:left w:val="nil"/>
              <w:bottom w:val="single" w:sz="4" w:space="0" w:color="auto"/>
              <w:right w:val="single" w:sz="4" w:space="0" w:color="auto"/>
            </w:tcBorders>
            <w:shd w:val="clear" w:color="auto" w:fill="auto"/>
            <w:vAlign w:val="center"/>
            <w:hideMark/>
          </w:tcPr>
          <w:p w14:paraId="5B16B3C6"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Sulfato de magnésio 10%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10FBAB31"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620" w:type="dxa"/>
            <w:tcBorders>
              <w:top w:val="nil"/>
              <w:left w:val="nil"/>
              <w:bottom w:val="single" w:sz="4" w:space="0" w:color="auto"/>
              <w:right w:val="single" w:sz="4" w:space="0" w:color="auto"/>
            </w:tcBorders>
            <w:shd w:val="clear" w:color="auto" w:fill="auto"/>
            <w:noWrap/>
            <w:vAlign w:val="center"/>
            <w:hideMark/>
          </w:tcPr>
          <w:p w14:paraId="21E33EBC"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25EA7429"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R$ 2,34</w:t>
            </w:r>
          </w:p>
        </w:tc>
        <w:tc>
          <w:tcPr>
            <w:tcW w:w="1620" w:type="dxa"/>
            <w:tcBorders>
              <w:top w:val="nil"/>
              <w:left w:val="nil"/>
              <w:bottom w:val="single" w:sz="4" w:space="0" w:color="auto"/>
              <w:right w:val="single" w:sz="4" w:space="0" w:color="auto"/>
            </w:tcBorders>
            <w:shd w:val="clear" w:color="auto" w:fill="auto"/>
            <w:noWrap/>
            <w:vAlign w:val="bottom"/>
            <w:hideMark/>
          </w:tcPr>
          <w:p w14:paraId="2E7715C6"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R$ 234,33</w:t>
            </w:r>
          </w:p>
        </w:tc>
      </w:tr>
      <w:tr w:rsidR="00CA012B" w:rsidRPr="00231C7E" w14:paraId="0CDAF1A3"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6B20F66"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265</w:t>
            </w:r>
          </w:p>
        </w:tc>
        <w:tc>
          <w:tcPr>
            <w:tcW w:w="3520" w:type="dxa"/>
            <w:tcBorders>
              <w:top w:val="nil"/>
              <w:left w:val="nil"/>
              <w:bottom w:val="single" w:sz="4" w:space="0" w:color="auto"/>
              <w:right w:val="single" w:sz="4" w:space="0" w:color="auto"/>
            </w:tcBorders>
            <w:shd w:val="clear" w:color="auto" w:fill="auto"/>
            <w:vAlign w:val="center"/>
            <w:hideMark/>
          </w:tcPr>
          <w:p w14:paraId="08059632"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Sulfato de magnésio 50%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595FC358"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620" w:type="dxa"/>
            <w:tcBorders>
              <w:top w:val="nil"/>
              <w:left w:val="nil"/>
              <w:bottom w:val="single" w:sz="4" w:space="0" w:color="auto"/>
              <w:right w:val="single" w:sz="4" w:space="0" w:color="auto"/>
            </w:tcBorders>
            <w:shd w:val="clear" w:color="auto" w:fill="auto"/>
            <w:noWrap/>
            <w:vAlign w:val="center"/>
            <w:hideMark/>
          </w:tcPr>
          <w:p w14:paraId="49D5F63D"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305451E3"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R$ 6,43</w:t>
            </w:r>
          </w:p>
        </w:tc>
        <w:tc>
          <w:tcPr>
            <w:tcW w:w="1620" w:type="dxa"/>
            <w:tcBorders>
              <w:top w:val="nil"/>
              <w:left w:val="nil"/>
              <w:bottom w:val="single" w:sz="4" w:space="0" w:color="auto"/>
              <w:right w:val="single" w:sz="4" w:space="0" w:color="auto"/>
            </w:tcBorders>
            <w:shd w:val="clear" w:color="auto" w:fill="auto"/>
            <w:noWrap/>
            <w:vAlign w:val="bottom"/>
            <w:hideMark/>
          </w:tcPr>
          <w:p w14:paraId="2DD62F22"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R$ 642,67</w:t>
            </w:r>
          </w:p>
        </w:tc>
      </w:tr>
      <w:tr w:rsidR="00CA012B" w:rsidRPr="00231C7E" w14:paraId="69066C7E"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674BC3A"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266</w:t>
            </w:r>
          </w:p>
        </w:tc>
        <w:tc>
          <w:tcPr>
            <w:tcW w:w="3520" w:type="dxa"/>
            <w:tcBorders>
              <w:top w:val="nil"/>
              <w:left w:val="nil"/>
              <w:bottom w:val="single" w:sz="4" w:space="0" w:color="auto"/>
              <w:right w:val="single" w:sz="4" w:space="0" w:color="auto"/>
            </w:tcBorders>
            <w:shd w:val="clear" w:color="auto" w:fill="auto"/>
            <w:vAlign w:val="center"/>
            <w:hideMark/>
          </w:tcPr>
          <w:p w14:paraId="0765D7E3"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Sulfato de morfina 10 mg/mL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6917D8A2"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14:paraId="52DEAF65"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43FB88C9"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R$ 3,75</w:t>
            </w:r>
          </w:p>
        </w:tc>
        <w:tc>
          <w:tcPr>
            <w:tcW w:w="1620" w:type="dxa"/>
            <w:tcBorders>
              <w:top w:val="nil"/>
              <w:left w:val="nil"/>
              <w:bottom w:val="single" w:sz="4" w:space="0" w:color="auto"/>
              <w:right w:val="single" w:sz="4" w:space="0" w:color="auto"/>
            </w:tcBorders>
            <w:shd w:val="clear" w:color="auto" w:fill="auto"/>
            <w:noWrap/>
            <w:vAlign w:val="bottom"/>
            <w:hideMark/>
          </w:tcPr>
          <w:p w14:paraId="23BB71B8"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R$ 1.126,00</w:t>
            </w:r>
          </w:p>
        </w:tc>
      </w:tr>
      <w:tr w:rsidR="00CA012B" w:rsidRPr="00231C7E" w14:paraId="3ABE474C" w14:textId="77777777" w:rsidTr="00CA012B">
        <w:trPr>
          <w:trHeight w:val="138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67D1702"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267</w:t>
            </w:r>
          </w:p>
        </w:tc>
        <w:tc>
          <w:tcPr>
            <w:tcW w:w="3520" w:type="dxa"/>
            <w:tcBorders>
              <w:top w:val="nil"/>
              <w:left w:val="nil"/>
              <w:bottom w:val="single" w:sz="4" w:space="0" w:color="auto"/>
              <w:right w:val="single" w:sz="4" w:space="0" w:color="auto"/>
            </w:tcBorders>
            <w:shd w:val="clear" w:color="auto" w:fill="auto"/>
            <w:vAlign w:val="center"/>
            <w:hideMark/>
          </w:tcPr>
          <w:p w14:paraId="77E87D84"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Sulfato de polimixina B + sulfato de neomicina + fluocinolona acetonida + cloridrato de lidocaína 10.000 UI + 3,500mg + 0,250 mg + 20 mg/mL Solução otológica</w:t>
            </w:r>
          </w:p>
        </w:tc>
        <w:tc>
          <w:tcPr>
            <w:tcW w:w="960" w:type="dxa"/>
            <w:tcBorders>
              <w:top w:val="nil"/>
              <w:left w:val="nil"/>
              <w:bottom w:val="single" w:sz="4" w:space="0" w:color="auto"/>
              <w:right w:val="single" w:sz="4" w:space="0" w:color="auto"/>
            </w:tcBorders>
            <w:shd w:val="clear" w:color="auto" w:fill="auto"/>
            <w:vAlign w:val="center"/>
            <w:hideMark/>
          </w:tcPr>
          <w:p w14:paraId="2D243055"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620" w:type="dxa"/>
            <w:tcBorders>
              <w:top w:val="nil"/>
              <w:left w:val="nil"/>
              <w:bottom w:val="single" w:sz="4" w:space="0" w:color="auto"/>
              <w:right w:val="single" w:sz="4" w:space="0" w:color="auto"/>
            </w:tcBorders>
            <w:shd w:val="clear" w:color="auto" w:fill="auto"/>
            <w:noWrap/>
            <w:vAlign w:val="center"/>
            <w:hideMark/>
          </w:tcPr>
          <w:p w14:paraId="605EFEA0"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375B207C"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R$ 25,22</w:t>
            </w:r>
          </w:p>
        </w:tc>
        <w:tc>
          <w:tcPr>
            <w:tcW w:w="1620" w:type="dxa"/>
            <w:tcBorders>
              <w:top w:val="nil"/>
              <w:left w:val="nil"/>
              <w:bottom w:val="single" w:sz="4" w:space="0" w:color="auto"/>
              <w:right w:val="single" w:sz="4" w:space="0" w:color="auto"/>
            </w:tcBorders>
            <w:shd w:val="clear" w:color="auto" w:fill="auto"/>
            <w:noWrap/>
            <w:vAlign w:val="bottom"/>
            <w:hideMark/>
          </w:tcPr>
          <w:p w14:paraId="3DF9FF27"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R$ 1.261,00</w:t>
            </w:r>
          </w:p>
        </w:tc>
      </w:tr>
      <w:tr w:rsidR="00CA012B" w:rsidRPr="00231C7E" w14:paraId="129427A5"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0C1F711"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268</w:t>
            </w:r>
          </w:p>
        </w:tc>
        <w:tc>
          <w:tcPr>
            <w:tcW w:w="3520" w:type="dxa"/>
            <w:tcBorders>
              <w:top w:val="nil"/>
              <w:left w:val="nil"/>
              <w:bottom w:val="single" w:sz="4" w:space="0" w:color="auto"/>
              <w:right w:val="single" w:sz="4" w:space="0" w:color="auto"/>
            </w:tcBorders>
            <w:shd w:val="clear" w:color="auto" w:fill="auto"/>
            <w:vAlign w:val="center"/>
            <w:hideMark/>
          </w:tcPr>
          <w:p w14:paraId="1C301375"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Sulfato de salbutamol 0,5 mg/mL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7B671F88"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620" w:type="dxa"/>
            <w:tcBorders>
              <w:top w:val="nil"/>
              <w:left w:val="nil"/>
              <w:bottom w:val="single" w:sz="4" w:space="0" w:color="auto"/>
              <w:right w:val="single" w:sz="4" w:space="0" w:color="auto"/>
            </w:tcBorders>
            <w:shd w:val="clear" w:color="auto" w:fill="auto"/>
            <w:noWrap/>
            <w:vAlign w:val="center"/>
            <w:hideMark/>
          </w:tcPr>
          <w:p w14:paraId="3E318ECE"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0E404BFB"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R$ 37,67</w:t>
            </w:r>
          </w:p>
        </w:tc>
        <w:tc>
          <w:tcPr>
            <w:tcW w:w="1620" w:type="dxa"/>
            <w:tcBorders>
              <w:top w:val="nil"/>
              <w:left w:val="nil"/>
              <w:bottom w:val="single" w:sz="4" w:space="0" w:color="auto"/>
              <w:right w:val="single" w:sz="4" w:space="0" w:color="auto"/>
            </w:tcBorders>
            <w:shd w:val="clear" w:color="auto" w:fill="auto"/>
            <w:noWrap/>
            <w:vAlign w:val="bottom"/>
            <w:hideMark/>
          </w:tcPr>
          <w:p w14:paraId="53AF992D"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R$ 1.883,50</w:t>
            </w:r>
          </w:p>
        </w:tc>
      </w:tr>
      <w:tr w:rsidR="00CA012B" w:rsidRPr="00231C7E" w14:paraId="31398240"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8C1A5AE"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269</w:t>
            </w:r>
          </w:p>
        </w:tc>
        <w:tc>
          <w:tcPr>
            <w:tcW w:w="3520" w:type="dxa"/>
            <w:tcBorders>
              <w:top w:val="nil"/>
              <w:left w:val="nil"/>
              <w:bottom w:val="single" w:sz="4" w:space="0" w:color="auto"/>
              <w:right w:val="single" w:sz="4" w:space="0" w:color="auto"/>
            </w:tcBorders>
            <w:shd w:val="clear" w:color="auto" w:fill="auto"/>
            <w:vAlign w:val="center"/>
            <w:hideMark/>
          </w:tcPr>
          <w:p w14:paraId="17FDDBA8"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Sulfato de salbutamol 100 mcg/dose Aerossol oral</w:t>
            </w:r>
          </w:p>
        </w:tc>
        <w:tc>
          <w:tcPr>
            <w:tcW w:w="960" w:type="dxa"/>
            <w:tcBorders>
              <w:top w:val="nil"/>
              <w:left w:val="nil"/>
              <w:bottom w:val="single" w:sz="4" w:space="0" w:color="auto"/>
              <w:right w:val="single" w:sz="4" w:space="0" w:color="auto"/>
            </w:tcBorders>
            <w:shd w:val="clear" w:color="auto" w:fill="auto"/>
            <w:vAlign w:val="center"/>
            <w:hideMark/>
          </w:tcPr>
          <w:p w14:paraId="00E06E89"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620" w:type="dxa"/>
            <w:tcBorders>
              <w:top w:val="nil"/>
              <w:left w:val="nil"/>
              <w:bottom w:val="single" w:sz="4" w:space="0" w:color="auto"/>
              <w:right w:val="single" w:sz="4" w:space="0" w:color="auto"/>
            </w:tcBorders>
            <w:shd w:val="clear" w:color="auto" w:fill="auto"/>
            <w:noWrap/>
            <w:vAlign w:val="center"/>
            <w:hideMark/>
          </w:tcPr>
          <w:p w14:paraId="3CFD4195"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5AC9B35E"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R$ 28,24</w:t>
            </w:r>
          </w:p>
        </w:tc>
        <w:tc>
          <w:tcPr>
            <w:tcW w:w="1620" w:type="dxa"/>
            <w:tcBorders>
              <w:top w:val="nil"/>
              <w:left w:val="nil"/>
              <w:bottom w:val="single" w:sz="4" w:space="0" w:color="auto"/>
              <w:right w:val="single" w:sz="4" w:space="0" w:color="auto"/>
            </w:tcBorders>
            <w:shd w:val="clear" w:color="auto" w:fill="auto"/>
            <w:noWrap/>
            <w:vAlign w:val="bottom"/>
            <w:hideMark/>
          </w:tcPr>
          <w:p w14:paraId="06F2F1F9"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R$ 2.824,00</w:t>
            </w:r>
          </w:p>
        </w:tc>
      </w:tr>
      <w:tr w:rsidR="00CA012B" w:rsidRPr="00231C7E" w14:paraId="6DE26D28"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6468BD9"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270</w:t>
            </w:r>
          </w:p>
        </w:tc>
        <w:tc>
          <w:tcPr>
            <w:tcW w:w="3520" w:type="dxa"/>
            <w:tcBorders>
              <w:top w:val="nil"/>
              <w:left w:val="nil"/>
              <w:bottom w:val="single" w:sz="4" w:space="0" w:color="auto"/>
              <w:right w:val="single" w:sz="4" w:space="0" w:color="auto"/>
            </w:tcBorders>
            <w:shd w:val="clear" w:color="auto" w:fill="auto"/>
            <w:vAlign w:val="center"/>
            <w:hideMark/>
          </w:tcPr>
          <w:p w14:paraId="5B6FB8F4"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Sulfato de salbutamol 5 mg/mL Solução para inalação</w:t>
            </w:r>
          </w:p>
        </w:tc>
        <w:tc>
          <w:tcPr>
            <w:tcW w:w="960" w:type="dxa"/>
            <w:tcBorders>
              <w:top w:val="nil"/>
              <w:left w:val="nil"/>
              <w:bottom w:val="single" w:sz="4" w:space="0" w:color="auto"/>
              <w:right w:val="single" w:sz="4" w:space="0" w:color="auto"/>
            </w:tcBorders>
            <w:shd w:val="clear" w:color="auto" w:fill="auto"/>
            <w:vAlign w:val="center"/>
            <w:hideMark/>
          </w:tcPr>
          <w:p w14:paraId="68176086"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w:t>
            </w:r>
          </w:p>
        </w:tc>
        <w:tc>
          <w:tcPr>
            <w:tcW w:w="1620" w:type="dxa"/>
            <w:tcBorders>
              <w:top w:val="nil"/>
              <w:left w:val="nil"/>
              <w:bottom w:val="single" w:sz="4" w:space="0" w:color="auto"/>
              <w:right w:val="single" w:sz="4" w:space="0" w:color="auto"/>
            </w:tcBorders>
            <w:shd w:val="clear" w:color="auto" w:fill="auto"/>
            <w:noWrap/>
            <w:vAlign w:val="center"/>
            <w:hideMark/>
          </w:tcPr>
          <w:p w14:paraId="63DEE67E"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793D6C9A"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R$ 36,01</w:t>
            </w:r>
          </w:p>
        </w:tc>
        <w:tc>
          <w:tcPr>
            <w:tcW w:w="1620" w:type="dxa"/>
            <w:tcBorders>
              <w:top w:val="nil"/>
              <w:left w:val="nil"/>
              <w:bottom w:val="single" w:sz="4" w:space="0" w:color="auto"/>
              <w:right w:val="single" w:sz="4" w:space="0" w:color="auto"/>
            </w:tcBorders>
            <w:shd w:val="clear" w:color="auto" w:fill="auto"/>
            <w:noWrap/>
            <w:vAlign w:val="bottom"/>
            <w:hideMark/>
          </w:tcPr>
          <w:p w14:paraId="447C4150"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R$ 1.080,40</w:t>
            </w:r>
          </w:p>
        </w:tc>
      </w:tr>
      <w:tr w:rsidR="00CA012B" w:rsidRPr="00231C7E" w14:paraId="4E452D46"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282823B"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271</w:t>
            </w:r>
          </w:p>
        </w:tc>
        <w:tc>
          <w:tcPr>
            <w:tcW w:w="3520" w:type="dxa"/>
            <w:tcBorders>
              <w:top w:val="nil"/>
              <w:left w:val="nil"/>
              <w:bottom w:val="single" w:sz="4" w:space="0" w:color="auto"/>
              <w:right w:val="single" w:sz="4" w:space="0" w:color="auto"/>
            </w:tcBorders>
            <w:shd w:val="clear" w:color="auto" w:fill="auto"/>
            <w:vAlign w:val="center"/>
            <w:hideMark/>
          </w:tcPr>
          <w:p w14:paraId="03CADE17"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Sulfato de zinco 10 mg Comprimido mastigável</w:t>
            </w:r>
          </w:p>
        </w:tc>
        <w:tc>
          <w:tcPr>
            <w:tcW w:w="960" w:type="dxa"/>
            <w:tcBorders>
              <w:top w:val="nil"/>
              <w:left w:val="nil"/>
              <w:bottom w:val="single" w:sz="4" w:space="0" w:color="auto"/>
              <w:right w:val="single" w:sz="4" w:space="0" w:color="auto"/>
            </w:tcBorders>
            <w:shd w:val="clear" w:color="auto" w:fill="auto"/>
            <w:vAlign w:val="center"/>
            <w:hideMark/>
          </w:tcPr>
          <w:p w14:paraId="18B6C4DE"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2500</w:t>
            </w:r>
          </w:p>
        </w:tc>
        <w:tc>
          <w:tcPr>
            <w:tcW w:w="1620" w:type="dxa"/>
            <w:tcBorders>
              <w:top w:val="nil"/>
              <w:left w:val="nil"/>
              <w:bottom w:val="single" w:sz="4" w:space="0" w:color="auto"/>
              <w:right w:val="single" w:sz="4" w:space="0" w:color="auto"/>
            </w:tcBorders>
            <w:shd w:val="clear" w:color="auto" w:fill="auto"/>
            <w:noWrap/>
            <w:vAlign w:val="center"/>
            <w:hideMark/>
          </w:tcPr>
          <w:p w14:paraId="36AB2814"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5F2D6047"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R$ 1,38</w:t>
            </w:r>
          </w:p>
        </w:tc>
        <w:tc>
          <w:tcPr>
            <w:tcW w:w="1620" w:type="dxa"/>
            <w:tcBorders>
              <w:top w:val="nil"/>
              <w:left w:val="nil"/>
              <w:bottom w:val="single" w:sz="4" w:space="0" w:color="auto"/>
              <w:right w:val="single" w:sz="4" w:space="0" w:color="auto"/>
            </w:tcBorders>
            <w:shd w:val="clear" w:color="auto" w:fill="auto"/>
            <w:noWrap/>
            <w:vAlign w:val="bottom"/>
            <w:hideMark/>
          </w:tcPr>
          <w:p w14:paraId="6AD37BE7"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R$ 3.450,00</w:t>
            </w:r>
          </w:p>
        </w:tc>
      </w:tr>
      <w:tr w:rsidR="00CA012B" w:rsidRPr="00231C7E" w14:paraId="080F7DF1"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EE6C70C"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272</w:t>
            </w:r>
          </w:p>
        </w:tc>
        <w:tc>
          <w:tcPr>
            <w:tcW w:w="3520" w:type="dxa"/>
            <w:tcBorders>
              <w:top w:val="nil"/>
              <w:left w:val="nil"/>
              <w:bottom w:val="single" w:sz="4" w:space="0" w:color="auto"/>
              <w:right w:val="single" w:sz="4" w:space="0" w:color="auto"/>
            </w:tcBorders>
            <w:shd w:val="clear" w:color="auto" w:fill="auto"/>
            <w:vAlign w:val="center"/>
            <w:hideMark/>
          </w:tcPr>
          <w:p w14:paraId="066EF16D"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Sulfato de zinco 4 mg/mL Xarope</w:t>
            </w:r>
          </w:p>
        </w:tc>
        <w:tc>
          <w:tcPr>
            <w:tcW w:w="960" w:type="dxa"/>
            <w:tcBorders>
              <w:top w:val="nil"/>
              <w:left w:val="nil"/>
              <w:bottom w:val="single" w:sz="4" w:space="0" w:color="auto"/>
              <w:right w:val="single" w:sz="4" w:space="0" w:color="auto"/>
            </w:tcBorders>
            <w:shd w:val="clear" w:color="auto" w:fill="auto"/>
            <w:vAlign w:val="center"/>
            <w:hideMark/>
          </w:tcPr>
          <w:p w14:paraId="6930A2CF"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620" w:type="dxa"/>
            <w:tcBorders>
              <w:top w:val="nil"/>
              <w:left w:val="nil"/>
              <w:bottom w:val="single" w:sz="4" w:space="0" w:color="auto"/>
              <w:right w:val="single" w:sz="4" w:space="0" w:color="auto"/>
            </w:tcBorders>
            <w:shd w:val="clear" w:color="auto" w:fill="auto"/>
            <w:noWrap/>
            <w:vAlign w:val="center"/>
            <w:hideMark/>
          </w:tcPr>
          <w:p w14:paraId="09E2D298"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5DB5BA34"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R$ 49,46</w:t>
            </w:r>
          </w:p>
        </w:tc>
        <w:tc>
          <w:tcPr>
            <w:tcW w:w="1620" w:type="dxa"/>
            <w:tcBorders>
              <w:top w:val="nil"/>
              <w:left w:val="nil"/>
              <w:bottom w:val="single" w:sz="4" w:space="0" w:color="auto"/>
              <w:right w:val="single" w:sz="4" w:space="0" w:color="auto"/>
            </w:tcBorders>
            <w:shd w:val="clear" w:color="auto" w:fill="auto"/>
            <w:noWrap/>
            <w:vAlign w:val="bottom"/>
            <w:hideMark/>
          </w:tcPr>
          <w:p w14:paraId="1FB54472"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R$ 2.473,00</w:t>
            </w:r>
          </w:p>
        </w:tc>
      </w:tr>
      <w:tr w:rsidR="00CA012B" w:rsidRPr="00231C7E" w14:paraId="5B9B3D1B"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55F46B0"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273</w:t>
            </w:r>
          </w:p>
        </w:tc>
        <w:tc>
          <w:tcPr>
            <w:tcW w:w="3520" w:type="dxa"/>
            <w:tcBorders>
              <w:top w:val="nil"/>
              <w:left w:val="nil"/>
              <w:bottom w:val="single" w:sz="4" w:space="0" w:color="auto"/>
              <w:right w:val="single" w:sz="4" w:space="0" w:color="auto"/>
            </w:tcBorders>
            <w:shd w:val="clear" w:color="auto" w:fill="auto"/>
            <w:vAlign w:val="center"/>
            <w:hideMark/>
          </w:tcPr>
          <w:p w14:paraId="4327BA5C"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Sulfato ferroso 5 mg/mL Xarope</w:t>
            </w:r>
          </w:p>
        </w:tc>
        <w:tc>
          <w:tcPr>
            <w:tcW w:w="960" w:type="dxa"/>
            <w:tcBorders>
              <w:top w:val="nil"/>
              <w:left w:val="nil"/>
              <w:bottom w:val="single" w:sz="4" w:space="0" w:color="auto"/>
              <w:right w:val="single" w:sz="4" w:space="0" w:color="auto"/>
            </w:tcBorders>
            <w:shd w:val="clear" w:color="auto" w:fill="auto"/>
            <w:vAlign w:val="center"/>
            <w:hideMark/>
          </w:tcPr>
          <w:p w14:paraId="66252EE4"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14:paraId="3B84C801"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6FF9ACC5"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R$ 6,94</w:t>
            </w:r>
          </w:p>
        </w:tc>
        <w:tc>
          <w:tcPr>
            <w:tcW w:w="1620" w:type="dxa"/>
            <w:tcBorders>
              <w:top w:val="nil"/>
              <w:left w:val="nil"/>
              <w:bottom w:val="single" w:sz="4" w:space="0" w:color="auto"/>
              <w:right w:val="single" w:sz="4" w:space="0" w:color="auto"/>
            </w:tcBorders>
            <w:shd w:val="clear" w:color="auto" w:fill="auto"/>
            <w:noWrap/>
            <w:vAlign w:val="bottom"/>
            <w:hideMark/>
          </w:tcPr>
          <w:p w14:paraId="5865FCAC"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R$ 2.082,00</w:t>
            </w:r>
          </w:p>
        </w:tc>
      </w:tr>
      <w:tr w:rsidR="00CA012B" w:rsidRPr="00231C7E" w14:paraId="08691194"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D8420DA"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274</w:t>
            </w:r>
          </w:p>
        </w:tc>
        <w:tc>
          <w:tcPr>
            <w:tcW w:w="3520" w:type="dxa"/>
            <w:tcBorders>
              <w:top w:val="nil"/>
              <w:left w:val="nil"/>
              <w:bottom w:val="single" w:sz="4" w:space="0" w:color="auto"/>
              <w:right w:val="single" w:sz="4" w:space="0" w:color="auto"/>
            </w:tcBorders>
            <w:shd w:val="clear" w:color="auto" w:fill="auto"/>
            <w:vAlign w:val="center"/>
            <w:hideMark/>
          </w:tcPr>
          <w:p w14:paraId="00ED488E"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Sulfato ferroso 25 mg/mL Solução oral</w:t>
            </w:r>
          </w:p>
        </w:tc>
        <w:tc>
          <w:tcPr>
            <w:tcW w:w="960" w:type="dxa"/>
            <w:tcBorders>
              <w:top w:val="nil"/>
              <w:left w:val="nil"/>
              <w:bottom w:val="single" w:sz="4" w:space="0" w:color="auto"/>
              <w:right w:val="single" w:sz="4" w:space="0" w:color="auto"/>
            </w:tcBorders>
            <w:shd w:val="clear" w:color="auto" w:fill="auto"/>
            <w:vAlign w:val="center"/>
            <w:hideMark/>
          </w:tcPr>
          <w:p w14:paraId="2A051EB8"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14:paraId="217835FD"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1BBBF248"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R$ 1,69</w:t>
            </w:r>
          </w:p>
        </w:tc>
        <w:tc>
          <w:tcPr>
            <w:tcW w:w="1620" w:type="dxa"/>
            <w:tcBorders>
              <w:top w:val="nil"/>
              <w:left w:val="nil"/>
              <w:bottom w:val="single" w:sz="4" w:space="0" w:color="auto"/>
              <w:right w:val="single" w:sz="4" w:space="0" w:color="auto"/>
            </w:tcBorders>
            <w:shd w:val="clear" w:color="auto" w:fill="auto"/>
            <w:noWrap/>
            <w:vAlign w:val="bottom"/>
            <w:hideMark/>
          </w:tcPr>
          <w:p w14:paraId="144A7B4E"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R$ 508,00</w:t>
            </w:r>
          </w:p>
        </w:tc>
      </w:tr>
      <w:tr w:rsidR="00CA012B" w:rsidRPr="00231C7E" w14:paraId="043FF832"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1D4195E"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275</w:t>
            </w:r>
          </w:p>
        </w:tc>
        <w:tc>
          <w:tcPr>
            <w:tcW w:w="3520" w:type="dxa"/>
            <w:tcBorders>
              <w:top w:val="nil"/>
              <w:left w:val="nil"/>
              <w:bottom w:val="single" w:sz="4" w:space="0" w:color="auto"/>
              <w:right w:val="single" w:sz="4" w:space="0" w:color="auto"/>
            </w:tcBorders>
            <w:shd w:val="clear" w:color="auto" w:fill="auto"/>
            <w:vAlign w:val="center"/>
            <w:hideMark/>
          </w:tcPr>
          <w:p w14:paraId="00DE0EFF"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Sulfato ferroso 40 mg Comprimido</w:t>
            </w:r>
          </w:p>
        </w:tc>
        <w:tc>
          <w:tcPr>
            <w:tcW w:w="960" w:type="dxa"/>
            <w:tcBorders>
              <w:top w:val="nil"/>
              <w:left w:val="nil"/>
              <w:bottom w:val="single" w:sz="4" w:space="0" w:color="auto"/>
              <w:right w:val="single" w:sz="4" w:space="0" w:color="auto"/>
            </w:tcBorders>
            <w:shd w:val="clear" w:color="auto" w:fill="auto"/>
            <w:vAlign w:val="center"/>
            <w:hideMark/>
          </w:tcPr>
          <w:p w14:paraId="61F1EE5A"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10000</w:t>
            </w:r>
          </w:p>
        </w:tc>
        <w:tc>
          <w:tcPr>
            <w:tcW w:w="1620" w:type="dxa"/>
            <w:tcBorders>
              <w:top w:val="nil"/>
              <w:left w:val="nil"/>
              <w:bottom w:val="single" w:sz="4" w:space="0" w:color="auto"/>
              <w:right w:val="single" w:sz="4" w:space="0" w:color="auto"/>
            </w:tcBorders>
            <w:shd w:val="clear" w:color="auto" w:fill="auto"/>
            <w:noWrap/>
            <w:vAlign w:val="center"/>
            <w:hideMark/>
          </w:tcPr>
          <w:p w14:paraId="1951E8DC"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765F1004"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R$ 0,05</w:t>
            </w:r>
          </w:p>
        </w:tc>
        <w:tc>
          <w:tcPr>
            <w:tcW w:w="1620" w:type="dxa"/>
            <w:tcBorders>
              <w:top w:val="nil"/>
              <w:left w:val="nil"/>
              <w:bottom w:val="single" w:sz="4" w:space="0" w:color="auto"/>
              <w:right w:val="single" w:sz="4" w:space="0" w:color="auto"/>
            </w:tcBorders>
            <w:shd w:val="clear" w:color="auto" w:fill="auto"/>
            <w:noWrap/>
            <w:vAlign w:val="bottom"/>
            <w:hideMark/>
          </w:tcPr>
          <w:p w14:paraId="37F67053"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R$ 500,00</w:t>
            </w:r>
          </w:p>
        </w:tc>
      </w:tr>
      <w:tr w:rsidR="00CA012B" w:rsidRPr="00231C7E" w14:paraId="14DCDB17"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5215A0D"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276</w:t>
            </w:r>
          </w:p>
        </w:tc>
        <w:tc>
          <w:tcPr>
            <w:tcW w:w="3520" w:type="dxa"/>
            <w:tcBorders>
              <w:top w:val="nil"/>
              <w:left w:val="nil"/>
              <w:bottom w:val="single" w:sz="4" w:space="0" w:color="auto"/>
              <w:right w:val="single" w:sz="4" w:space="0" w:color="auto"/>
            </w:tcBorders>
            <w:shd w:val="clear" w:color="auto" w:fill="auto"/>
            <w:vAlign w:val="center"/>
            <w:hideMark/>
          </w:tcPr>
          <w:p w14:paraId="0B886DEE"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Tartarato de brimonidina 2 mg/mL Solução oftálmica</w:t>
            </w:r>
          </w:p>
        </w:tc>
        <w:tc>
          <w:tcPr>
            <w:tcW w:w="960" w:type="dxa"/>
            <w:tcBorders>
              <w:top w:val="nil"/>
              <w:left w:val="nil"/>
              <w:bottom w:val="single" w:sz="4" w:space="0" w:color="auto"/>
              <w:right w:val="single" w:sz="4" w:space="0" w:color="auto"/>
            </w:tcBorders>
            <w:shd w:val="clear" w:color="auto" w:fill="auto"/>
            <w:vAlign w:val="center"/>
            <w:hideMark/>
          </w:tcPr>
          <w:p w14:paraId="0BEE08B3"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620" w:type="dxa"/>
            <w:tcBorders>
              <w:top w:val="nil"/>
              <w:left w:val="nil"/>
              <w:bottom w:val="single" w:sz="4" w:space="0" w:color="auto"/>
              <w:right w:val="single" w:sz="4" w:space="0" w:color="auto"/>
            </w:tcBorders>
            <w:shd w:val="clear" w:color="auto" w:fill="auto"/>
            <w:noWrap/>
            <w:vAlign w:val="center"/>
            <w:hideMark/>
          </w:tcPr>
          <w:p w14:paraId="45D06836"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673AA765"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R$ 93,97</w:t>
            </w:r>
          </w:p>
        </w:tc>
        <w:tc>
          <w:tcPr>
            <w:tcW w:w="1620" w:type="dxa"/>
            <w:tcBorders>
              <w:top w:val="nil"/>
              <w:left w:val="nil"/>
              <w:bottom w:val="single" w:sz="4" w:space="0" w:color="auto"/>
              <w:right w:val="single" w:sz="4" w:space="0" w:color="auto"/>
            </w:tcBorders>
            <w:shd w:val="clear" w:color="auto" w:fill="auto"/>
            <w:noWrap/>
            <w:vAlign w:val="bottom"/>
            <w:hideMark/>
          </w:tcPr>
          <w:p w14:paraId="5034CE58"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R$ 4.698,50</w:t>
            </w:r>
          </w:p>
        </w:tc>
      </w:tr>
      <w:tr w:rsidR="00CA012B" w:rsidRPr="00231C7E" w14:paraId="5C058AF8"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7CDC204"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277</w:t>
            </w:r>
          </w:p>
        </w:tc>
        <w:tc>
          <w:tcPr>
            <w:tcW w:w="3520" w:type="dxa"/>
            <w:tcBorders>
              <w:top w:val="nil"/>
              <w:left w:val="nil"/>
              <w:bottom w:val="single" w:sz="4" w:space="0" w:color="auto"/>
              <w:right w:val="single" w:sz="4" w:space="0" w:color="auto"/>
            </w:tcBorders>
            <w:shd w:val="clear" w:color="auto" w:fill="auto"/>
            <w:vAlign w:val="center"/>
            <w:hideMark/>
          </w:tcPr>
          <w:p w14:paraId="2B990A4A"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Tartarato de metoprolol 100 mg Comprimido</w:t>
            </w:r>
          </w:p>
        </w:tc>
        <w:tc>
          <w:tcPr>
            <w:tcW w:w="960" w:type="dxa"/>
            <w:tcBorders>
              <w:top w:val="nil"/>
              <w:left w:val="nil"/>
              <w:bottom w:val="single" w:sz="4" w:space="0" w:color="auto"/>
              <w:right w:val="single" w:sz="4" w:space="0" w:color="auto"/>
            </w:tcBorders>
            <w:shd w:val="clear" w:color="auto" w:fill="auto"/>
            <w:vAlign w:val="center"/>
            <w:hideMark/>
          </w:tcPr>
          <w:p w14:paraId="292C9605"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w:t>
            </w:r>
          </w:p>
        </w:tc>
        <w:tc>
          <w:tcPr>
            <w:tcW w:w="1620" w:type="dxa"/>
            <w:tcBorders>
              <w:top w:val="nil"/>
              <w:left w:val="nil"/>
              <w:bottom w:val="single" w:sz="4" w:space="0" w:color="auto"/>
              <w:right w:val="single" w:sz="4" w:space="0" w:color="auto"/>
            </w:tcBorders>
            <w:shd w:val="clear" w:color="auto" w:fill="auto"/>
            <w:noWrap/>
            <w:vAlign w:val="center"/>
            <w:hideMark/>
          </w:tcPr>
          <w:p w14:paraId="2E840F31"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1B478852"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R$ 0,81</w:t>
            </w:r>
          </w:p>
        </w:tc>
        <w:tc>
          <w:tcPr>
            <w:tcW w:w="1620" w:type="dxa"/>
            <w:tcBorders>
              <w:top w:val="nil"/>
              <w:left w:val="nil"/>
              <w:bottom w:val="single" w:sz="4" w:space="0" w:color="auto"/>
              <w:right w:val="single" w:sz="4" w:space="0" w:color="auto"/>
            </w:tcBorders>
            <w:shd w:val="clear" w:color="auto" w:fill="auto"/>
            <w:noWrap/>
            <w:vAlign w:val="bottom"/>
            <w:hideMark/>
          </w:tcPr>
          <w:p w14:paraId="22456A23"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R$ 162,67</w:t>
            </w:r>
          </w:p>
        </w:tc>
      </w:tr>
      <w:tr w:rsidR="00CA012B" w:rsidRPr="00231C7E" w14:paraId="295B2D20"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BB12628"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278</w:t>
            </w:r>
          </w:p>
        </w:tc>
        <w:tc>
          <w:tcPr>
            <w:tcW w:w="3520" w:type="dxa"/>
            <w:tcBorders>
              <w:top w:val="nil"/>
              <w:left w:val="nil"/>
              <w:bottom w:val="single" w:sz="4" w:space="0" w:color="auto"/>
              <w:right w:val="single" w:sz="4" w:space="0" w:color="auto"/>
            </w:tcBorders>
            <w:shd w:val="clear" w:color="auto" w:fill="auto"/>
            <w:vAlign w:val="center"/>
            <w:hideMark/>
          </w:tcPr>
          <w:p w14:paraId="3611B31C"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Travoprosta 0,04 mg/mL Solução oftálmica</w:t>
            </w:r>
          </w:p>
        </w:tc>
        <w:tc>
          <w:tcPr>
            <w:tcW w:w="960" w:type="dxa"/>
            <w:tcBorders>
              <w:top w:val="nil"/>
              <w:left w:val="nil"/>
              <w:bottom w:val="single" w:sz="4" w:space="0" w:color="auto"/>
              <w:right w:val="single" w:sz="4" w:space="0" w:color="auto"/>
            </w:tcBorders>
            <w:shd w:val="clear" w:color="auto" w:fill="auto"/>
            <w:vAlign w:val="center"/>
            <w:hideMark/>
          </w:tcPr>
          <w:p w14:paraId="60110632"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620" w:type="dxa"/>
            <w:tcBorders>
              <w:top w:val="nil"/>
              <w:left w:val="nil"/>
              <w:bottom w:val="single" w:sz="4" w:space="0" w:color="auto"/>
              <w:right w:val="single" w:sz="4" w:space="0" w:color="auto"/>
            </w:tcBorders>
            <w:shd w:val="clear" w:color="auto" w:fill="auto"/>
            <w:noWrap/>
            <w:vAlign w:val="center"/>
            <w:hideMark/>
          </w:tcPr>
          <w:p w14:paraId="0827A1E1"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7379F5EC"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R$ 121,00</w:t>
            </w:r>
          </w:p>
        </w:tc>
        <w:tc>
          <w:tcPr>
            <w:tcW w:w="1620" w:type="dxa"/>
            <w:tcBorders>
              <w:top w:val="nil"/>
              <w:left w:val="nil"/>
              <w:bottom w:val="single" w:sz="4" w:space="0" w:color="auto"/>
              <w:right w:val="single" w:sz="4" w:space="0" w:color="auto"/>
            </w:tcBorders>
            <w:shd w:val="clear" w:color="auto" w:fill="auto"/>
            <w:noWrap/>
            <w:vAlign w:val="bottom"/>
            <w:hideMark/>
          </w:tcPr>
          <w:p w14:paraId="28DC5FFD"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R$ 6.049,83</w:t>
            </w:r>
          </w:p>
        </w:tc>
      </w:tr>
      <w:tr w:rsidR="00CA012B" w:rsidRPr="00231C7E" w14:paraId="42513774"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9DEF1A7"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279</w:t>
            </w:r>
          </w:p>
        </w:tc>
        <w:tc>
          <w:tcPr>
            <w:tcW w:w="3520" w:type="dxa"/>
            <w:tcBorders>
              <w:top w:val="nil"/>
              <w:left w:val="nil"/>
              <w:bottom w:val="single" w:sz="4" w:space="0" w:color="auto"/>
              <w:right w:val="single" w:sz="4" w:space="0" w:color="auto"/>
            </w:tcBorders>
            <w:shd w:val="clear" w:color="auto" w:fill="auto"/>
            <w:vAlign w:val="center"/>
            <w:hideMark/>
          </w:tcPr>
          <w:p w14:paraId="68E96304"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Tenoxican 20 mg Pó para suspensão injetável</w:t>
            </w:r>
          </w:p>
        </w:tc>
        <w:tc>
          <w:tcPr>
            <w:tcW w:w="960" w:type="dxa"/>
            <w:tcBorders>
              <w:top w:val="nil"/>
              <w:left w:val="nil"/>
              <w:bottom w:val="single" w:sz="4" w:space="0" w:color="auto"/>
              <w:right w:val="single" w:sz="4" w:space="0" w:color="auto"/>
            </w:tcBorders>
            <w:shd w:val="clear" w:color="auto" w:fill="auto"/>
            <w:vAlign w:val="center"/>
            <w:hideMark/>
          </w:tcPr>
          <w:p w14:paraId="5C887801"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w:t>
            </w:r>
          </w:p>
        </w:tc>
        <w:tc>
          <w:tcPr>
            <w:tcW w:w="1620" w:type="dxa"/>
            <w:tcBorders>
              <w:top w:val="nil"/>
              <w:left w:val="nil"/>
              <w:bottom w:val="single" w:sz="4" w:space="0" w:color="auto"/>
              <w:right w:val="single" w:sz="4" w:space="0" w:color="auto"/>
            </w:tcBorders>
            <w:shd w:val="clear" w:color="auto" w:fill="auto"/>
            <w:noWrap/>
            <w:vAlign w:val="center"/>
            <w:hideMark/>
          </w:tcPr>
          <w:p w14:paraId="7A709940"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frascos-ampola</w:t>
            </w:r>
          </w:p>
        </w:tc>
        <w:tc>
          <w:tcPr>
            <w:tcW w:w="1401" w:type="dxa"/>
            <w:tcBorders>
              <w:top w:val="nil"/>
              <w:left w:val="nil"/>
              <w:bottom w:val="single" w:sz="4" w:space="0" w:color="auto"/>
              <w:right w:val="single" w:sz="4" w:space="0" w:color="auto"/>
            </w:tcBorders>
            <w:shd w:val="clear" w:color="auto" w:fill="auto"/>
            <w:noWrap/>
            <w:vAlign w:val="bottom"/>
            <w:hideMark/>
          </w:tcPr>
          <w:p w14:paraId="4CB412C0"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R$ 10,69</w:t>
            </w:r>
          </w:p>
        </w:tc>
        <w:tc>
          <w:tcPr>
            <w:tcW w:w="1620" w:type="dxa"/>
            <w:tcBorders>
              <w:top w:val="nil"/>
              <w:left w:val="nil"/>
              <w:bottom w:val="single" w:sz="4" w:space="0" w:color="auto"/>
              <w:right w:val="single" w:sz="4" w:space="0" w:color="auto"/>
            </w:tcBorders>
            <w:shd w:val="clear" w:color="auto" w:fill="auto"/>
            <w:noWrap/>
            <w:vAlign w:val="bottom"/>
            <w:hideMark/>
          </w:tcPr>
          <w:p w14:paraId="33403C2C"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R$ 5.345,00</w:t>
            </w:r>
          </w:p>
        </w:tc>
      </w:tr>
      <w:tr w:rsidR="00CA012B" w:rsidRPr="00231C7E" w14:paraId="24F9F241"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0C94451"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280</w:t>
            </w:r>
          </w:p>
        </w:tc>
        <w:tc>
          <w:tcPr>
            <w:tcW w:w="3520" w:type="dxa"/>
            <w:tcBorders>
              <w:top w:val="nil"/>
              <w:left w:val="nil"/>
              <w:bottom w:val="single" w:sz="4" w:space="0" w:color="auto"/>
              <w:right w:val="single" w:sz="4" w:space="0" w:color="auto"/>
            </w:tcBorders>
            <w:shd w:val="clear" w:color="auto" w:fill="auto"/>
            <w:vAlign w:val="center"/>
            <w:hideMark/>
          </w:tcPr>
          <w:p w14:paraId="044EB5D7"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Varfarina sódica 5 mg Comprimido</w:t>
            </w:r>
          </w:p>
        </w:tc>
        <w:tc>
          <w:tcPr>
            <w:tcW w:w="960" w:type="dxa"/>
            <w:tcBorders>
              <w:top w:val="nil"/>
              <w:left w:val="nil"/>
              <w:bottom w:val="single" w:sz="4" w:space="0" w:color="auto"/>
              <w:right w:val="single" w:sz="4" w:space="0" w:color="auto"/>
            </w:tcBorders>
            <w:shd w:val="clear" w:color="auto" w:fill="auto"/>
            <w:vAlign w:val="center"/>
            <w:hideMark/>
          </w:tcPr>
          <w:p w14:paraId="5AA2A77C"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14:paraId="2D002A99"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7A6EEE4B"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R$ 0,63</w:t>
            </w:r>
          </w:p>
        </w:tc>
        <w:tc>
          <w:tcPr>
            <w:tcW w:w="1620" w:type="dxa"/>
            <w:tcBorders>
              <w:top w:val="nil"/>
              <w:left w:val="nil"/>
              <w:bottom w:val="single" w:sz="4" w:space="0" w:color="auto"/>
              <w:right w:val="single" w:sz="4" w:space="0" w:color="auto"/>
            </w:tcBorders>
            <w:shd w:val="clear" w:color="auto" w:fill="auto"/>
            <w:noWrap/>
            <w:vAlign w:val="bottom"/>
            <w:hideMark/>
          </w:tcPr>
          <w:p w14:paraId="0CB8B4BA"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R$ 190,00</w:t>
            </w:r>
          </w:p>
        </w:tc>
      </w:tr>
      <w:tr w:rsidR="00CA012B" w:rsidRPr="00231C7E" w14:paraId="33C2EA50" w14:textId="77777777" w:rsidTr="00CA012B">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3CF614F"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281</w:t>
            </w:r>
          </w:p>
        </w:tc>
        <w:tc>
          <w:tcPr>
            <w:tcW w:w="3520" w:type="dxa"/>
            <w:tcBorders>
              <w:top w:val="nil"/>
              <w:left w:val="nil"/>
              <w:bottom w:val="single" w:sz="4" w:space="0" w:color="auto"/>
              <w:right w:val="single" w:sz="4" w:space="0" w:color="auto"/>
            </w:tcBorders>
            <w:shd w:val="clear" w:color="auto" w:fill="auto"/>
            <w:vAlign w:val="center"/>
            <w:hideMark/>
          </w:tcPr>
          <w:p w14:paraId="65D4E84B" w14:textId="77777777" w:rsidR="00CA012B" w:rsidRPr="00231C7E" w:rsidRDefault="00CA012B"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Vitaminas do complexo B (B1, B2, B3, B5, B6)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33E061DC"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3500</w:t>
            </w:r>
          </w:p>
        </w:tc>
        <w:tc>
          <w:tcPr>
            <w:tcW w:w="1620" w:type="dxa"/>
            <w:tcBorders>
              <w:top w:val="nil"/>
              <w:left w:val="nil"/>
              <w:bottom w:val="single" w:sz="4" w:space="0" w:color="auto"/>
              <w:right w:val="single" w:sz="4" w:space="0" w:color="auto"/>
            </w:tcBorders>
            <w:shd w:val="clear" w:color="auto" w:fill="auto"/>
            <w:noWrap/>
            <w:vAlign w:val="center"/>
            <w:hideMark/>
          </w:tcPr>
          <w:p w14:paraId="4216FBE1" w14:textId="77777777" w:rsidR="00CA012B" w:rsidRPr="00231C7E" w:rsidRDefault="00CA012B"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06C9C11B"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R$ 1,54</w:t>
            </w:r>
          </w:p>
        </w:tc>
        <w:tc>
          <w:tcPr>
            <w:tcW w:w="1620" w:type="dxa"/>
            <w:tcBorders>
              <w:top w:val="nil"/>
              <w:left w:val="nil"/>
              <w:bottom w:val="single" w:sz="4" w:space="0" w:color="auto"/>
              <w:right w:val="single" w:sz="4" w:space="0" w:color="auto"/>
            </w:tcBorders>
            <w:shd w:val="clear" w:color="auto" w:fill="auto"/>
            <w:noWrap/>
            <w:vAlign w:val="bottom"/>
            <w:hideMark/>
          </w:tcPr>
          <w:p w14:paraId="0501DE89"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R$ 5.401,67</w:t>
            </w:r>
          </w:p>
        </w:tc>
      </w:tr>
      <w:tr w:rsidR="00CA012B" w:rsidRPr="00231C7E" w14:paraId="1C7457C8" w14:textId="77777777" w:rsidTr="00CA012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7A3CFE9" w14:textId="77777777" w:rsidR="00CA012B" w:rsidRPr="00231C7E" w:rsidRDefault="00CA012B" w:rsidP="00626DC0">
            <w:pPr>
              <w:rPr>
                <w:rFonts w:ascii="Times New Roman" w:eastAsia="Times New Roman" w:hAnsi="Times New Roman" w:cs="Times New Roman"/>
                <w:color w:val="000000"/>
              </w:rPr>
            </w:pPr>
            <w:r w:rsidRPr="00231C7E">
              <w:rPr>
                <w:rFonts w:ascii="Times New Roman" w:eastAsia="Times New Roman" w:hAnsi="Times New Roman" w:cs="Times New Roman"/>
                <w:color w:val="000000"/>
              </w:rPr>
              <w:t> </w:t>
            </w:r>
          </w:p>
        </w:tc>
        <w:tc>
          <w:tcPr>
            <w:tcW w:w="7501" w:type="dxa"/>
            <w:gridSpan w:val="4"/>
            <w:tcBorders>
              <w:top w:val="nil"/>
              <w:left w:val="nil"/>
              <w:bottom w:val="single" w:sz="4" w:space="0" w:color="auto"/>
              <w:right w:val="single" w:sz="4" w:space="0" w:color="auto"/>
            </w:tcBorders>
            <w:shd w:val="clear" w:color="auto" w:fill="auto"/>
            <w:noWrap/>
            <w:vAlign w:val="bottom"/>
            <w:hideMark/>
          </w:tcPr>
          <w:p w14:paraId="426BF71C" w14:textId="77777777" w:rsidR="00CA012B" w:rsidRPr="00231C7E" w:rsidRDefault="00CA012B" w:rsidP="00626DC0">
            <w:pPr>
              <w:rPr>
                <w:rFonts w:ascii="Times New Roman" w:eastAsia="Times New Roman" w:hAnsi="Times New Roman" w:cs="Times New Roman"/>
                <w:color w:val="000000"/>
              </w:rPr>
            </w:pPr>
            <w:r w:rsidRPr="00231C7E">
              <w:rPr>
                <w:rFonts w:ascii="Times New Roman" w:eastAsia="Times New Roman" w:hAnsi="Times New Roman" w:cs="Times New Roman"/>
                <w:color w:val="000000"/>
              </w:rPr>
              <w:t> total</w:t>
            </w:r>
          </w:p>
        </w:tc>
        <w:tc>
          <w:tcPr>
            <w:tcW w:w="1620" w:type="dxa"/>
            <w:tcBorders>
              <w:top w:val="nil"/>
              <w:left w:val="nil"/>
              <w:bottom w:val="single" w:sz="4" w:space="0" w:color="auto"/>
              <w:right w:val="single" w:sz="4" w:space="0" w:color="auto"/>
            </w:tcBorders>
            <w:shd w:val="clear" w:color="auto" w:fill="auto"/>
            <w:noWrap/>
            <w:vAlign w:val="bottom"/>
            <w:hideMark/>
          </w:tcPr>
          <w:p w14:paraId="42F3C25E" w14:textId="77777777" w:rsidR="00CA012B" w:rsidRPr="00231C7E" w:rsidRDefault="00CA012B"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 xml:space="preserve">R$ </w:t>
            </w:r>
            <w:r w:rsidRPr="00231C7E">
              <w:rPr>
                <w:rFonts w:ascii="Times New Roman" w:eastAsia="Times New Roman" w:hAnsi="Times New Roman" w:cs="Times New Roman"/>
                <w:color w:val="000000"/>
              </w:rPr>
              <w:lastRenderedPageBreak/>
              <w:t>717.814,65</w:t>
            </w:r>
          </w:p>
        </w:tc>
      </w:tr>
    </w:tbl>
    <w:p w14:paraId="3B4C3C14" w14:textId="2226A7E8" w:rsidR="00CA012B" w:rsidRPr="00231C7E" w:rsidRDefault="00CA012B" w:rsidP="00175BDD">
      <w:pPr>
        <w:spacing w:before="1"/>
        <w:ind w:left="426"/>
        <w:rPr>
          <w:rFonts w:ascii="Times New Roman" w:hAnsi="Times New Roman" w:cs="Times New Roman"/>
          <w:b/>
          <w:sz w:val="22"/>
          <w:szCs w:val="22"/>
        </w:rPr>
      </w:pPr>
    </w:p>
    <w:p w14:paraId="40043929" w14:textId="7D11B77A" w:rsidR="0030586C" w:rsidRPr="00231C7E" w:rsidRDefault="0030586C" w:rsidP="00175BDD">
      <w:pPr>
        <w:spacing w:before="1"/>
        <w:ind w:left="426"/>
        <w:rPr>
          <w:rFonts w:ascii="Times New Roman" w:hAnsi="Times New Roman" w:cs="Times New Roman"/>
          <w:b/>
          <w:sz w:val="22"/>
          <w:szCs w:val="22"/>
        </w:rPr>
      </w:pPr>
    </w:p>
    <w:p w14:paraId="2BB8BE81" w14:textId="69712604" w:rsidR="0030586C" w:rsidRPr="00231C7E" w:rsidRDefault="0030586C" w:rsidP="00175BDD">
      <w:pPr>
        <w:spacing w:before="1"/>
        <w:ind w:left="426"/>
        <w:rPr>
          <w:rFonts w:ascii="Times New Roman" w:hAnsi="Times New Roman" w:cs="Times New Roman"/>
          <w:b/>
          <w:sz w:val="22"/>
          <w:szCs w:val="22"/>
        </w:rPr>
      </w:pPr>
    </w:p>
    <w:p w14:paraId="34CC4869" w14:textId="1C02BFA2" w:rsidR="0030586C" w:rsidRPr="00231C7E" w:rsidRDefault="0030586C" w:rsidP="00175BDD">
      <w:pPr>
        <w:spacing w:before="1"/>
        <w:ind w:left="426"/>
        <w:rPr>
          <w:rFonts w:ascii="Times New Roman" w:hAnsi="Times New Roman" w:cs="Times New Roman"/>
          <w:b/>
          <w:sz w:val="22"/>
          <w:szCs w:val="22"/>
        </w:rPr>
      </w:pPr>
    </w:p>
    <w:p w14:paraId="307E7B60" w14:textId="18B4DBA4" w:rsidR="0030586C" w:rsidRPr="00231C7E" w:rsidRDefault="0031105A" w:rsidP="00175BDD">
      <w:pPr>
        <w:spacing w:before="1"/>
        <w:ind w:left="426"/>
        <w:rPr>
          <w:rFonts w:ascii="Times New Roman" w:hAnsi="Times New Roman" w:cs="Times New Roman"/>
          <w:b/>
          <w:sz w:val="22"/>
          <w:szCs w:val="22"/>
        </w:rPr>
      </w:pPr>
      <w:r w:rsidRPr="00231C7E">
        <w:rPr>
          <w:rFonts w:ascii="Times New Roman" w:hAnsi="Times New Roman" w:cs="Times New Roman"/>
          <w:b/>
          <w:sz w:val="22"/>
          <w:szCs w:val="22"/>
        </w:rPr>
        <w:t>INSUMOS:</w:t>
      </w:r>
    </w:p>
    <w:p w14:paraId="35EAB5FC" w14:textId="08544FB4" w:rsidR="0030586C" w:rsidRPr="00231C7E" w:rsidRDefault="0030586C" w:rsidP="00175BDD">
      <w:pPr>
        <w:spacing w:before="1"/>
        <w:ind w:left="426"/>
        <w:rPr>
          <w:rFonts w:ascii="Times New Roman" w:hAnsi="Times New Roman" w:cs="Times New Roman"/>
          <w:b/>
          <w:sz w:val="22"/>
          <w:szCs w:val="22"/>
        </w:rPr>
      </w:pPr>
    </w:p>
    <w:tbl>
      <w:tblPr>
        <w:tblW w:w="10244" w:type="dxa"/>
        <w:jc w:val="center"/>
        <w:tblCellMar>
          <w:left w:w="70" w:type="dxa"/>
          <w:right w:w="70" w:type="dxa"/>
        </w:tblCellMar>
        <w:tblLook w:val="04A0" w:firstRow="1" w:lastRow="0" w:firstColumn="1" w:lastColumn="0" w:noHBand="0" w:noVBand="1"/>
      </w:tblPr>
      <w:tblGrid>
        <w:gridCol w:w="1077"/>
        <w:gridCol w:w="3751"/>
        <w:gridCol w:w="960"/>
        <w:gridCol w:w="1022"/>
        <w:gridCol w:w="1695"/>
        <w:gridCol w:w="1739"/>
      </w:tblGrid>
      <w:tr w:rsidR="0030586C" w:rsidRPr="00231C7E" w14:paraId="1DF3A616" w14:textId="77777777" w:rsidTr="0031105A">
        <w:trPr>
          <w:trHeight w:val="288"/>
          <w:jc w:val="center"/>
        </w:trPr>
        <w:tc>
          <w:tcPr>
            <w:tcW w:w="10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814E33" w14:textId="77777777" w:rsidR="0030586C" w:rsidRPr="00231C7E" w:rsidRDefault="0030586C" w:rsidP="00626DC0">
            <w:pPr>
              <w:rPr>
                <w:rFonts w:ascii="Times New Roman" w:eastAsia="Times New Roman" w:hAnsi="Times New Roman" w:cs="Times New Roman"/>
                <w:b/>
                <w:color w:val="000000"/>
              </w:rPr>
            </w:pPr>
            <w:r w:rsidRPr="00231C7E">
              <w:rPr>
                <w:rFonts w:ascii="Times New Roman" w:eastAsia="Times New Roman" w:hAnsi="Times New Roman" w:cs="Times New Roman"/>
                <w:b/>
                <w:color w:val="000000"/>
              </w:rPr>
              <w:t> </w:t>
            </w:r>
          </w:p>
        </w:tc>
        <w:tc>
          <w:tcPr>
            <w:tcW w:w="3751" w:type="dxa"/>
            <w:tcBorders>
              <w:top w:val="single" w:sz="4" w:space="0" w:color="auto"/>
              <w:left w:val="nil"/>
              <w:bottom w:val="single" w:sz="4" w:space="0" w:color="auto"/>
              <w:right w:val="single" w:sz="4" w:space="0" w:color="auto"/>
            </w:tcBorders>
            <w:shd w:val="clear" w:color="auto" w:fill="auto"/>
            <w:noWrap/>
            <w:vAlign w:val="bottom"/>
            <w:hideMark/>
          </w:tcPr>
          <w:p w14:paraId="6BA1D5B6" w14:textId="77777777" w:rsidR="0030586C" w:rsidRPr="00231C7E" w:rsidRDefault="0030586C" w:rsidP="00626DC0">
            <w:pPr>
              <w:rPr>
                <w:rFonts w:ascii="Times New Roman" w:eastAsia="Times New Roman" w:hAnsi="Times New Roman" w:cs="Times New Roman"/>
                <w:b/>
                <w:color w:val="000000"/>
              </w:rPr>
            </w:pPr>
            <w:r w:rsidRPr="00231C7E">
              <w:rPr>
                <w:rFonts w:ascii="Times New Roman" w:eastAsia="Times New Roman" w:hAnsi="Times New Roman" w:cs="Times New Roman"/>
                <w:b/>
                <w:color w:val="000000"/>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3A90A97E" w14:textId="77777777" w:rsidR="0030586C" w:rsidRPr="00231C7E" w:rsidRDefault="0030586C" w:rsidP="00626DC0">
            <w:pPr>
              <w:rPr>
                <w:rFonts w:ascii="Times New Roman" w:eastAsia="Times New Roman" w:hAnsi="Times New Roman" w:cs="Times New Roman"/>
                <w:b/>
                <w:color w:val="000000"/>
              </w:rPr>
            </w:pPr>
            <w:r w:rsidRPr="00231C7E">
              <w:rPr>
                <w:rFonts w:ascii="Times New Roman" w:eastAsia="Times New Roman" w:hAnsi="Times New Roman" w:cs="Times New Roman"/>
                <w:b/>
                <w:color w:val="000000"/>
              </w:rPr>
              <w:t> </w:t>
            </w:r>
          </w:p>
        </w:tc>
        <w:tc>
          <w:tcPr>
            <w:tcW w:w="1022" w:type="dxa"/>
            <w:tcBorders>
              <w:top w:val="single" w:sz="4" w:space="0" w:color="auto"/>
              <w:left w:val="nil"/>
              <w:bottom w:val="single" w:sz="4" w:space="0" w:color="auto"/>
              <w:right w:val="single" w:sz="4" w:space="0" w:color="auto"/>
            </w:tcBorders>
            <w:shd w:val="clear" w:color="auto" w:fill="auto"/>
            <w:noWrap/>
            <w:vAlign w:val="bottom"/>
            <w:hideMark/>
          </w:tcPr>
          <w:p w14:paraId="5AC322B6" w14:textId="77777777" w:rsidR="0030586C" w:rsidRPr="00231C7E" w:rsidRDefault="0030586C" w:rsidP="00626DC0">
            <w:pPr>
              <w:rPr>
                <w:rFonts w:ascii="Times New Roman" w:eastAsia="Times New Roman" w:hAnsi="Times New Roman" w:cs="Times New Roman"/>
                <w:b/>
                <w:color w:val="000000"/>
              </w:rPr>
            </w:pPr>
            <w:r w:rsidRPr="00231C7E">
              <w:rPr>
                <w:rFonts w:ascii="Times New Roman" w:eastAsia="Times New Roman" w:hAnsi="Times New Roman" w:cs="Times New Roman"/>
                <w:b/>
                <w:color w:val="000000"/>
              </w:rPr>
              <w:t> </w:t>
            </w:r>
          </w:p>
        </w:tc>
        <w:tc>
          <w:tcPr>
            <w:tcW w:w="3434" w:type="dxa"/>
            <w:gridSpan w:val="2"/>
            <w:tcBorders>
              <w:top w:val="single" w:sz="4" w:space="0" w:color="auto"/>
              <w:left w:val="nil"/>
              <w:bottom w:val="single" w:sz="4" w:space="0" w:color="auto"/>
              <w:right w:val="single" w:sz="4" w:space="0" w:color="auto"/>
            </w:tcBorders>
            <w:shd w:val="clear" w:color="auto" w:fill="auto"/>
            <w:noWrap/>
            <w:vAlign w:val="bottom"/>
            <w:hideMark/>
          </w:tcPr>
          <w:p w14:paraId="0B177517" w14:textId="77777777" w:rsidR="0030586C" w:rsidRPr="00231C7E" w:rsidRDefault="0030586C" w:rsidP="00626DC0">
            <w:pPr>
              <w:jc w:val="center"/>
              <w:rPr>
                <w:rFonts w:ascii="Times New Roman" w:eastAsia="Times New Roman" w:hAnsi="Times New Roman" w:cs="Times New Roman"/>
                <w:b/>
                <w:color w:val="000000"/>
              </w:rPr>
            </w:pPr>
            <w:r w:rsidRPr="00231C7E">
              <w:rPr>
                <w:rFonts w:ascii="Times New Roman" w:eastAsia="Times New Roman" w:hAnsi="Times New Roman" w:cs="Times New Roman"/>
                <w:b/>
                <w:color w:val="000000"/>
              </w:rPr>
              <w:t>valor referência</w:t>
            </w:r>
          </w:p>
        </w:tc>
      </w:tr>
      <w:tr w:rsidR="0030586C" w:rsidRPr="00231C7E" w14:paraId="184BD6A6" w14:textId="77777777" w:rsidTr="0031105A">
        <w:trPr>
          <w:trHeight w:val="288"/>
          <w:jc w:val="center"/>
        </w:trPr>
        <w:tc>
          <w:tcPr>
            <w:tcW w:w="1077" w:type="dxa"/>
            <w:tcBorders>
              <w:top w:val="nil"/>
              <w:left w:val="single" w:sz="4" w:space="0" w:color="auto"/>
              <w:bottom w:val="single" w:sz="4" w:space="0" w:color="auto"/>
              <w:right w:val="single" w:sz="4" w:space="0" w:color="auto"/>
            </w:tcBorders>
            <w:shd w:val="clear" w:color="auto" w:fill="auto"/>
            <w:noWrap/>
            <w:vAlign w:val="bottom"/>
            <w:hideMark/>
          </w:tcPr>
          <w:p w14:paraId="27374C59" w14:textId="77777777" w:rsidR="0030586C" w:rsidRPr="00231C7E" w:rsidRDefault="0030586C" w:rsidP="00626DC0">
            <w:pPr>
              <w:rPr>
                <w:rFonts w:ascii="Times New Roman" w:eastAsia="Times New Roman" w:hAnsi="Times New Roman" w:cs="Times New Roman"/>
                <w:b/>
                <w:color w:val="000000"/>
              </w:rPr>
            </w:pPr>
            <w:r w:rsidRPr="00231C7E">
              <w:rPr>
                <w:rFonts w:ascii="Times New Roman" w:eastAsia="Times New Roman" w:hAnsi="Times New Roman" w:cs="Times New Roman"/>
                <w:b/>
                <w:color w:val="000000"/>
              </w:rPr>
              <w:t>ITEM</w:t>
            </w:r>
          </w:p>
        </w:tc>
        <w:tc>
          <w:tcPr>
            <w:tcW w:w="3751" w:type="dxa"/>
            <w:tcBorders>
              <w:top w:val="nil"/>
              <w:left w:val="nil"/>
              <w:bottom w:val="single" w:sz="4" w:space="0" w:color="auto"/>
              <w:right w:val="single" w:sz="4" w:space="0" w:color="auto"/>
            </w:tcBorders>
            <w:shd w:val="clear" w:color="auto" w:fill="auto"/>
            <w:noWrap/>
            <w:vAlign w:val="bottom"/>
            <w:hideMark/>
          </w:tcPr>
          <w:p w14:paraId="0F78A835" w14:textId="77777777" w:rsidR="0030586C" w:rsidRPr="00231C7E" w:rsidRDefault="0030586C" w:rsidP="00626DC0">
            <w:pPr>
              <w:rPr>
                <w:rFonts w:ascii="Times New Roman" w:eastAsia="Times New Roman" w:hAnsi="Times New Roman" w:cs="Times New Roman"/>
                <w:b/>
                <w:color w:val="000000"/>
              </w:rPr>
            </w:pPr>
            <w:r w:rsidRPr="00231C7E">
              <w:rPr>
                <w:rFonts w:ascii="Times New Roman" w:eastAsia="Times New Roman" w:hAnsi="Times New Roman" w:cs="Times New Roman"/>
                <w:b/>
                <w:color w:val="000000"/>
              </w:rPr>
              <w:t>INSUMOS</w:t>
            </w:r>
          </w:p>
        </w:tc>
        <w:tc>
          <w:tcPr>
            <w:tcW w:w="960" w:type="dxa"/>
            <w:tcBorders>
              <w:top w:val="nil"/>
              <w:left w:val="nil"/>
              <w:bottom w:val="single" w:sz="4" w:space="0" w:color="auto"/>
              <w:right w:val="single" w:sz="4" w:space="0" w:color="auto"/>
            </w:tcBorders>
            <w:shd w:val="clear" w:color="auto" w:fill="auto"/>
            <w:noWrap/>
            <w:vAlign w:val="bottom"/>
            <w:hideMark/>
          </w:tcPr>
          <w:p w14:paraId="22D9C3BC" w14:textId="77777777" w:rsidR="0030586C" w:rsidRPr="00231C7E" w:rsidRDefault="0030586C" w:rsidP="00626DC0">
            <w:pPr>
              <w:rPr>
                <w:rFonts w:ascii="Times New Roman" w:eastAsia="Times New Roman" w:hAnsi="Times New Roman" w:cs="Times New Roman"/>
                <w:b/>
                <w:color w:val="000000"/>
              </w:rPr>
            </w:pPr>
            <w:r w:rsidRPr="00231C7E">
              <w:rPr>
                <w:rFonts w:ascii="Times New Roman" w:eastAsia="Times New Roman" w:hAnsi="Times New Roman" w:cs="Times New Roman"/>
                <w:b/>
                <w:color w:val="000000"/>
              </w:rPr>
              <w:t>QTD</w:t>
            </w:r>
          </w:p>
        </w:tc>
        <w:tc>
          <w:tcPr>
            <w:tcW w:w="1022" w:type="dxa"/>
            <w:tcBorders>
              <w:top w:val="nil"/>
              <w:left w:val="nil"/>
              <w:bottom w:val="single" w:sz="4" w:space="0" w:color="auto"/>
              <w:right w:val="single" w:sz="4" w:space="0" w:color="auto"/>
            </w:tcBorders>
            <w:shd w:val="clear" w:color="auto" w:fill="auto"/>
            <w:noWrap/>
            <w:vAlign w:val="bottom"/>
            <w:hideMark/>
          </w:tcPr>
          <w:p w14:paraId="1736CBE8" w14:textId="77777777" w:rsidR="0030586C" w:rsidRPr="00231C7E" w:rsidRDefault="0030586C" w:rsidP="00626DC0">
            <w:pPr>
              <w:rPr>
                <w:rFonts w:ascii="Times New Roman" w:eastAsia="Times New Roman" w:hAnsi="Times New Roman" w:cs="Times New Roman"/>
                <w:b/>
                <w:color w:val="000000"/>
              </w:rPr>
            </w:pPr>
            <w:r w:rsidRPr="00231C7E">
              <w:rPr>
                <w:rFonts w:ascii="Times New Roman" w:eastAsia="Times New Roman" w:hAnsi="Times New Roman" w:cs="Times New Roman"/>
                <w:b/>
                <w:color w:val="000000"/>
              </w:rPr>
              <w:t>UND</w:t>
            </w:r>
          </w:p>
        </w:tc>
        <w:tc>
          <w:tcPr>
            <w:tcW w:w="1695" w:type="dxa"/>
            <w:tcBorders>
              <w:top w:val="nil"/>
              <w:left w:val="nil"/>
              <w:bottom w:val="single" w:sz="4" w:space="0" w:color="auto"/>
              <w:right w:val="single" w:sz="4" w:space="0" w:color="auto"/>
            </w:tcBorders>
            <w:shd w:val="clear" w:color="auto" w:fill="auto"/>
            <w:noWrap/>
            <w:vAlign w:val="bottom"/>
            <w:hideMark/>
          </w:tcPr>
          <w:p w14:paraId="2C393722" w14:textId="77777777" w:rsidR="0030586C" w:rsidRPr="00231C7E" w:rsidRDefault="0030586C" w:rsidP="00626DC0">
            <w:pPr>
              <w:rPr>
                <w:rFonts w:ascii="Times New Roman" w:eastAsia="Times New Roman" w:hAnsi="Times New Roman" w:cs="Times New Roman"/>
                <w:b/>
                <w:color w:val="000000"/>
              </w:rPr>
            </w:pPr>
            <w:r w:rsidRPr="00231C7E">
              <w:rPr>
                <w:rFonts w:ascii="Times New Roman" w:eastAsia="Times New Roman" w:hAnsi="Times New Roman" w:cs="Times New Roman"/>
                <w:b/>
                <w:color w:val="000000"/>
              </w:rPr>
              <w:t>vlr unt</w:t>
            </w:r>
          </w:p>
        </w:tc>
        <w:tc>
          <w:tcPr>
            <w:tcW w:w="1739" w:type="dxa"/>
            <w:tcBorders>
              <w:top w:val="nil"/>
              <w:left w:val="nil"/>
              <w:bottom w:val="single" w:sz="4" w:space="0" w:color="auto"/>
              <w:right w:val="single" w:sz="4" w:space="0" w:color="auto"/>
            </w:tcBorders>
            <w:shd w:val="clear" w:color="auto" w:fill="auto"/>
            <w:noWrap/>
            <w:vAlign w:val="bottom"/>
            <w:hideMark/>
          </w:tcPr>
          <w:p w14:paraId="2A04E181" w14:textId="77777777" w:rsidR="0030586C" w:rsidRPr="00231C7E" w:rsidRDefault="0030586C" w:rsidP="00626DC0">
            <w:pPr>
              <w:rPr>
                <w:rFonts w:ascii="Times New Roman" w:eastAsia="Times New Roman" w:hAnsi="Times New Roman" w:cs="Times New Roman"/>
                <w:b/>
                <w:color w:val="000000"/>
              </w:rPr>
            </w:pPr>
            <w:r w:rsidRPr="00231C7E">
              <w:rPr>
                <w:rFonts w:ascii="Times New Roman" w:eastAsia="Times New Roman" w:hAnsi="Times New Roman" w:cs="Times New Roman"/>
                <w:b/>
                <w:color w:val="000000"/>
              </w:rPr>
              <w:t>vlr total</w:t>
            </w:r>
          </w:p>
        </w:tc>
      </w:tr>
      <w:tr w:rsidR="0030586C" w:rsidRPr="00231C7E" w14:paraId="0FB51FA7" w14:textId="77777777" w:rsidTr="0031105A">
        <w:trPr>
          <w:trHeight w:val="552"/>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30766E68"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w:t>
            </w:r>
          </w:p>
        </w:tc>
        <w:tc>
          <w:tcPr>
            <w:tcW w:w="3751" w:type="dxa"/>
            <w:tcBorders>
              <w:top w:val="nil"/>
              <w:left w:val="nil"/>
              <w:bottom w:val="single" w:sz="4" w:space="0" w:color="auto"/>
              <w:right w:val="single" w:sz="4" w:space="0" w:color="auto"/>
            </w:tcBorders>
            <w:shd w:val="clear" w:color="auto" w:fill="auto"/>
            <w:vAlign w:val="center"/>
            <w:hideMark/>
          </w:tcPr>
          <w:p w14:paraId="4A7645ED"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Abaixador de língua Pacote com 100 unidades</w:t>
            </w:r>
          </w:p>
        </w:tc>
        <w:tc>
          <w:tcPr>
            <w:tcW w:w="960" w:type="dxa"/>
            <w:tcBorders>
              <w:top w:val="nil"/>
              <w:left w:val="nil"/>
              <w:bottom w:val="single" w:sz="4" w:space="0" w:color="auto"/>
              <w:right w:val="single" w:sz="4" w:space="0" w:color="auto"/>
            </w:tcBorders>
            <w:shd w:val="clear" w:color="auto" w:fill="auto"/>
            <w:vAlign w:val="center"/>
            <w:hideMark/>
          </w:tcPr>
          <w:p w14:paraId="36656D24"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022" w:type="dxa"/>
            <w:tcBorders>
              <w:top w:val="nil"/>
              <w:left w:val="nil"/>
              <w:bottom w:val="single" w:sz="4" w:space="0" w:color="auto"/>
              <w:right w:val="single" w:sz="4" w:space="0" w:color="auto"/>
            </w:tcBorders>
            <w:shd w:val="clear" w:color="auto" w:fill="auto"/>
            <w:noWrap/>
            <w:vAlign w:val="center"/>
            <w:hideMark/>
          </w:tcPr>
          <w:p w14:paraId="6C18C1F6"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pacotes</w:t>
            </w:r>
          </w:p>
        </w:tc>
        <w:tc>
          <w:tcPr>
            <w:tcW w:w="1695" w:type="dxa"/>
            <w:tcBorders>
              <w:top w:val="nil"/>
              <w:left w:val="nil"/>
              <w:bottom w:val="single" w:sz="4" w:space="0" w:color="auto"/>
              <w:right w:val="single" w:sz="4" w:space="0" w:color="auto"/>
            </w:tcBorders>
            <w:shd w:val="clear" w:color="auto" w:fill="auto"/>
            <w:noWrap/>
            <w:vAlign w:val="bottom"/>
            <w:hideMark/>
          </w:tcPr>
          <w:p w14:paraId="0CD5E9F0"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R$ 6,94</w:t>
            </w:r>
          </w:p>
        </w:tc>
        <w:tc>
          <w:tcPr>
            <w:tcW w:w="1739" w:type="dxa"/>
            <w:tcBorders>
              <w:top w:val="nil"/>
              <w:left w:val="nil"/>
              <w:bottom w:val="single" w:sz="4" w:space="0" w:color="auto"/>
              <w:right w:val="single" w:sz="4" w:space="0" w:color="auto"/>
            </w:tcBorders>
            <w:shd w:val="clear" w:color="auto" w:fill="auto"/>
            <w:noWrap/>
            <w:vAlign w:val="bottom"/>
            <w:hideMark/>
          </w:tcPr>
          <w:p w14:paraId="057C6180"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R$ 347,00</w:t>
            </w:r>
          </w:p>
        </w:tc>
      </w:tr>
      <w:tr w:rsidR="0030586C" w:rsidRPr="00231C7E" w14:paraId="365A6A98" w14:textId="77777777" w:rsidTr="0031105A">
        <w:trPr>
          <w:trHeight w:val="288"/>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328C0D54"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w:t>
            </w:r>
          </w:p>
        </w:tc>
        <w:tc>
          <w:tcPr>
            <w:tcW w:w="3751" w:type="dxa"/>
            <w:tcBorders>
              <w:top w:val="nil"/>
              <w:left w:val="nil"/>
              <w:bottom w:val="single" w:sz="4" w:space="0" w:color="auto"/>
              <w:right w:val="single" w:sz="4" w:space="0" w:color="auto"/>
            </w:tcBorders>
            <w:shd w:val="clear" w:color="auto" w:fill="auto"/>
            <w:vAlign w:val="center"/>
            <w:hideMark/>
          </w:tcPr>
          <w:p w14:paraId="41E82A2E"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Água para autoclave 5 l Unidade</w:t>
            </w:r>
          </w:p>
        </w:tc>
        <w:tc>
          <w:tcPr>
            <w:tcW w:w="960" w:type="dxa"/>
            <w:tcBorders>
              <w:top w:val="nil"/>
              <w:left w:val="nil"/>
              <w:bottom w:val="single" w:sz="4" w:space="0" w:color="auto"/>
              <w:right w:val="single" w:sz="4" w:space="0" w:color="auto"/>
            </w:tcBorders>
            <w:shd w:val="clear" w:color="auto" w:fill="auto"/>
            <w:vAlign w:val="center"/>
            <w:hideMark/>
          </w:tcPr>
          <w:p w14:paraId="02A6F850"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022" w:type="dxa"/>
            <w:tcBorders>
              <w:top w:val="nil"/>
              <w:left w:val="nil"/>
              <w:bottom w:val="single" w:sz="4" w:space="0" w:color="auto"/>
              <w:right w:val="single" w:sz="4" w:space="0" w:color="auto"/>
            </w:tcBorders>
            <w:shd w:val="clear" w:color="auto" w:fill="auto"/>
            <w:noWrap/>
            <w:vAlign w:val="center"/>
            <w:hideMark/>
          </w:tcPr>
          <w:p w14:paraId="5A90C11E"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695" w:type="dxa"/>
            <w:tcBorders>
              <w:top w:val="nil"/>
              <w:left w:val="nil"/>
              <w:bottom w:val="single" w:sz="4" w:space="0" w:color="auto"/>
              <w:right w:val="single" w:sz="4" w:space="0" w:color="auto"/>
            </w:tcBorders>
            <w:shd w:val="clear" w:color="auto" w:fill="auto"/>
            <w:noWrap/>
            <w:vAlign w:val="bottom"/>
            <w:hideMark/>
          </w:tcPr>
          <w:p w14:paraId="7E4D949B"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R$ 16,60</w:t>
            </w:r>
          </w:p>
        </w:tc>
        <w:tc>
          <w:tcPr>
            <w:tcW w:w="1739" w:type="dxa"/>
            <w:tcBorders>
              <w:top w:val="nil"/>
              <w:left w:val="nil"/>
              <w:bottom w:val="single" w:sz="4" w:space="0" w:color="auto"/>
              <w:right w:val="single" w:sz="4" w:space="0" w:color="auto"/>
            </w:tcBorders>
            <w:shd w:val="clear" w:color="auto" w:fill="auto"/>
            <w:noWrap/>
            <w:vAlign w:val="bottom"/>
            <w:hideMark/>
          </w:tcPr>
          <w:p w14:paraId="014B070F"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R$ 830,17</w:t>
            </w:r>
          </w:p>
        </w:tc>
      </w:tr>
      <w:tr w:rsidR="0030586C" w:rsidRPr="00231C7E" w14:paraId="470A5B5F" w14:textId="77777777" w:rsidTr="0031105A">
        <w:trPr>
          <w:trHeight w:val="288"/>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45B82023"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w:t>
            </w:r>
          </w:p>
        </w:tc>
        <w:tc>
          <w:tcPr>
            <w:tcW w:w="3751" w:type="dxa"/>
            <w:tcBorders>
              <w:top w:val="nil"/>
              <w:left w:val="nil"/>
              <w:bottom w:val="single" w:sz="4" w:space="0" w:color="auto"/>
              <w:right w:val="single" w:sz="4" w:space="0" w:color="auto"/>
            </w:tcBorders>
            <w:shd w:val="clear" w:color="auto" w:fill="auto"/>
            <w:vAlign w:val="center"/>
            <w:hideMark/>
          </w:tcPr>
          <w:p w14:paraId="43B5B8A1"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Água para injetáveis Ampola 10 mL</w:t>
            </w:r>
          </w:p>
        </w:tc>
        <w:tc>
          <w:tcPr>
            <w:tcW w:w="960" w:type="dxa"/>
            <w:tcBorders>
              <w:top w:val="nil"/>
              <w:left w:val="nil"/>
              <w:bottom w:val="single" w:sz="4" w:space="0" w:color="auto"/>
              <w:right w:val="single" w:sz="4" w:space="0" w:color="auto"/>
            </w:tcBorders>
            <w:shd w:val="clear" w:color="auto" w:fill="auto"/>
            <w:vAlign w:val="center"/>
            <w:hideMark/>
          </w:tcPr>
          <w:p w14:paraId="2D78D121"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5000</w:t>
            </w:r>
          </w:p>
        </w:tc>
        <w:tc>
          <w:tcPr>
            <w:tcW w:w="1022" w:type="dxa"/>
            <w:tcBorders>
              <w:top w:val="nil"/>
              <w:left w:val="nil"/>
              <w:bottom w:val="single" w:sz="4" w:space="0" w:color="auto"/>
              <w:right w:val="single" w:sz="4" w:space="0" w:color="auto"/>
            </w:tcBorders>
            <w:shd w:val="clear" w:color="auto" w:fill="auto"/>
            <w:noWrap/>
            <w:vAlign w:val="center"/>
            <w:hideMark/>
          </w:tcPr>
          <w:p w14:paraId="0EFBB443"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695" w:type="dxa"/>
            <w:tcBorders>
              <w:top w:val="nil"/>
              <w:left w:val="nil"/>
              <w:bottom w:val="single" w:sz="4" w:space="0" w:color="auto"/>
              <w:right w:val="single" w:sz="4" w:space="0" w:color="auto"/>
            </w:tcBorders>
            <w:shd w:val="clear" w:color="auto" w:fill="auto"/>
            <w:noWrap/>
            <w:vAlign w:val="bottom"/>
            <w:hideMark/>
          </w:tcPr>
          <w:p w14:paraId="693F1693"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R$ 0,40</w:t>
            </w:r>
          </w:p>
        </w:tc>
        <w:tc>
          <w:tcPr>
            <w:tcW w:w="1739" w:type="dxa"/>
            <w:tcBorders>
              <w:top w:val="nil"/>
              <w:left w:val="nil"/>
              <w:bottom w:val="single" w:sz="4" w:space="0" w:color="auto"/>
              <w:right w:val="single" w:sz="4" w:space="0" w:color="auto"/>
            </w:tcBorders>
            <w:shd w:val="clear" w:color="auto" w:fill="auto"/>
            <w:noWrap/>
            <w:vAlign w:val="bottom"/>
            <w:hideMark/>
          </w:tcPr>
          <w:p w14:paraId="3451F3FF"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R$ 1.983,33</w:t>
            </w:r>
          </w:p>
        </w:tc>
      </w:tr>
      <w:tr w:rsidR="0030586C" w:rsidRPr="00231C7E" w14:paraId="6B97F7C8" w14:textId="77777777" w:rsidTr="0031105A">
        <w:trPr>
          <w:trHeight w:val="552"/>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73602E44"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4</w:t>
            </w:r>
          </w:p>
        </w:tc>
        <w:tc>
          <w:tcPr>
            <w:tcW w:w="3751" w:type="dxa"/>
            <w:tcBorders>
              <w:top w:val="nil"/>
              <w:left w:val="nil"/>
              <w:bottom w:val="single" w:sz="4" w:space="0" w:color="auto"/>
              <w:right w:val="single" w:sz="4" w:space="0" w:color="auto"/>
            </w:tcBorders>
            <w:shd w:val="clear" w:color="auto" w:fill="auto"/>
            <w:vAlign w:val="center"/>
            <w:hideMark/>
          </w:tcPr>
          <w:p w14:paraId="4BDBCFFA"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Agulha hipodérmica 25 x 0,8 mm Caixa com 100 unidades</w:t>
            </w:r>
          </w:p>
        </w:tc>
        <w:tc>
          <w:tcPr>
            <w:tcW w:w="960" w:type="dxa"/>
            <w:tcBorders>
              <w:top w:val="nil"/>
              <w:left w:val="nil"/>
              <w:bottom w:val="single" w:sz="4" w:space="0" w:color="auto"/>
              <w:right w:val="single" w:sz="4" w:space="0" w:color="auto"/>
            </w:tcBorders>
            <w:shd w:val="clear" w:color="auto" w:fill="auto"/>
            <w:vAlign w:val="center"/>
            <w:hideMark/>
          </w:tcPr>
          <w:p w14:paraId="4AC68B9A"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022" w:type="dxa"/>
            <w:tcBorders>
              <w:top w:val="nil"/>
              <w:left w:val="nil"/>
              <w:bottom w:val="single" w:sz="4" w:space="0" w:color="auto"/>
              <w:right w:val="single" w:sz="4" w:space="0" w:color="auto"/>
            </w:tcBorders>
            <w:shd w:val="clear" w:color="auto" w:fill="auto"/>
            <w:noWrap/>
            <w:vAlign w:val="center"/>
            <w:hideMark/>
          </w:tcPr>
          <w:p w14:paraId="3DE66E5C"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caixas</w:t>
            </w:r>
          </w:p>
        </w:tc>
        <w:tc>
          <w:tcPr>
            <w:tcW w:w="1695" w:type="dxa"/>
            <w:tcBorders>
              <w:top w:val="nil"/>
              <w:left w:val="nil"/>
              <w:bottom w:val="single" w:sz="4" w:space="0" w:color="auto"/>
              <w:right w:val="single" w:sz="4" w:space="0" w:color="auto"/>
            </w:tcBorders>
            <w:shd w:val="clear" w:color="auto" w:fill="auto"/>
            <w:noWrap/>
            <w:vAlign w:val="bottom"/>
            <w:hideMark/>
          </w:tcPr>
          <w:p w14:paraId="4C2489FA"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R$ 8,22</w:t>
            </w:r>
          </w:p>
        </w:tc>
        <w:tc>
          <w:tcPr>
            <w:tcW w:w="1739" w:type="dxa"/>
            <w:tcBorders>
              <w:top w:val="nil"/>
              <w:left w:val="nil"/>
              <w:bottom w:val="single" w:sz="4" w:space="0" w:color="auto"/>
              <w:right w:val="single" w:sz="4" w:space="0" w:color="auto"/>
            </w:tcBorders>
            <w:shd w:val="clear" w:color="auto" w:fill="auto"/>
            <w:noWrap/>
            <w:vAlign w:val="bottom"/>
            <w:hideMark/>
          </w:tcPr>
          <w:p w14:paraId="30CE0B65"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R$ 822,00</w:t>
            </w:r>
          </w:p>
        </w:tc>
      </w:tr>
      <w:tr w:rsidR="0030586C" w:rsidRPr="00231C7E" w14:paraId="76F7017B" w14:textId="77777777" w:rsidTr="0031105A">
        <w:trPr>
          <w:trHeight w:val="552"/>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4009A88B"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w:t>
            </w:r>
          </w:p>
        </w:tc>
        <w:tc>
          <w:tcPr>
            <w:tcW w:w="3751" w:type="dxa"/>
            <w:tcBorders>
              <w:top w:val="nil"/>
              <w:left w:val="nil"/>
              <w:bottom w:val="single" w:sz="4" w:space="0" w:color="auto"/>
              <w:right w:val="single" w:sz="4" w:space="0" w:color="auto"/>
            </w:tcBorders>
            <w:shd w:val="clear" w:color="auto" w:fill="auto"/>
            <w:vAlign w:val="center"/>
            <w:hideMark/>
          </w:tcPr>
          <w:p w14:paraId="4D93C41F"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Agulha hipodérmica 25 x 0,7 mm Caixa com 100 unidades</w:t>
            </w:r>
          </w:p>
        </w:tc>
        <w:tc>
          <w:tcPr>
            <w:tcW w:w="960" w:type="dxa"/>
            <w:tcBorders>
              <w:top w:val="nil"/>
              <w:left w:val="nil"/>
              <w:bottom w:val="single" w:sz="4" w:space="0" w:color="auto"/>
              <w:right w:val="single" w:sz="4" w:space="0" w:color="auto"/>
            </w:tcBorders>
            <w:shd w:val="clear" w:color="auto" w:fill="auto"/>
            <w:vAlign w:val="center"/>
            <w:hideMark/>
          </w:tcPr>
          <w:p w14:paraId="38D7BB1E"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022" w:type="dxa"/>
            <w:tcBorders>
              <w:top w:val="nil"/>
              <w:left w:val="nil"/>
              <w:bottom w:val="single" w:sz="4" w:space="0" w:color="auto"/>
              <w:right w:val="single" w:sz="4" w:space="0" w:color="auto"/>
            </w:tcBorders>
            <w:shd w:val="clear" w:color="auto" w:fill="auto"/>
            <w:noWrap/>
            <w:vAlign w:val="center"/>
            <w:hideMark/>
          </w:tcPr>
          <w:p w14:paraId="47325047"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caixas</w:t>
            </w:r>
          </w:p>
        </w:tc>
        <w:tc>
          <w:tcPr>
            <w:tcW w:w="1695" w:type="dxa"/>
            <w:tcBorders>
              <w:top w:val="nil"/>
              <w:left w:val="nil"/>
              <w:bottom w:val="single" w:sz="4" w:space="0" w:color="auto"/>
              <w:right w:val="single" w:sz="4" w:space="0" w:color="auto"/>
            </w:tcBorders>
            <w:shd w:val="clear" w:color="auto" w:fill="auto"/>
            <w:noWrap/>
            <w:vAlign w:val="bottom"/>
            <w:hideMark/>
          </w:tcPr>
          <w:p w14:paraId="703EA096"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R$ 7,62</w:t>
            </w:r>
          </w:p>
        </w:tc>
        <w:tc>
          <w:tcPr>
            <w:tcW w:w="1739" w:type="dxa"/>
            <w:tcBorders>
              <w:top w:val="nil"/>
              <w:left w:val="nil"/>
              <w:bottom w:val="single" w:sz="4" w:space="0" w:color="auto"/>
              <w:right w:val="single" w:sz="4" w:space="0" w:color="auto"/>
            </w:tcBorders>
            <w:shd w:val="clear" w:color="auto" w:fill="auto"/>
            <w:noWrap/>
            <w:vAlign w:val="bottom"/>
            <w:hideMark/>
          </w:tcPr>
          <w:p w14:paraId="2DA390CE"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R$ 762,00</w:t>
            </w:r>
          </w:p>
        </w:tc>
      </w:tr>
      <w:tr w:rsidR="0030586C" w:rsidRPr="00231C7E" w14:paraId="54EDCB29" w14:textId="77777777" w:rsidTr="0031105A">
        <w:trPr>
          <w:trHeight w:val="552"/>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7D00B2EE"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6</w:t>
            </w:r>
          </w:p>
        </w:tc>
        <w:tc>
          <w:tcPr>
            <w:tcW w:w="3751" w:type="dxa"/>
            <w:tcBorders>
              <w:top w:val="nil"/>
              <w:left w:val="nil"/>
              <w:bottom w:val="single" w:sz="4" w:space="0" w:color="auto"/>
              <w:right w:val="single" w:sz="4" w:space="0" w:color="auto"/>
            </w:tcBorders>
            <w:shd w:val="clear" w:color="auto" w:fill="auto"/>
            <w:vAlign w:val="center"/>
            <w:hideMark/>
          </w:tcPr>
          <w:p w14:paraId="1EDD605B"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Agulha hipodérmica 13 x 0,45 mm Caixa com 100 unidades</w:t>
            </w:r>
          </w:p>
        </w:tc>
        <w:tc>
          <w:tcPr>
            <w:tcW w:w="960" w:type="dxa"/>
            <w:tcBorders>
              <w:top w:val="nil"/>
              <w:left w:val="nil"/>
              <w:bottom w:val="single" w:sz="4" w:space="0" w:color="auto"/>
              <w:right w:val="single" w:sz="4" w:space="0" w:color="auto"/>
            </w:tcBorders>
            <w:shd w:val="clear" w:color="auto" w:fill="auto"/>
            <w:vAlign w:val="center"/>
            <w:hideMark/>
          </w:tcPr>
          <w:p w14:paraId="2DC63B55"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022" w:type="dxa"/>
            <w:tcBorders>
              <w:top w:val="nil"/>
              <w:left w:val="nil"/>
              <w:bottom w:val="single" w:sz="4" w:space="0" w:color="auto"/>
              <w:right w:val="single" w:sz="4" w:space="0" w:color="auto"/>
            </w:tcBorders>
            <w:shd w:val="clear" w:color="auto" w:fill="auto"/>
            <w:noWrap/>
            <w:vAlign w:val="center"/>
            <w:hideMark/>
          </w:tcPr>
          <w:p w14:paraId="28DEEF2B"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caixas</w:t>
            </w:r>
          </w:p>
        </w:tc>
        <w:tc>
          <w:tcPr>
            <w:tcW w:w="1695" w:type="dxa"/>
            <w:tcBorders>
              <w:top w:val="nil"/>
              <w:left w:val="nil"/>
              <w:bottom w:val="single" w:sz="4" w:space="0" w:color="auto"/>
              <w:right w:val="single" w:sz="4" w:space="0" w:color="auto"/>
            </w:tcBorders>
            <w:shd w:val="clear" w:color="auto" w:fill="auto"/>
            <w:noWrap/>
            <w:vAlign w:val="bottom"/>
            <w:hideMark/>
          </w:tcPr>
          <w:p w14:paraId="0B89FC72"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R$ 6,47</w:t>
            </w:r>
          </w:p>
        </w:tc>
        <w:tc>
          <w:tcPr>
            <w:tcW w:w="1739" w:type="dxa"/>
            <w:tcBorders>
              <w:top w:val="nil"/>
              <w:left w:val="nil"/>
              <w:bottom w:val="single" w:sz="4" w:space="0" w:color="auto"/>
              <w:right w:val="single" w:sz="4" w:space="0" w:color="auto"/>
            </w:tcBorders>
            <w:shd w:val="clear" w:color="auto" w:fill="auto"/>
            <w:noWrap/>
            <w:vAlign w:val="bottom"/>
            <w:hideMark/>
          </w:tcPr>
          <w:p w14:paraId="47A66141"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R$ 647,33</w:t>
            </w:r>
          </w:p>
        </w:tc>
      </w:tr>
      <w:tr w:rsidR="0030586C" w:rsidRPr="00231C7E" w14:paraId="286AA489" w14:textId="77777777" w:rsidTr="0031105A">
        <w:trPr>
          <w:trHeight w:val="552"/>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4197C7D9"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7</w:t>
            </w:r>
          </w:p>
        </w:tc>
        <w:tc>
          <w:tcPr>
            <w:tcW w:w="3751" w:type="dxa"/>
            <w:tcBorders>
              <w:top w:val="nil"/>
              <w:left w:val="nil"/>
              <w:bottom w:val="single" w:sz="4" w:space="0" w:color="auto"/>
              <w:right w:val="single" w:sz="4" w:space="0" w:color="auto"/>
            </w:tcBorders>
            <w:shd w:val="clear" w:color="auto" w:fill="auto"/>
            <w:vAlign w:val="center"/>
            <w:hideMark/>
          </w:tcPr>
          <w:p w14:paraId="76DAB582"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Agulha hipodérmica 40 x 12 mm Caixa com 100 unidades</w:t>
            </w:r>
          </w:p>
        </w:tc>
        <w:tc>
          <w:tcPr>
            <w:tcW w:w="960" w:type="dxa"/>
            <w:tcBorders>
              <w:top w:val="nil"/>
              <w:left w:val="nil"/>
              <w:bottom w:val="single" w:sz="4" w:space="0" w:color="auto"/>
              <w:right w:val="single" w:sz="4" w:space="0" w:color="auto"/>
            </w:tcBorders>
            <w:shd w:val="clear" w:color="auto" w:fill="auto"/>
            <w:vAlign w:val="center"/>
            <w:hideMark/>
          </w:tcPr>
          <w:p w14:paraId="3F7228B9"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w:t>
            </w:r>
          </w:p>
        </w:tc>
        <w:tc>
          <w:tcPr>
            <w:tcW w:w="1022" w:type="dxa"/>
            <w:tcBorders>
              <w:top w:val="nil"/>
              <w:left w:val="nil"/>
              <w:bottom w:val="single" w:sz="4" w:space="0" w:color="auto"/>
              <w:right w:val="single" w:sz="4" w:space="0" w:color="auto"/>
            </w:tcBorders>
            <w:shd w:val="clear" w:color="auto" w:fill="auto"/>
            <w:noWrap/>
            <w:vAlign w:val="center"/>
            <w:hideMark/>
          </w:tcPr>
          <w:p w14:paraId="19911BA6"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caixas</w:t>
            </w:r>
          </w:p>
        </w:tc>
        <w:tc>
          <w:tcPr>
            <w:tcW w:w="1695" w:type="dxa"/>
            <w:tcBorders>
              <w:top w:val="nil"/>
              <w:left w:val="nil"/>
              <w:bottom w:val="single" w:sz="4" w:space="0" w:color="auto"/>
              <w:right w:val="single" w:sz="4" w:space="0" w:color="auto"/>
            </w:tcBorders>
            <w:shd w:val="clear" w:color="auto" w:fill="auto"/>
            <w:noWrap/>
            <w:vAlign w:val="bottom"/>
            <w:hideMark/>
          </w:tcPr>
          <w:p w14:paraId="6EDE6BFE"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R$ 6,47</w:t>
            </w:r>
          </w:p>
        </w:tc>
        <w:tc>
          <w:tcPr>
            <w:tcW w:w="1739" w:type="dxa"/>
            <w:tcBorders>
              <w:top w:val="nil"/>
              <w:left w:val="nil"/>
              <w:bottom w:val="single" w:sz="4" w:space="0" w:color="auto"/>
              <w:right w:val="single" w:sz="4" w:space="0" w:color="auto"/>
            </w:tcBorders>
            <w:shd w:val="clear" w:color="auto" w:fill="auto"/>
            <w:noWrap/>
            <w:vAlign w:val="bottom"/>
            <w:hideMark/>
          </w:tcPr>
          <w:p w14:paraId="65E1F46B"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R$ 64,73</w:t>
            </w:r>
          </w:p>
        </w:tc>
      </w:tr>
      <w:tr w:rsidR="0030586C" w:rsidRPr="00231C7E" w14:paraId="3D9E3BBB" w14:textId="77777777" w:rsidTr="0031105A">
        <w:trPr>
          <w:trHeight w:val="828"/>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1E36D252"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8</w:t>
            </w:r>
          </w:p>
        </w:tc>
        <w:tc>
          <w:tcPr>
            <w:tcW w:w="3751" w:type="dxa"/>
            <w:tcBorders>
              <w:top w:val="nil"/>
              <w:left w:val="nil"/>
              <w:bottom w:val="single" w:sz="4" w:space="0" w:color="auto"/>
              <w:right w:val="single" w:sz="4" w:space="0" w:color="auto"/>
            </w:tcBorders>
            <w:shd w:val="clear" w:color="auto" w:fill="auto"/>
            <w:vAlign w:val="center"/>
            <w:hideMark/>
          </w:tcPr>
          <w:p w14:paraId="382F5042"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Agulha para aplicação de insulina com caneta 4 x 0,23 mm Caixa com 100 unidades</w:t>
            </w:r>
          </w:p>
        </w:tc>
        <w:tc>
          <w:tcPr>
            <w:tcW w:w="960" w:type="dxa"/>
            <w:tcBorders>
              <w:top w:val="nil"/>
              <w:left w:val="nil"/>
              <w:bottom w:val="single" w:sz="4" w:space="0" w:color="auto"/>
              <w:right w:val="single" w:sz="4" w:space="0" w:color="auto"/>
            </w:tcBorders>
            <w:shd w:val="clear" w:color="auto" w:fill="auto"/>
            <w:vAlign w:val="center"/>
            <w:hideMark/>
          </w:tcPr>
          <w:p w14:paraId="0A26BDDC"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022" w:type="dxa"/>
            <w:tcBorders>
              <w:top w:val="nil"/>
              <w:left w:val="nil"/>
              <w:bottom w:val="single" w:sz="4" w:space="0" w:color="auto"/>
              <w:right w:val="single" w:sz="4" w:space="0" w:color="auto"/>
            </w:tcBorders>
            <w:shd w:val="clear" w:color="auto" w:fill="auto"/>
            <w:noWrap/>
            <w:vAlign w:val="center"/>
            <w:hideMark/>
          </w:tcPr>
          <w:p w14:paraId="0B4E5826"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caixas</w:t>
            </w:r>
          </w:p>
        </w:tc>
        <w:tc>
          <w:tcPr>
            <w:tcW w:w="1695" w:type="dxa"/>
            <w:tcBorders>
              <w:top w:val="nil"/>
              <w:left w:val="nil"/>
              <w:bottom w:val="single" w:sz="4" w:space="0" w:color="auto"/>
              <w:right w:val="single" w:sz="4" w:space="0" w:color="auto"/>
            </w:tcBorders>
            <w:shd w:val="clear" w:color="auto" w:fill="auto"/>
            <w:noWrap/>
            <w:vAlign w:val="bottom"/>
            <w:hideMark/>
          </w:tcPr>
          <w:p w14:paraId="57985842"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R$ 28,09</w:t>
            </w:r>
          </w:p>
        </w:tc>
        <w:tc>
          <w:tcPr>
            <w:tcW w:w="1739" w:type="dxa"/>
            <w:tcBorders>
              <w:top w:val="nil"/>
              <w:left w:val="nil"/>
              <w:bottom w:val="single" w:sz="4" w:space="0" w:color="auto"/>
              <w:right w:val="single" w:sz="4" w:space="0" w:color="auto"/>
            </w:tcBorders>
            <w:shd w:val="clear" w:color="auto" w:fill="auto"/>
            <w:noWrap/>
            <w:vAlign w:val="bottom"/>
            <w:hideMark/>
          </w:tcPr>
          <w:p w14:paraId="0A7ECD7F"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R$ 2.809,33</w:t>
            </w:r>
          </w:p>
        </w:tc>
      </w:tr>
      <w:tr w:rsidR="0030586C" w:rsidRPr="00231C7E" w14:paraId="08781CFC" w14:textId="77777777" w:rsidTr="0031105A">
        <w:trPr>
          <w:trHeight w:val="288"/>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7A66506B"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9</w:t>
            </w:r>
          </w:p>
        </w:tc>
        <w:tc>
          <w:tcPr>
            <w:tcW w:w="3751" w:type="dxa"/>
            <w:tcBorders>
              <w:top w:val="nil"/>
              <w:left w:val="nil"/>
              <w:bottom w:val="single" w:sz="4" w:space="0" w:color="auto"/>
              <w:right w:val="single" w:sz="4" w:space="0" w:color="auto"/>
            </w:tcBorders>
            <w:shd w:val="clear" w:color="auto" w:fill="auto"/>
            <w:vAlign w:val="center"/>
            <w:hideMark/>
          </w:tcPr>
          <w:p w14:paraId="422810C2"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Álcool etílico 70% Gel</w:t>
            </w:r>
          </w:p>
        </w:tc>
        <w:tc>
          <w:tcPr>
            <w:tcW w:w="960" w:type="dxa"/>
            <w:tcBorders>
              <w:top w:val="nil"/>
              <w:left w:val="nil"/>
              <w:bottom w:val="single" w:sz="4" w:space="0" w:color="auto"/>
              <w:right w:val="single" w:sz="4" w:space="0" w:color="auto"/>
            </w:tcBorders>
            <w:shd w:val="clear" w:color="auto" w:fill="auto"/>
            <w:vAlign w:val="center"/>
            <w:hideMark/>
          </w:tcPr>
          <w:p w14:paraId="1617ADEF"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w:t>
            </w:r>
          </w:p>
        </w:tc>
        <w:tc>
          <w:tcPr>
            <w:tcW w:w="1022" w:type="dxa"/>
            <w:tcBorders>
              <w:top w:val="nil"/>
              <w:left w:val="nil"/>
              <w:bottom w:val="single" w:sz="4" w:space="0" w:color="auto"/>
              <w:right w:val="single" w:sz="4" w:space="0" w:color="auto"/>
            </w:tcBorders>
            <w:shd w:val="clear" w:color="auto" w:fill="auto"/>
            <w:noWrap/>
            <w:vAlign w:val="center"/>
            <w:hideMark/>
          </w:tcPr>
          <w:p w14:paraId="257859EE"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695" w:type="dxa"/>
            <w:tcBorders>
              <w:top w:val="nil"/>
              <w:left w:val="nil"/>
              <w:bottom w:val="single" w:sz="4" w:space="0" w:color="auto"/>
              <w:right w:val="single" w:sz="4" w:space="0" w:color="auto"/>
            </w:tcBorders>
            <w:shd w:val="clear" w:color="auto" w:fill="auto"/>
            <w:noWrap/>
            <w:vAlign w:val="bottom"/>
            <w:hideMark/>
          </w:tcPr>
          <w:p w14:paraId="151ECA78"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R$ 9,98</w:t>
            </w:r>
          </w:p>
        </w:tc>
        <w:tc>
          <w:tcPr>
            <w:tcW w:w="1739" w:type="dxa"/>
            <w:tcBorders>
              <w:top w:val="nil"/>
              <w:left w:val="nil"/>
              <w:bottom w:val="single" w:sz="4" w:space="0" w:color="auto"/>
              <w:right w:val="single" w:sz="4" w:space="0" w:color="auto"/>
            </w:tcBorders>
            <w:shd w:val="clear" w:color="auto" w:fill="auto"/>
            <w:noWrap/>
            <w:vAlign w:val="bottom"/>
            <w:hideMark/>
          </w:tcPr>
          <w:p w14:paraId="594A0A40"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R$ 4.990,00</w:t>
            </w:r>
          </w:p>
        </w:tc>
      </w:tr>
      <w:tr w:rsidR="0030586C" w:rsidRPr="00231C7E" w14:paraId="7CC72F63" w14:textId="77777777" w:rsidTr="0031105A">
        <w:trPr>
          <w:trHeight w:val="288"/>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02FC99F6"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w:t>
            </w:r>
          </w:p>
        </w:tc>
        <w:tc>
          <w:tcPr>
            <w:tcW w:w="3751" w:type="dxa"/>
            <w:tcBorders>
              <w:top w:val="nil"/>
              <w:left w:val="nil"/>
              <w:bottom w:val="single" w:sz="4" w:space="0" w:color="auto"/>
              <w:right w:val="single" w:sz="4" w:space="0" w:color="auto"/>
            </w:tcBorders>
            <w:shd w:val="clear" w:color="auto" w:fill="auto"/>
            <w:vAlign w:val="center"/>
            <w:hideMark/>
          </w:tcPr>
          <w:p w14:paraId="2FAB1E80"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Álcool etílico 70% Solução 1000 mL</w:t>
            </w:r>
          </w:p>
        </w:tc>
        <w:tc>
          <w:tcPr>
            <w:tcW w:w="960" w:type="dxa"/>
            <w:tcBorders>
              <w:top w:val="nil"/>
              <w:left w:val="nil"/>
              <w:bottom w:val="single" w:sz="4" w:space="0" w:color="auto"/>
              <w:right w:val="single" w:sz="4" w:space="0" w:color="auto"/>
            </w:tcBorders>
            <w:shd w:val="clear" w:color="auto" w:fill="auto"/>
            <w:vAlign w:val="center"/>
            <w:hideMark/>
          </w:tcPr>
          <w:p w14:paraId="52BDEDD1"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w:t>
            </w:r>
          </w:p>
        </w:tc>
        <w:tc>
          <w:tcPr>
            <w:tcW w:w="1022" w:type="dxa"/>
            <w:tcBorders>
              <w:top w:val="nil"/>
              <w:left w:val="nil"/>
              <w:bottom w:val="single" w:sz="4" w:space="0" w:color="auto"/>
              <w:right w:val="single" w:sz="4" w:space="0" w:color="auto"/>
            </w:tcBorders>
            <w:shd w:val="clear" w:color="auto" w:fill="auto"/>
            <w:noWrap/>
            <w:vAlign w:val="center"/>
            <w:hideMark/>
          </w:tcPr>
          <w:p w14:paraId="5B59492F"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695" w:type="dxa"/>
            <w:tcBorders>
              <w:top w:val="nil"/>
              <w:left w:val="nil"/>
              <w:bottom w:val="single" w:sz="4" w:space="0" w:color="auto"/>
              <w:right w:val="single" w:sz="4" w:space="0" w:color="auto"/>
            </w:tcBorders>
            <w:shd w:val="clear" w:color="auto" w:fill="auto"/>
            <w:noWrap/>
            <w:vAlign w:val="bottom"/>
            <w:hideMark/>
          </w:tcPr>
          <w:p w14:paraId="0B597D40"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R$ 6,29</w:t>
            </w:r>
          </w:p>
        </w:tc>
        <w:tc>
          <w:tcPr>
            <w:tcW w:w="1739" w:type="dxa"/>
            <w:tcBorders>
              <w:top w:val="nil"/>
              <w:left w:val="nil"/>
              <w:bottom w:val="single" w:sz="4" w:space="0" w:color="auto"/>
              <w:right w:val="single" w:sz="4" w:space="0" w:color="auto"/>
            </w:tcBorders>
            <w:shd w:val="clear" w:color="auto" w:fill="auto"/>
            <w:noWrap/>
            <w:vAlign w:val="bottom"/>
            <w:hideMark/>
          </w:tcPr>
          <w:p w14:paraId="0326A651"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R$ 3.146,67</w:t>
            </w:r>
          </w:p>
        </w:tc>
      </w:tr>
      <w:tr w:rsidR="0030586C" w:rsidRPr="00231C7E" w14:paraId="1629D9EC" w14:textId="77777777" w:rsidTr="0031105A">
        <w:trPr>
          <w:trHeight w:val="288"/>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0071F17E"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11</w:t>
            </w:r>
          </w:p>
        </w:tc>
        <w:tc>
          <w:tcPr>
            <w:tcW w:w="3751" w:type="dxa"/>
            <w:tcBorders>
              <w:top w:val="nil"/>
              <w:left w:val="nil"/>
              <w:bottom w:val="single" w:sz="4" w:space="0" w:color="auto"/>
              <w:right w:val="single" w:sz="4" w:space="0" w:color="auto"/>
            </w:tcBorders>
            <w:shd w:val="clear" w:color="auto" w:fill="auto"/>
            <w:vAlign w:val="center"/>
            <w:hideMark/>
          </w:tcPr>
          <w:p w14:paraId="2E4A1104"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Ambu adulto Unidade</w:t>
            </w:r>
          </w:p>
        </w:tc>
        <w:tc>
          <w:tcPr>
            <w:tcW w:w="960" w:type="dxa"/>
            <w:tcBorders>
              <w:top w:val="nil"/>
              <w:left w:val="nil"/>
              <w:bottom w:val="single" w:sz="4" w:space="0" w:color="auto"/>
              <w:right w:val="single" w:sz="4" w:space="0" w:color="auto"/>
            </w:tcBorders>
            <w:shd w:val="clear" w:color="auto" w:fill="auto"/>
            <w:vAlign w:val="center"/>
            <w:hideMark/>
          </w:tcPr>
          <w:p w14:paraId="6A7BA0AA"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w:t>
            </w:r>
          </w:p>
        </w:tc>
        <w:tc>
          <w:tcPr>
            <w:tcW w:w="1022" w:type="dxa"/>
            <w:tcBorders>
              <w:top w:val="nil"/>
              <w:left w:val="nil"/>
              <w:bottom w:val="single" w:sz="4" w:space="0" w:color="auto"/>
              <w:right w:val="single" w:sz="4" w:space="0" w:color="auto"/>
            </w:tcBorders>
            <w:shd w:val="clear" w:color="auto" w:fill="auto"/>
            <w:noWrap/>
            <w:vAlign w:val="center"/>
            <w:hideMark/>
          </w:tcPr>
          <w:p w14:paraId="23CF99C6"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695" w:type="dxa"/>
            <w:tcBorders>
              <w:top w:val="nil"/>
              <w:left w:val="nil"/>
              <w:bottom w:val="single" w:sz="4" w:space="0" w:color="auto"/>
              <w:right w:val="single" w:sz="4" w:space="0" w:color="auto"/>
            </w:tcBorders>
            <w:shd w:val="clear" w:color="auto" w:fill="auto"/>
            <w:noWrap/>
            <w:vAlign w:val="bottom"/>
            <w:hideMark/>
          </w:tcPr>
          <w:p w14:paraId="6E4B1466"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R$ 152,01</w:t>
            </w:r>
          </w:p>
        </w:tc>
        <w:tc>
          <w:tcPr>
            <w:tcW w:w="1739" w:type="dxa"/>
            <w:tcBorders>
              <w:top w:val="nil"/>
              <w:left w:val="nil"/>
              <w:bottom w:val="single" w:sz="4" w:space="0" w:color="auto"/>
              <w:right w:val="single" w:sz="4" w:space="0" w:color="auto"/>
            </w:tcBorders>
            <w:shd w:val="clear" w:color="auto" w:fill="auto"/>
            <w:noWrap/>
            <w:vAlign w:val="bottom"/>
            <w:hideMark/>
          </w:tcPr>
          <w:p w14:paraId="515A743B"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R$ 1.520,10</w:t>
            </w:r>
          </w:p>
        </w:tc>
      </w:tr>
      <w:tr w:rsidR="0030586C" w:rsidRPr="00231C7E" w14:paraId="1AFB2762" w14:textId="77777777" w:rsidTr="0031105A">
        <w:trPr>
          <w:trHeight w:val="288"/>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5E99E815"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12</w:t>
            </w:r>
          </w:p>
        </w:tc>
        <w:tc>
          <w:tcPr>
            <w:tcW w:w="3751" w:type="dxa"/>
            <w:tcBorders>
              <w:top w:val="nil"/>
              <w:left w:val="nil"/>
              <w:bottom w:val="single" w:sz="4" w:space="0" w:color="auto"/>
              <w:right w:val="single" w:sz="4" w:space="0" w:color="auto"/>
            </w:tcBorders>
            <w:shd w:val="clear" w:color="auto" w:fill="auto"/>
            <w:vAlign w:val="center"/>
            <w:hideMark/>
          </w:tcPr>
          <w:p w14:paraId="5169540E"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Ambu infantil Unidade</w:t>
            </w:r>
          </w:p>
        </w:tc>
        <w:tc>
          <w:tcPr>
            <w:tcW w:w="960" w:type="dxa"/>
            <w:tcBorders>
              <w:top w:val="nil"/>
              <w:left w:val="nil"/>
              <w:bottom w:val="single" w:sz="4" w:space="0" w:color="auto"/>
              <w:right w:val="single" w:sz="4" w:space="0" w:color="auto"/>
            </w:tcBorders>
            <w:shd w:val="clear" w:color="auto" w:fill="auto"/>
            <w:vAlign w:val="center"/>
            <w:hideMark/>
          </w:tcPr>
          <w:p w14:paraId="50CA828A"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w:t>
            </w:r>
          </w:p>
        </w:tc>
        <w:tc>
          <w:tcPr>
            <w:tcW w:w="1022" w:type="dxa"/>
            <w:tcBorders>
              <w:top w:val="nil"/>
              <w:left w:val="nil"/>
              <w:bottom w:val="single" w:sz="4" w:space="0" w:color="auto"/>
              <w:right w:val="single" w:sz="4" w:space="0" w:color="auto"/>
            </w:tcBorders>
            <w:shd w:val="clear" w:color="auto" w:fill="auto"/>
            <w:noWrap/>
            <w:vAlign w:val="center"/>
            <w:hideMark/>
          </w:tcPr>
          <w:p w14:paraId="03FEBFBA"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695" w:type="dxa"/>
            <w:tcBorders>
              <w:top w:val="nil"/>
              <w:left w:val="nil"/>
              <w:bottom w:val="single" w:sz="4" w:space="0" w:color="auto"/>
              <w:right w:val="single" w:sz="4" w:space="0" w:color="auto"/>
            </w:tcBorders>
            <w:shd w:val="clear" w:color="auto" w:fill="auto"/>
            <w:noWrap/>
            <w:vAlign w:val="bottom"/>
            <w:hideMark/>
          </w:tcPr>
          <w:p w14:paraId="5F0E0302"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R$ 152,01</w:t>
            </w:r>
          </w:p>
        </w:tc>
        <w:tc>
          <w:tcPr>
            <w:tcW w:w="1739" w:type="dxa"/>
            <w:tcBorders>
              <w:top w:val="nil"/>
              <w:left w:val="nil"/>
              <w:bottom w:val="single" w:sz="4" w:space="0" w:color="auto"/>
              <w:right w:val="single" w:sz="4" w:space="0" w:color="auto"/>
            </w:tcBorders>
            <w:shd w:val="clear" w:color="auto" w:fill="auto"/>
            <w:noWrap/>
            <w:vAlign w:val="bottom"/>
            <w:hideMark/>
          </w:tcPr>
          <w:p w14:paraId="379645A9"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R$ 1.520,10</w:t>
            </w:r>
          </w:p>
        </w:tc>
      </w:tr>
      <w:tr w:rsidR="0030586C" w:rsidRPr="00231C7E" w14:paraId="6513C6C7" w14:textId="77777777" w:rsidTr="0031105A">
        <w:trPr>
          <w:trHeight w:val="288"/>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30229CEA"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13</w:t>
            </w:r>
          </w:p>
        </w:tc>
        <w:tc>
          <w:tcPr>
            <w:tcW w:w="3751" w:type="dxa"/>
            <w:tcBorders>
              <w:top w:val="nil"/>
              <w:left w:val="nil"/>
              <w:bottom w:val="single" w:sz="4" w:space="0" w:color="auto"/>
              <w:right w:val="single" w:sz="4" w:space="0" w:color="auto"/>
            </w:tcBorders>
            <w:shd w:val="clear" w:color="auto" w:fill="auto"/>
            <w:vAlign w:val="center"/>
            <w:hideMark/>
          </w:tcPr>
          <w:p w14:paraId="3AEA8D55"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Algodão hidrofílico 500 g Unidade</w:t>
            </w:r>
          </w:p>
        </w:tc>
        <w:tc>
          <w:tcPr>
            <w:tcW w:w="960" w:type="dxa"/>
            <w:tcBorders>
              <w:top w:val="nil"/>
              <w:left w:val="nil"/>
              <w:bottom w:val="single" w:sz="4" w:space="0" w:color="auto"/>
              <w:right w:val="single" w:sz="4" w:space="0" w:color="auto"/>
            </w:tcBorders>
            <w:shd w:val="clear" w:color="auto" w:fill="auto"/>
            <w:vAlign w:val="center"/>
            <w:hideMark/>
          </w:tcPr>
          <w:p w14:paraId="533CC4ED"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022" w:type="dxa"/>
            <w:tcBorders>
              <w:top w:val="nil"/>
              <w:left w:val="nil"/>
              <w:bottom w:val="single" w:sz="4" w:space="0" w:color="auto"/>
              <w:right w:val="single" w:sz="4" w:space="0" w:color="auto"/>
            </w:tcBorders>
            <w:shd w:val="clear" w:color="auto" w:fill="auto"/>
            <w:noWrap/>
            <w:vAlign w:val="center"/>
            <w:hideMark/>
          </w:tcPr>
          <w:p w14:paraId="5D5BAA23"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rolos</w:t>
            </w:r>
          </w:p>
        </w:tc>
        <w:tc>
          <w:tcPr>
            <w:tcW w:w="1695" w:type="dxa"/>
            <w:tcBorders>
              <w:top w:val="nil"/>
              <w:left w:val="nil"/>
              <w:bottom w:val="single" w:sz="4" w:space="0" w:color="auto"/>
              <w:right w:val="single" w:sz="4" w:space="0" w:color="auto"/>
            </w:tcBorders>
            <w:shd w:val="clear" w:color="auto" w:fill="auto"/>
            <w:noWrap/>
            <w:vAlign w:val="bottom"/>
            <w:hideMark/>
          </w:tcPr>
          <w:p w14:paraId="209AEC17"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R$ 18,26</w:t>
            </w:r>
          </w:p>
        </w:tc>
        <w:tc>
          <w:tcPr>
            <w:tcW w:w="1739" w:type="dxa"/>
            <w:tcBorders>
              <w:top w:val="nil"/>
              <w:left w:val="nil"/>
              <w:bottom w:val="single" w:sz="4" w:space="0" w:color="auto"/>
              <w:right w:val="single" w:sz="4" w:space="0" w:color="auto"/>
            </w:tcBorders>
            <w:shd w:val="clear" w:color="auto" w:fill="auto"/>
            <w:noWrap/>
            <w:vAlign w:val="bottom"/>
            <w:hideMark/>
          </w:tcPr>
          <w:p w14:paraId="725FECFE"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R$ 913,17</w:t>
            </w:r>
          </w:p>
        </w:tc>
      </w:tr>
      <w:tr w:rsidR="0030586C" w:rsidRPr="00231C7E" w14:paraId="3A170390" w14:textId="77777777" w:rsidTr="0031105A">
        <w:trPr>
          <w:trHeight w:val="288"/>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42BDBFE5"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14</w:t>
            </w:r>
          </w:p>
        </w:tc>
        <w:tc>
          <w:tcPr>
            <w:tcW w:w="3751" w:type="dxa"/>
            <w:tcBorders>
              <w:top w:val="nil"/>
              <w:left w:val="nil"/>
              <w:bottom w:val="single" w:sz="4" w:space="0" w:color="auto"/>
              <w:right w:val="single" w:sz="4" w:space="0" w:color="auto"/>
            </w:tcBorders>
            <w:shd w:val="clear" w:color="auto" w:fill="auto"/>
            <w:vAlign w:val="center"/>
            <w:hideMark/>
          </w:tcPr>
          <w:p w14:paraId="04779AD9"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Atadura 20 cm Unidade</w:t>
            </w:r>
          </w:p>
        </w:tc>
        <w:tc>
          <w:tcPr>
            <w:tcW w:w="960" w:type="dxa"/>
            <w:tcBorders>
              <w:top w:val="nil"/>
              <w:left w:val="nil"/>
              <w:bottom w:val="single" w:sz="4" w:space="0" w:color="auto"/>
              <w:right w:val="single" w:sz="4" w:space="0" w:color="auto"/>
            </w:tcBorders>
            <w:shd w:val="clear" w:color="auto" w:fill="auto"/>
            <w:vAlign w:val="center"/>
            <w:hideMark/>
          </w:tcPr>
          <w:p w14:paraId="7B7C2476"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w:t>
            </w:r>
          </w:p>
        </w:tc>
        <w:tc>
          <w:tcPr>
            <w:tcW w:w="1022" w:type="dxa"/>
            <w:tcBorders>
              <w:top w:val="nil"/>
              <w:left w:val="nil"/>
              <w:bottom w:val="single" w:sz="4" w:space="0" w:color="auto"/>
              <w:right w:val="single" w:sz="4" w:space="0" w:color="auto"/>
            </w:tcBorders>
            <w:shd w:val="clear" w:color="auto" w:fill="auto"/>
            <w:noWrap/>
            <w:vAlign w:val="center"/>
            <w:hideMark/>
          </w:tcPr>
          <w:p w14:paraId="648FB475"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695" w:type="dxa"/>
            <w:tcBorders>
              <w:top w:val="nil"/>
              <w:left w:val="nil"/>
              <w:bottom w:val="single" w:sz="4" w:space="0" w:color="auto"/>
              <w:right w:val="single" w:sz="4" w:space="0" w:color="auto"/>
            </w:tcBorders>
            <w:shd w:val="clear" w:color="auto" w:fill="auto"/>
            <w:noWrap/>
            <w:vAlign w:val="bottom"/>
            <w:hideMark/>
          </w:tcPr>
          <w:p w14:paraId="780AD46D"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R$ 0,92</w:t>
            </w:r>
          </w:p>
        </w:tc>
        <w:tc>
          <w:tcPr>
            <w:tcW w:w="1739" w:type="dxa"/>
            <w:tcBorders>
              <w:top w:val="nil"/>
              <w:left w:val="nil"/>
              <w:bottom w:val="single" w:sz="4" w:space="0" w:color="auto"/>
              <w:right w:val="single" w:sz="4" w:space="0" w:color="auto"/>
            </w:tcBorders>
            <w:shd w:val="clear" w:color="auto" w:fill="auto"/>
            <w:noWrap/>
            <w:vAlign w:val="bottom"/>
            <w:hideMark/>
          </w:tcPr>
          <w:p w14:paraId="52845754"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R$ 458,33</w:t>
            </w:r>
          </w:p>
        </w:tc>
      </w:tr>
      <w:tr w:rsidR="0030586C" w:rsidRPr="00231C7E" w14:paraId="7C76F0F1" w14:textId="77777777" w:rsidTr="0031105A">
        <w:trPr>
          <w:trHeight w:val="288"/>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1FF0812F"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15</w:t>
            </w:r>
          </w:p>
        </w:tc>
        <w:tc>
          <w:tcPr>
            <w:tcW w:w="3751" w:type="dxa"/>
            <w:tcBorders>
              <w:top w:val="nil"/>
              <w:left w:val="nil"/>
              <w:bottom w:val="single" w:sz="4" w:space="0" w:color="auto"/>
              <w:right w:val="single" w:sz="4" w:space="0" w:color="auto"/>
            </w:tcBorders>
            <w:shd w:val="clear" w:color="auto" w:fill="auto"/>
            <w:vAlign w:val="center"/>
            <w:hideMark/>
          </w:tcPr>
          <w:p w14:paraId="6898A1B1"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Atadura 10 cm Unidade</w:t>
            </w:r>
          </w:p>
        </w:tc>
        <w:tc>
          <w:tcPr>
            <w:tcW w:w="960" w:type="dxa"/>
            <w:tcBorders>
              <w:top w:val="nil"/>
              <w:left w:val="nil"/>
              <w:bottom w:val="single" w:sz="4" w:space="0" w:color="auto"/>
              <w:right w:val="single" w:sz="4" w:space="0" w:color="auto"/>
            </w:tcBorders>
            <w:shd w:val="clear" w:color="auto" w:fill="auto"/>
            <w:vAlign w:val="center"/>
            <w:hideMark/>
          </w:tcPr>
          <w:p w14:paraId="427FF74A"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w:t>
            </w:r>
          </w:p>
        </w:tc>
        <w:tc>
          <w:tcPr>
            <w:tcW w:w="1022" w:type="dxa"/>
            <w:tcBorders>
              <w:top w:val="nil"/>
              <w:left w:val="nil"/>
              <w:bottom w:val="single" w:sz="4" w:space="0" w:color="auto"/>
              <w:right w:val="single" w:sz="4" w:space="0" w:color="auto"/>
            </w:tcBorders>
            <w:shd w:val="clear" w:color="auto" w:fill="auto"/>
            <w:noWrap/>
            <w:vAlign w:val="center"/>
            <w:hideMark/>
          </w:tcPr>
          <w:p w14:paraId="423EB29E"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695" w:type="dxa"/>
            <w:tcBorders>
              <w:top w:val="nil"/>
              <w:left w:val="nil"/>
              <w:bottom w:val="single" w:sz="4" w:space="0" w:color="auto"/>
              <w:right w:val="single" w:sz="4" w:space="0" w:color="auto"/>
            </w:tcBorders>
            <w:shd w:val="clear" w:color="auto" w:fill="auto"/>
            <w:noWrap/>
            <w:vAlign w:val="bottom"/>
            <w:hideMark/>
          </w:tcPr>
          <w:p w14:paraId="7A571DFA"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R$ 0,51</w:t>
            </w:r>
          </w:p>
        </w:tc>
        <w:tc>
          <w:tcPr>
            <w:tcW w:w="1739" w:type="dxa"/>
            <w:tcBorders>
              <w:top w:val="nil"/>
              <w:left w:val="nil"/>
              <w:bottom w:val="single" w:sz="4" w:space="0" w:color="auto"/>
              <w:right w:val="single" w:sz="4" w:space="0" w:color="auto"/>
            </w:tcBorders>
            <w:shd w:val="clear" w:color="auto" w:fill="auto"/>
            <w:noWrap/>
            <w:vAlign w:val="bottom"/>
            <w:hideMark/>
          </w:tcPr>
          <w:p w14:paraId="7B260411"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R$ 256,67</w:t>
            </w:r>
          </w:p>
        </w:tc>
      </w:tr>
      <w:tr w:rsidR="0030586C" w:rsidRPr="00231C7E" w14:paraId="65CFD8A2" w14:textId="77777777" w:rsidTr="0031105A">
        <w:trPr>
          <w:trHeight w:val="288"/>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7A06359F"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16</w:t>
            </w:r>
          </w:p>
        </w:tc>
        <w:tc>
          <w:tcPr>
            <w:tcW w:w="3751" w:type="dxa"/>
            <w:tcBorders>
              <w:top w:val="nil"/>
              <w:left w:val="nil"/>
              <w:bottom w:val="single" w:sz="4" w:space="0" w:color="auto"/>
              <w:right w:val="single" w:sz="4" w:space="0" w:color="auto"/>
            </w:tcBorders>
            <w:shd w:val="clear" w:color="auto" w:fill="auto"/>
            <w:vAlign w:val="center"/>
            <w:hideMark/>
          </w:tcPr>
          <w:p w14:paraId="5B442080"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Atadura gessada 15 cm Unidade</w:t>
            </w:r>
          </w:p>
        </w:tc>
        <w:tc>
          <w:tcPr>
            <w:tcW w:w="960" w:type="dxa"/>
            <w:tcBorders>
              <w:top w:val="nil"/>
              <w:left w:val="nil"/>
              <w:bottom w:val="single" w:sz="4" w:space="0" w:color="auto"/>
              <w:right w:val="single" w:sz="4" w:space="0" w:color="auto"/>
            </w:tcBorders>
            <w:shd w:val="clear" w:color="auto" w:fill="auto"/>
            <w:vAlign w:val="center"/>
            <w:hideMark/>
          </w:tcPr>
          <w:p w14:paraId="5F9FC58F"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w:t>
            </w:r>
          </w:p>
        </w:tc>
        <w:tc>
          <w:tcPr>
            <w:tcW w:w="1022" w:type="dxa"/>
            <w:tcBorders>
              <w:top w:val="nil"/>
              <w:left w:val="nil"/>
              <w:bottom w:val="single" w:sz="4" w:space="0" w:color="auto"/>
              <w:right w:val="single" w:sz="4" w:space="0" w:color="auto"/>
            </w:tcBorders>
            <w:shd w:val="clear" w:color="auto" w:fill="auto"/>
            <w:noWrap/>
            <w:vAlign w:val="center"/>
            <w:hideMark/>
          </w:tcPr>
          <w:p w14:paraId="0F6AF0D8"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695" w:type="dxa"/>
            <w:tcBorders>
              <w:top w:val="nil"/>
              <w:left w:val="nil"/>
              <w:bottom w:val="single" w:sz="4" w:space="0" w:color="auto"/>
              <w:right w:val="single" w:sz="4" w:space="0" w:color="auto"/>
            </w:tcBorders>
            <w:shd w:val="clear" w:color="auto" w:fill="auto"/>
            <w:noWrap/>
            <w:vAlign w:val="bottom"/>
            <w:hideMark/>
          </w:tcPr>
          <w:p w14:paraId="14A6458B"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R$ 3,87</w:t>
            </w:r>
          </w:p>
        </w:tc>
        <w:tc>
          <w:tcPr>
            <w:tcW w:w="1739" w:type="dxa"/>
            <w:tcBorders>
              <w:top w:val="nil"/>
              <w:left w:val="nil"/>
              <w:bottom w:val="single" w:sz="4" w:space="0" w:color="auto"/>
              <w:right w:val="single" w:sz="4" w:space="0" w:color="auto"/>
            </w:tcBorders>
            <w:shd w:val="clear" w:color="auto" w:fill="auto"/>
            <w:noWrap/>
            <w:vAlign w:val="bottom"/>
            <w:hideMark/>
          </w:tcPr>
          <w:p w14:paraId="49C6AC61"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R$ 774,00</w:t>
            </w:r>
          </w:p>
        </w:tc>
      </w:tr>
      <w:tr w:rsidR="0030586C" w:rsidRPr="00231C7E" w14:paraId="43C119AE" w14:textId="77777777" w:rsidTr="0031105A">
        <w:trPr>
          <w:trHeight w:val="288"/>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71B69F0F"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17</w:t>
            </w:r>
          </w:p>
        </w:tc>
        <w:tc>
          <w:tcPr>
            <w:tcW w:w="3751" w:type="dxa"/>
            <w:tcBorders>
              <w:top w:val="nil"/>
              <w:left w:val="nil"/>
              <w:bottom w:val="single" w:sz="4" w:space="0" w:color="auto"/>
              <w:right w:val="single" w:sz="4" w:space="0" w:color="auto"/>
            </w:tcBorders>
            <w:shd w:val="clear" w:color="auto" w:fill="auto"/>
            <w:vAlign w:val="center"/>
            <w:hideMark/>
          </w:tcPr>
          <w:p w14:paraId="0600E4FC"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Atadura gessada 10 cm Unidade</w:t>
            </w:r>
          </w:p>
        </w:tc>
        <w:tc>
          <w:tcPr>
            <w:tcW w:w="960" w:type="dxa"/>
            <w:tcBorders>
              <w:top w:val="nil"/>
              <w:left w:val="nil"/>
              <w:bottom w:val="single" w:sz="4" w:space="0" w:color="auto"/>
              <w:right w:val="single" w:sz="4" w:space="0" w:color="auto"/>
            </w:tcBorders>
            <w:shd w:val="clear" w:color="auto" w:fill="auto"/>
            <w:vAlign w:val="center"/>
            <w:hideMark/>
          </w:tcPr>
          <w:p w14:paraId="6B5D45A0"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w:t>
            </w:r>
          </w:p>
        </w:tc>
        <w:tc>
          <w:tcPr>
            <w:tcW w:w="1022" w:type="dxa"/>
            <w:tcBorders>
              <w:top w:val="nil"/>
              <w:left w:val="nil"/>
              <w:bottom w:val="single" w:sz="4" w:space="0" w:color="auto"/>
              <w:right w:val="single" w:sz="4" w:space="0" w:color="auto"/>
            </w:tcBorders>
            <w:shd w:val="clear" w:color="auto" w:fill="auto"/>
            <w:noWrap/>
            <w:vAlign w:val="center"/>
            <w:hideMark/>
          </w:tcPr>
          <w:p w14:paraId="74450029"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695" w:type="dxa"/>
            <w:tcBorders>
              <w:top w:val="nil"/>
              <w:left w:val="nil"/>
              <w:bottom w:val="single" w:sz="4" w:space="0" w:color="auto"/>
              <w:right w:val="single" w:sz="4" w:space="0" w:color="auto"/>
            </w:tcBorders>
            <w:shd w:val="clear" w:color="auto" w:fill="auto"/>
            <w:noWrap/>
            <w:vAlign w:val="bottom"/>
            <w:hideMark/>
          </w:tcPr>
          <w:p w14:paraId="16241A9C"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R$ 2,61</w:t>
            </w:r>
          </w:p>
        </w:tc>
        <w:tc>
          <w:tcPr>
            <w:tcW w:w="1739" w:type="dxa"/>
            <w:tcBorders>
              <w:top w:val="nil"/>
              <w:left w:val="nil"/>
              <w:bottom w:val="single" w:sz="4" w:space="0" w:color="auto"/>
              <w:right w:val="single" w:sz="4" w:space="0" w:color="auto"/>
            </w:tcBorders>
            <w:shd w:val="clear" w:color="auto" w:fill="auto"/>
            <w:noWrap/>
            <w:vAlign w:val="bottom"/>
            <w:hideMark/>
          </w:tcPr>
          <w:p w14:paraId="021D93F0"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R$ 522,00</w:t>
            </w:r>
          </w:p>
        </w:tc>
      </w:tr>
      <w:tr w:rsidR="0030586C" w:rsidRPr="00231C7E" w14:paraId="3E699967" w14:textId="77777777" w:rsidTr="0031105A">
        <w:trPr>
          <w:trHeight w:val="552"/>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62030A98"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18</w:t>
            </w:r>
          </w:p>
        </w:tc>
        <w:tc>
          <w:tcPr>
            <w:tcW w:w="3751" w:type="dxa"/>
            <w:tcBorders>
              <w:top w:val="nil"/>
              <w:left w:val="nil"/>
              <w:bottom w:val="single" w:sz="4" w:space="0" w:color="auto"/>
              <w:right w:val="single" w:sz="4" w:space="0" w:color="auto"/>
            </w:tcBorders>
            <w:shd w:val="clear" w:color="auto" w:fill="auto"/>
            <w:vAlign w:val="center"/>
            <w:hideMark/>
          </w:tcPr>
          <w:p w14:paraId="29BA46A8"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Avental descartável para uso hospitalar Unidade</w:t>
            </w:r>
          </w:p>
        </w:tc>
        <w:tc>
          <w:tcPr>
            <w:tcW w:w="960" w:type="dxa"/>
            <w:tcBorders>
              <w:top w:val="nil"/>
              <w:left w:val="nil"/>
              <w:bottom w:val="single" w:sz="4" w:space="0" w:color="auto"/>
              <w:right w:val="single" w:sz="4" w:space="0" w:color="auto"/>
            </w:tcBorders>
            <w:shd w:val="clear" w:color="auto" w:fill="auto"/>
            <w:vAlign w:val="center"/>
            <w:hideMark/>
          </w:tcPr>
          <w:p w14:paraId="6A3561E9"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w:t>
            </w:r>
          </w:p>
        </w:tc>
        <w:tc>
          <w:tcPr>
            <w:tcW w:w="1022" w:type="dxa"/>
            <w:tcBorders>
              <w:top w:val="nil"/>
              <w:left w:val="nil"/>
              <w:bottom w:val="single" w:sz="4" w:space="0" w:color="auto"/>
              <w:right w:val="single" w:sz="4" w:space="0" w:color="auto"/>
            </w:tcBorders>
            <w:shd w:val="clear" w:color="auto" w:fill="auto"/>
            <w:noWrap/>
            <w:vAlign w:val="center"/>
            <w:hideMark/>
          </w:tcPr>
          <w:p w14:paraId="1CFA2168"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695" w:type="dxa"/>
            <w:tcBorders>
              <w:top w:val="nil"/>
              <w:left w:val="nil"/>
              <w:bottom w:val="single" w:sz="4" w:space="0" w:color="auto"/>
              <w:right w:val="single" w:sz="4" w:space="0" w:color="auto"/>
            </w:tcBorders>
            <w:shd w:val="clear" w:color="auto" w:fill="auto"/>
            <w:noWrap/>
            <w:vAlign w:val="bottom"/>
            <w:hideMark/>
          </w:tcPr>
          <w:p w14:paraId="42E04CA0"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R$ 3,45</w:t>
            </w:r>
          </w:p>
        </w:tc>
        <w:tc>
          <w:tcPr>
            <w:tcW w:w="1739" w:type="dxa"/>
            <w:tcBorders>
              <w:top w:val="nil"/>
              <w:left w:val="nil"/>
              <w:bottom w:val="single" w:sz="4" w:space="0" w:color="auto"/>
              <w:right w:val="single" w:sz="4" w:space="0" w:color="auto"/>
            </w:tcBorders>
            <w:shd w:val="clear" w:color="auto" w:fill="auto"/>
            <w:noWrap/>
            <w:vAlign w:val="bottom"/>
            <w:hideMark/>
          </w:tcPr>
          <w:p w14:paraId="31E878A8"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R$ 1.726,67</w:t>
            </w:r>
          </w:p>
        </w:tc>
      </w:tr>
      <w:tr w:rsidR="0030586C" w:rsidRPr="00231C7E" w14:paraId="4FA8B750" w14:textId="77777777" w:rsidTr="0031105A">
        <w:trPr>
          <w:trHeight w:val="552"/>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742ECC1F"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19</w:t>
            </w:r>
          </w:p>
        </w:tc>
        <w:tc>
          <w:tcPr>
            <w:tcW w:w="3751" w:type="dxa"/>
            <w:tcBorders>
              <w:top w:val="nil"/>
              <w:left w:val="nil"/>
              <w:bottom w:val="single" w:sz="4" w:space="0" w:color="auto"/>
              <w:right w:val="single" w:sz="4" w:space="0" w:color="auto"/>
            </w:tcBorders>
            <w:shd w:val="clear" w:color="auto" w:fill="auto"/>
            <w:vAlign w:val="center"/>
            <w:hideMark/>
          </w:tcPr>
          <w:p w14:paraId="4259BAF2"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Bolsa coletora de urina sistema fechado Unidade</w:t>
            </w:r>
          </w:p>
        </w:tc>
        <w:tc>
          <w:tcPr>
            <w:tcW w:w="960" w:type="dxa"/>
            <w:tcBorders>
              <w:top w:val="nil"/>
              <w:left w:val="nil"/>
              <w:bottom w:val="single" w:sz="4" w:space="0" w:color="auto"/>
              <w:right w:val="single" w:sz="4" w:space="0" w:color="auto"/>
            </w:tcBorders>
            <w:shd w:val="clear" w:color="auto" w:fill="auto"/>
            <w:vAlign w:val="center"/>
            <w:hideMark/>
          </w:tcPr>
          <w:p w14:paraId="0765AF28"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022" w:type="dxa"/>
            <w:tcBorders>
              <w:top w:val="nil"/>
              <w:left w:val="nil"/>
              <w:bottom w:val="single" w:sz="4" w:space="0" w:color="auto"/>
              <w:right w:val="single" w:sz="4" w:space="0" w:color="auto"/>
            </w:tcBorders>
            <w:shd w:val="clear" w:color="auto" w:fill="auto"/>
            <w:noWrap/>
            <w:vAlign w:val="center"/>
            <w:hideMark/>
          </w:tcPr>
          <w:p w14:paraId="62FD51D1"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695" w:type="dxa"/>
            <w:tcBorders>
              <w:top w:val="nil"/>
              <w:left w:val="nil"/>
              <w:bottom w:val="single" w:sz="4" w:space="0" w:color="auto"/>
              <w:right w:val="single" w:sz="4" w:space="0" w:color="auto"/>
            </w:tcBorders>
            <w:shd w:val="clear" w:color="auto" w:fill="auto"/>
            <w:noWrap/>
            <w:vAlign w:val="bottom"/>
            <w:hideMark/>
          </w:tcPr>
          <w:p w14:paraId="2B38B949"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R$ 3,90</w:t>
            </w:r>
          </w:p>
        </w:tc>
        <w:tc>
          <w:tcPr>
            <w:tcW w:w="1739" w:type="dxa"/>
            <w:tcBorders>
              <w:top w:val="nil"/>
              <w:left w:val="nil"/>
              <w:bottom w:val="single" w:sz="4" w:space="0" w:color="auto"/>
              <w:right w:val="single" w:sz="4" w:space="0" w:color="auto"/>
            </w:tcBorders>
            <w:shd w:val="clear" w:color="auto" w:fill="auto"/>
            <w:noWrap/>
            <w:vAlign w:val="bottom"/>
            <w:hideMark/>
          </w:tcPr>
          <w:p w14:paraId="3A28F0C0"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R$ 390,33</w:t>
            </w:r>
          </w:p>
        </w:tc>
      </w:tr>
      <w:tr w:rsidR="0030586C" w:rsidRPr="00231C7E" w14:paraId="7581F2B4" w14:textId="77777777" w:rsidTr="0031105A">
        <w:trPr>
          <w:trHeight w:val="552"/>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168D4F6F"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w:t>
            </w:r>
          </w:p>
        </w:tc>
        <w:tc>
          <w:tcPr>
            <w:tcW w:w="3751" w:type="dxa"/>
            <w:tcBorders>
              <w:top w:val="nil"/>
              <w:left w:val="nil"/>
              <w:bottom w:val="single" w:sz="4" w:space="0" w:color="auto"/>
              <w:right w:val="single" w:sz="4" w:space="0" w:color="auto"/>
            </w:tcBorders>
            <w:shd w:val="clear" w:color="auto" w:fill="auto"/>
            <w:vAlign w:val="center"/>
            <w:hideMark/>
          </w:tcPr>
          <w:p w14:paraId="462D00DC"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Bolsa para colostomia com karaia Unidade</w:t>
            </w:r>
          </w:p>
        </w:tc>
        <w:tc>
          <w:tcPr>
            <w:tcW w:w="960" w:type="dxa"/>
            <w:tcBorders>
              <w:top w:val="nil"/>
              <w:left w:val="nil"/>
              <w:bottom w:val="single" w:sz="4" w:space="0" w:color="auto"/>
              <w:right w:val="single" w:sz="4" w:space="0" w:color="auto"/>
            </w:tcBorders>
            <w:shd w:val="clear" w:color="auto" w:fill="auto"/>
            <w:vAlign w:val="center"/>
            <w:hideMark/>
          </w:tcPr>
          <w:p w14:paraId="4786BFDA"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022" w:type="dxa"/>
            <w:tcBorders>
              <w:top w:val="nil"/>
              <w:left w:val="nil"/>
              <w:bottom w:val="single" w:sz="4" w:space="0" w:color="auto"/>
              <w:right w:val="single" w:sz="4" w:space="0" w:color="auto"/>
            </w:tcBorders>
            <w:shd w:val="clear" w:color="auto" w:fill="auto"/>
            <w:noWrap/>
            <w:vAlign w:val="center"/>
            <w:hideMark/>
          </w:tcPr>
          <w:p w14:paraId="177AF66C"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695" w:type="dxa"/>
            <w:tcBorders>
              <w:top w:val="nil"/>
              <w:left w:val="nil"/>
              <w:bottom w:val="single" w:sz="4" w:space="0" w:color="auto"/>
              <w:right w:val="single" w:sz="4" w:space="0" w:color="auto"/>
            </w:tcBorders>
            <w:shd w:val="clear" w:color="auto" w:fill="auto"/>
            <w:noWrap/>
            <w:vAlign w:val="bottom"/>
            <w:hideMark/>
          </w:tcPr>
          <w:p w14:paraId="634C5A1C"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R$ 23,67</w:t>
            </w:r>
          </w:p>
        </w:tc>
        <w:tc>
          <w:tcPr>
            <w:tcW w:w="1739" w:type="dxa"/>
            <w:tcBorders>
              <w:top w:val="nil"/>
              <w:left w:val="nil"/>
              <w:bottom w:val="single" w:sz="4" w:space="0" w:color="auto"/>
              <w:right w:val="single" w:sz="4" w:space="0" w:color="auto"/>
            </w:tcBorders>
            <w:shd w:val="clear" w:color="auto" w:fill="auto"/>
            <w:noWrap/>
            <w:vAlign w:val="bottom"/>
            <w:hideMark/>
          </w:tcPr>
          <w:p w14:paraId="0329CBF4"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R$ 2.367,33</w:t>
            </w:r>
          </w:p>
        </w:tc>
      </w:tr>
      <w:tr w:rsidR="0030586C" w:rsidRPr="00231C7E" w14:paraId="15C9FEFD" w14:textId="77777777" w:rsidTr="0031105A">
        <w:trPr>
          <w:trHeight w:val="552"/>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1548E3E6"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21</w:t>
            </w:r>
          </w:p>
        </w:tc>
        <w:tc>
          <w:tcPr>
            <w:tcW w:w="3751" w:type="dxa"/>
            <w:tcBorders>
              <w:top w:val="nil"/>
              <w:left w:val="nil"/>
              <w:bottom w:val="single" w:sz="4" w:space="0" w:color="auto"/>
              <w:right w:val="single" w:sz="4" w:space="0" w:color="auto"/>
            </w:tcBorders>
            <w:shd w:val="clear" w:color="auto" w:fill="auto"/>
            <w:vAlign w:val="center"/>
            <w:hideMark/>
          </w:tcPr>
          <w:p w14:paraId="285BA661"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Bolsa para colostomia simples Unidade</w:t>
            </w:r>
          </w:p>
        </w:tc>
        <w:tc>
          <w:tcPr>
            <w:tcW w:w="960" w:type="dxa"/>
            <w:tcBorders>
              <w:top w:val="nil"/>
              <w:left w:val="nil"/>
              <w:bottom w:val="single" w:sz="4" w:space="0" w:color="auto"/>
              <w:right w:val="single" w:sz="4" w:space="0" w:color="auto"/>
            </w:tcBorders>
            <w:shd w:val="clear" w:color="auto" w:fill="auto"/>
            <w:vAlign w:val="center"/>
            <w:hideMark/>
          </w:tcPr>
          <w:p w14:paraId="5F0A9713"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022" w:type="dxa"/>
            <w:tcBorders>
              <w:top w:val="nil"/>
              <w:left w:val="nil"/>
              <w:bottom w:val="single" w:sz="4" w:space="0" w:color="auto"/>
              <w:right w:val="single" w:sz="4" w:space="0" w:color="auto"/>
            </w:tcBorders>
            <w:shd w:val="clear" w:color="auto" w:fill="auto"/>
            <w:noWrap/>
            <w:vAlign w:val="center"/>
            <w:hideMark/>
          </w:tcPr>
          <w:p w14:paraId="3452AAD1"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695" w:type="dxa"/>
            <w:tcBorders>
              <w:top w:val="nil"/>
              <w:left w:val="nil"/>
              <w:bottom w:val="single" w:sz="4" w:space="0" w:color="auto"/>
              <w:right w:val="single" w:sz="4" w:space="0" w:color="auto"/>
            </w:tcBorders>
            <w:shd w:val="clear" w:color="auto" w:fill="auto"/>
            <w:noWrap/>
            <w:vAlign w:val="bottom"/>
            <w:hideMark/>
          </w:tcPr>
          <w:p w14:paraId="626FD184"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R$ 17,57</w:t>
            </w:r>
          </w:p>
        </w:tc>
        <w:tc>
          <w:tcPr>
            <w:tcW w:w="1739" w:type="dxa"/>
            <w:tcBorders>
              <w:top w:val="nil"/>
              <w:left w:val="nil"/>
              <w:bottom w:val="single" w:sz="4" w:space="0" w:color="auto"/>
              <w:right w:val="single" w:sz="4" w:space="0" w:color="auto"/>
            </w:tcBorders>
            <w:shd w:val="clear" w:color="auto" w:fill="auto"/>
            <w:noWrap/>
            <w:vAlign w:val="bottom"/>
            <w:hideMark/>
          </w:tcPr>
          <w:p w14:paraId="76C59AA1"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R$ 1.756,67</w:t>
            </w:r>
          </w:p>
        </w:tc>
      </w:tr>
      <w:tr w:rsidR="0030586C" w:rsidRPr="00231C7E" w14:paraId="7A90070F" w14:textId="77777777" w:rsidTr="0031105A">
        <w:trPr>
          <w:trHeight w:val="552"/>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0147E3FD"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lastRenderedPageBreak/>
              <w:t>22</w:t>
            </w:r>
          </w:p>
        </w:tc>
        <w:tc>
          <w:tcPr>
            <w:tcW w:w="3751" w:type="dxa"/>
            <w:tcBorders>
              <w:top w:val="nil"/>
              <w:left w:val="nil"/>
              <w:bottom w:val="single" w:sz="4" w:space="0" w:color="auto"/>
              <w:right w:val="single" w:sz="4" w:space="0" w:color="auto"/>
            </w:tcBorders>
            <w:shd w:val="clear" w:color="auto" w:fill="auto"/>
            <w:vAlign w:val="center"/>
            <w:hideMark/>
          </w:tcPr>
          <w:p w14:paraId="3E021D9A"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Cateter intravenoso nº 16 G Caixa com 100 unidades</w:t>
            </w:r>
          </w:p>
        </w:tc>
        <w:tc>
          <w:tcPr>
            <w:tcW w:w="960" w:type="dxa"/>
            <w:tcBorders>
              <w:top w:val="nil"/>
              <w:left w:val="nil"/>
              <w:bottom w:val="single" w:sz="4" w:space="0" w:color="auto"/>
              <w:right w:val="single" w:sz="4" w:space="0" w:color="auto"/>
            </w:tcBorders>
            <w:shd w:val="clear" w:color="auto" w:fill="auto"/>
            <w:vAlign w:val="center"/>
            <w:hideMark/>
          </w:tcPr>
          <w:p w14:paraId="72367BBA"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15</w:t>
            </w:r>
          </w:p>
        </w:tc>
        <w:tc>
          <w:tcPr>
            <w:tcW w:w="1022" w:type="dxa"/>
            <w:tcBorders>
              <w:top w:val="nil"/>
              <w:left w:val="nil"/>
              <w:bottom w:val="single" w:sz="4" w:space="0" w:color="auto"/>
              <w:right w:val="single" w:sz="4" w:space="0" w:color="auto"/>
            </w:tcBorders>
            <w:shd w:val="clear" w:color="auto" w:fill="auto"/>
            <w:noWrap/>
            <w:vAlign w:val="center"/>
            <w:hideMark/>
          </w:tcPr>
          <w:p w14:paraId="2F35919F"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caixas</w:t>
            </w:r>
          </w:p>
        </w:tc>
        <w:tc>
          <w:tcPr>
            <w:tcW w:w="1695" w:type="dxa"/>
            <w:tcBorders>
              <w:top w:val="nil"/>
              <w:left w:val="nil"/>
              <w:bottom w:val="single" w:sz="4" w:space="0" w:color="auto"/>
              <w:right w:val="single" w:sz="4" w:space="0" w:color="auto"/>
            </w:tcBorders>
            <w:shd w:val="clear" w:color="auto" w:fill="auto"/>
            <w:noWrap/>
            <w:vAlign w:val="bottom"/>
            <w:hideMark/>
          </w:tcPr>
          <w:p w14:paraId="35204EC3"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R$ 96,79</w:t>
            </w:r>
          </w:p>
        </w:tc>
        <w:tc>
          <w:tcPr>
            <w:tcW w:w="1739" w:type="dxa"/>
            <w:tcBorders>
              <w:top w:val="nil"/>
              <w:left w:val="nil"/>
              <w:bottom w:val="single" w:sz="4" w:space="0" w:color="auto"/>
              <w:right w:val="single" w:sz="4" w:space="0" w:color="auto"/>
            </w:tcBorders>
            <w:shd w:val="clear" w:color="auto" w:fill="auto"/>
            <w:noWrap/>
            <w:vAlign w:val="bottom"/>
            <w:hideMark/>
          </w:tcPr>
          <w:p w14:paraId="337A6C0D"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R$ 1.451,90</w:t>
            </w:r>
          </w:p>
        </w:tc>
      </w:tr>
      <w:tr w:rsidR="0030586C" w:rsidRPr="00231C7E" w14:paraId="5DC8D305" w14:textId="77777777" w:rsidTr="0031105A">
        <w:trPr>
          <w:trHeight w:val="552"/>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026BD093"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23</w:t>
            </w:r>
          </w:p>
        </w:tc>
        <w:tc>
          <w:tcPr>
            <w:tcW w:w="3751" w:type="dxa"/>
            <w:tcBorders>
              <w:top w:val="nil"/>
              <w:left w:val="nil"/>
              <w:bottom w:val="single" w:sz="4" w:space="0" w:color="auto"/>
              <w:right w:val="single" w:sz="4" w:space="0" w:color="auto"/>
            </w:tcBorders>
            <w:shd w:val="clear" w:color="auto" w:fill="auto"/>
            <w:vAlign w:val="center"/>
            <w:hideMark/>
          </w:tcPr>
          <w:p w14:paraId="7D2D5045"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Cateter intravenoso nº 18 G Caixa com 100 unidades</w:t>
            </w:r>
          </w:p>
        </w:tc>
        <w:tc>
          <w:tcPr>
            <w:tcW w:w="960" w:type="dxa"/>
            <w:tcBorders>
              <w:top w:val="nil"/>
              <w:left w:val="nil"/>
              <w:bottom w:val="single" w:sz="4" w:space="0" w:color="auto"/>
              <w:right w:val="single" w:sz="4" w:space="0" w:color="auto"/>
            </w:tcBorders>
            <w:shd w:val="clear" w:color="auto" w:fill="auto"/>
            <w:vAlign w:val="center"/>
            <w:hideMark/>
          </w:tcPr>
          <w:p w14:paraId="4E6D621A"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15</w:t>
            </w:r>
          </w:p>
        </w:tc>
        <w:tc>
          <w:tcPr>
            <w:tcW w:w="1022" w:type="dxa"/>
            <w:tcBorders>
              <w:top w:val="nil"/>
              <w:left w:val="nil"/>
              <w:bottom w:val="single" w:sz="4" w:space="0" w:color="auto"/>
              <w:right w:val="single" w:sz="4" w:space="0" w:color="auto"/>
            </w:tcBorders>
            <w:shd w:val="clear" w:color="auto" w:fill="auto"/>
            <w:noWrap/>
            <w:vAlign w:val="center"/>
            <w:hideMark/>
          </w:tcPr>
          <w:p w14:paraId="555953BD"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caixas</w:t>
            </w:r>
          </w:p>
        </w:tc>
        <w:tc>
          <w:tcPr>
            <w:tcW w:w="1695" w:type="dxa"/>
            <w:tcBorders>
              <w:top w:val="nil"/>
              <w:left w:val="nil"/>
              <w:bottom w:val="single" w:sz="4" w:space="0" w:color="auto"/>
              <w:right w:val="single" w:sz="4" w:space="0" w:color="auto"/>
            </w:tcBorders>
            <w:shd w:val="clear" w:color="auto" w:fill="auto"/>
            <w:noWrap/>
            <w:vAlign w:val="bottom"/>
            <w:hideMark/>
          </w:tcPr>
          <w:p w14:paraId="5EEE60C3"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R$ 78,55</w:t>
            </w:r>
          </w:p>
        </w:tc>
        <w:tc>
          <w:tcPr>
            <w:tcW w:w="1739" w:type="dxa"/>
            <w:tcBorders>
              <w:top w:val="nil"/>
              <w:left w:val="nil"/>
              <w:bottom w:val="single" w:sz="4" w:space="0" w:color="auto"/>
              <w:right w:val="single" w:sz="4" w:space="0" w:color="auto"/>
            </w:tcBorders>
            <w:shd w:val="clear" w:color="auto" w:fill="auto"/>
            <w:noWrap/>
            <w:vAlign w:val="bottom"/>
            <w:hideMark/>
          </w:tcPr>
          <w:p w14:paraId="7A02F047"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R$ 1.178,20</w:t>
            </w:r>
          </w:p>
        </w:tc>
      </w:tr>
      <w:tr w:rsidR="0030586C" w:rsidRPr="00231C7E" w14:paraId="6B817D26" w14:textId="77777777" w:rsidTr="0031105A">
        <w:trPr>
          <w:trHeight w:val="552"/>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7C545123"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24</w:t>
            </w:r>
          </w:p>
        </w:tc>
        <w:tc>
          <w:tcPr>
            <w:tcW w:w="3751" w:type="dxa"/>
            <w:tcBorders>
              <w:top w:val="nil"/>
              <w:left w:val="nil"/>
              <w:bottom w:val="single" w:sz="4" w:space="0" w:color="auto"/>
              <w:right w:val="single" w:sz="4" w:space="0" w:color="auto"/>
            </w:tcBorders>
            <w:shd w:val="clear" w:color="auto" w:fill="auto"/>
            <w:vAlign w:val="center"/>
            <w:hideMark/>
          </w:tcPr>
          <w:p w14:paraId="49B9A240"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Cateter intravenoso nº 20 G Caixa com 100 unidades</w:t>
            </w:r>
          </w:p>
        </w:tc>
        <w:tc>
          <w:tcPr>
            <w:tcW w:w="960" w:type="dxa"/>
            <w:tcBorders>
              <w:top w:val="nil"/>
              <w:left w:val="nil"/>
              <w:bottom w:val="single" w:sz="4" w:space="0" w:color="auto"/>
              <w:right w:val="single" w:sz="4" w:space="0" w:color="auto"/>
            </w:tcBorders>
            <w:shd w:val="clear" w:color="auto" w:fill="auto"/>
            <w:vAlign w:val="center"/>
            <w:hideMark/>
          </w:tcPr>
          <w:p w14:paraId="719258E0"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15</w:t>
            </w:r>
          </w:p>
        </w:tc>
        <w:tc>
          <w:tcPr>
            <w:tcW w:w="1022" w:type="dxa"/>
            <w:tcBorders>
              <w:top w:val="nil"/>
              <w:left w:val="nil"/>
              <w:bottom w:val="single" w:sz="4" w:space="0" w:color="auto"/>
              <w:right w:val="single" w:sz="4" w:space="0" w:color="auto"/>
            </w:tcBorders>
            <w:shd w:val="clear" w:color="auto" w:fill="auto"/>
            <w:noWrap/>
            <w:vAlign w:val="center"/>
            <w:hideMark/>
          </w:tcPr>
          <w:p w14:paraId="16686B3C"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caixas</w:t>
            </w:r>
          </w:p>
        </w:tc>
        <w:tc>
          <w:tcPr>
            <w:tcW w:w="1695" w:type="dxa"/>
            <w:tcBorders>
              <w:top w:val="nil"/>
              <w:left w:val="nil"/>
              <w:bottom w:val="single" w:sz="4" w:space="0" w:color="auto"/>
              <w:right w:val="single" w:sz="4" w:space="0" w:color="auto"/>
            </w:tcBorders>
            <w:shd w:val="clear" w:color="auto" w:fill="auto"/>
            <w:noWrap/>
            <w:vAlign w:val="bottom"/>
            <w:hideMark/>
          </w:tcPr>
          <w:p w14:paraId="3EE698F7"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R$ 73,05</w:t>
            </w:r>
          </w:p>
        </w:tc>
        <w:tc>
          <w:tcPr>
            <w:tcW w:w="1739" w:type="dxa"/>
            <w:tcBorders>
              <w:top w:val="nil"/>
              <w:left w:val="nil"/>
              <w:bottom w:val="single" w:sz="4" w:space="0" w:color="auto"/>
              <w:right w:val="single" w:sz="4" w:space="0" w:color="auto"/>
            </w:tcBorders>
            <w:shd w:val="clear" w:color="auto" w:fill="auto"/>
            <w:noWrap/>
            <w:vAlign w:val="bottom"/>
            <w:hideMark/>
          </w:tcPr>
          <w:p w14:paraId="2F87101A"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R$ 1.095,75</w:t>
            </w:r>
          </w:p>
        </w:tc>
      </w:tr>
      <w:tr w:rsidR="0030586C" w:rsidRPr="00231C7E" w14:paraId="0E0F9E69" w14:textId="77777777" w:rsidTr="0031105A">
        <w:trPr>
          <w:trHeight w:val="552"/>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61AB147D"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25</w:t>
            </w:r>
          </w:p>
        </w:tc>
        <w:tc>
          <w:tcPr>
            <w:tcW w:w="3751" w:type="dxa"/>
            <w:tcBorders>
              <w:top w:val="nil"/>
              <w:left w:val="nil"/>
              <w:bottom w:val="single" w:sz="4" w:space="0" w:color="auto"/>
              <w:right w:val="single" w:sz="4" w:space="0" w:color="auto"/>
            </w:tcBorders>
            <w:shd w:val="clear" w:color="auto" w:fill="auto"/>
            <w:vAlign w:val="center"/>
            <w:hideMark/>
          </w:tcPr>
          <w:p w14:paraId="7B3DD8A5"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Cateter intravenoso nº 22 G Caixa com 100 unidades</w:t>
            </w:r>
          </w:p>
        </w:tc>
        <w:tc>
          <w:tcPr>
            <w:tcW w:w="960" w:type="dxa"/>
            <w:tcBorders>
              <w:top w:val="nil"/>
              <w:left w:val="nil"/>
              <w:bottom w:val="single" w:sz="4" w:space="0" w:color="auto"/>
              <w:right w:val="single" w:sz="4" w:space="0" w:color="auto"/>
            </w:tcBorders>
            <w:shd w:val="clear" w:color="auto" w:fill="auto"/>
            <w:vAlign w:val="center"/>
            <w:hideMark/>
          </w:tcPr>
          <w:p w14:paraId="0EAD3EF6"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25</w:t>
            </w:r>
          </w:p>
        </w:tc>
        <w:tc>
          <w:tcPr>
            <w:tcW w:w="1022" w:type="dxa"/>
            <w:tcBorders>
              <w:top w:val="nil"/>
              <w:left w:val="nil"/>
              <w:bottom w:val="single" w:sz="4" w:space="0" w:color="auto"/>
              <w:right w:val="single" w:sz="4" w:space="0" w:color="auto"/>
            </w:tcBorders>
            <w:shd w:val="clear" w:color="auto" w:fill="auto"/>
            <w:noWrap/>
            <w:vAlign w:val="center"/>
            <w:hideMark/>
          </w:tcPr>
          <w:p w14:paraId="27551126"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caixas</w:t>
            </w:r>
          </w:p>
        </w:tc>
        <w:tc>
          <w:tcPr>
            <w:tcW w:w="1695" w:type="dxa"/>
            <w:tcBorders>
              <w:top w:val="nil"/>
              <w:left w:val="nil"/>
              <w:bottom w:val="single" w:sz="4" w:space="0" w:color="auto"/>
              <w:right w:val="single" w:sz="4" w:space="0" w:color="auto"/>
            </w:tcBorders>
            <w:shd w:val="clear" w:color="auto" w:fill="auto"/>
            <w:noWrap/>
            <w:vAlign w:val="bottom"/>
            <w:hideMark/>
          </w:tcPr>
          <w:p w14:paraId="057FB7F9"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R$ 73,05</w:t>
            </w:r>
          </w:p>
        </w:tc>
        <w:tc>
          <w:tcPr>
            <w:tcW w:w="1739" w:type="dxa"/>
            <w:tcBorders>
              <w:top w:val="nil"/>
              <w:left w:val="nil"/>
              <w:bottom w:val="single" w:sz="4" w:space="0" w:color="auto"/>
              <w:right w:val="single" w:sz="4" w:space="0" w:color="auto"/>
            </w:tcBorders>
            <w:shd w:val="clear" w:color="auto" w:fill="auto"/>
            <w:noWrap/>
            <w:vAlign w:val="bottom"/>
            <w:hideMark/>
          </w:tcPr>
          <w:p w14:paraId="0FC184C8"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R$ 1.826,25</w:t>
            </w:r>
          </w:p>
        </w:tc>
      </w:tr>
      <w:tr w:rsidR="0030586C" w:rsidRPr="00231C7E" w14:paraId="183A44F7" w14:textId="77777777" w:rsidTr="0031105A">
        <w:trPr>
          <w:trHeight w:val="552"/>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083CED00"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26</w:t>
            </w:r>
          </w:p>
        </w:tc>
        <w:tc>
          <w:tcPr>
            <w:tcW w:w="3751" w:type="dxa"/>
            <w:tcBorders>
              <w:top w:val="nil"/>
              <w:left w:val="nil"/>
              <w:bottom w:val="single" w:sz="4" w:space="0" w:color="auto"/>
              <w:right w:val="single" w:sz="4" w:space="0" w:color="auto"/>
            </w:tcBorders>
            <w:shd w:val="clear" w:color="auto" w:fill="auto"/>
            <w:vAlign w:val="center"/>
            <w:hideMark/>
          </w:tcPr>
          <w:p w14:paraId="245CDE16"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Cateter intravenoso nº 24 G Caixa com 100 unidades</w:t>
            </w:r>
          </w:p>
        </w:tc>
        <w:tc>
          <w:tcPr>
            <w:tcW w:w="960" w:type="dxa"/>
            <w:tcBorders>
              <w:top w:val="nil"/>
              <w:left w:val="nil"/>
              <w:bottom w:val="single" w:sz="4" w:space="0" w:color="auto"/>
              <w:right w:val="single" w:sz="4" w:space="0" w:color="auto"/>
            </w:tcBorders>
            <w:shd w:val="clear" w:color="auto" w:fill="auto"/>
            <w:vAlign w:val="center"/>
            <w:hideMark/>
          </w:tcPr>
          <w:p w14:paraId="19C0B79A"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w:t>
            </w:r>
          </w:p>
        </w:tc>
        <w:tc>
          <w:tcPr>
            <w:tcW w:w="1022" w:type="dxa"/>
            <w:tcBorders>
              <w:top w:val="nil"/>
              <w:left w:val="nil"/>
              <w:bottom w:val="single" w:sz="4" w:space="0" w:color="auto"/>
              <w:right w:val="single" w:sz="4" w:space="0" w:color="auto"/>
            </w:tcBorders>
            <w:shd w:val="clear" w:color="auto" w:fill="auto"/>
            <w:noWrap/>
            <w:vAlign w:val="center"/>
            <w:hideMark/>
          </w:tcPr>
          <w:p w14:paraId="11505EF9"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caixas</w:t>
            </w:r>
          </w:p>
        </w:tc>
        <w:tc>
          <w:tcPr>
            <w:tcW w:w="1695" w:type="dxa"/>
            <w:tcBorders>
              <w:top w:val="nil"/>
              <w:left w:val="nil"/>
              <w:bottom w:val="single" w:sz="4" w:space="0" w:color="auto"/>
              <w:right w:val="single" w:sz="4" w:space="0" w:color="auto"/>
            </w:tcBorders>
            <w:shd w:val="clear" w:color="auto" w:fill="auto"/>
            <w:noWrap/>
            <w:vAlign w:val="bottom"/>
            <w:hideMark/>
          </w:tcPr>
          <w:p w14:paraId="535829A2"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R$ 73,05</w:t>
            </w:r>
          </w:p>
        </w:tc>
        <w:tc>
          <w:tcPr>
            <w:tcW w:w="1739" w:type="dxa"/>
            <w:tcBorders>
              <w:top w:val="nil"/>
              <w:left w:val="nil"/>
              <w:bottom w:val="single" w:sz="4" w:space="0" w:color="auto"/>
              <w:right w:val="single" w:sz="4" w:space="0" w:color="auto"/>
            </w:tcBorders>
            <w:shd w:val="clear" w:color="auto" w:fill="auto"/>
            <w:noWrap/>
            <w:vAlign w:val="bottom"/>
            <w:hideMark/>
          </w:tcPr>
          <w:p w14:paraId="78420803"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R$ 2.191,50</w:t>
            </w:r>
          </w:p>
        </w:tc>
      </w:tr>
      <w:tr w:rsidR="0030586C" w:rsidRPr="00231C7E" w14:paraId="1C3B44A1" w14:textId="77777777" w:rsidTr="0031105A">
        <w:trPr>
          <w:trHeight w:val="552"/>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0E748489"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27</w:t>
            </w:r>
          </w:p>
        </w:tc>
        <w:tc>
          <w:tcPr>
            <w:tcW w:w="3751" w:type="dxa"/>
            <w:tcBorders>
              <w:top w:val="nil"/>
              <w:left w:val="nil"/>
              <w:bottom w:val="single" w:sz="4" w:space="0" w:color="auto"/>
              <w:right w:val="single" w:sz="4" w:space="0" w:color="auto"/>
            </w:tcBorders>
            <w:shd w:val="clear" w:color="auto" w:fill="auto"/>
            <w:vAlign w:val="center"/>
            <w:hideMark/>
          </w:tcPr>
          <w:p w14:paraId="270D3637"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Cateter para oxigênio tipo óculos Unidade</w:t>
            </w:r>
          </w:p>
        </w:tc>
        <w:tc>
          <w:tcPr>
            <w:tcW w:w="960" w:type="dxa"/>
            <w:tcBorders>
              <w:top w:val="nil"/>
              <w:left w:val="nil"/>
              <w:bottom w:val="single" w:sz="4" w:space="0" w:color="auto"/>
              <w:right w:val="single" w:sz="4" w:space="0" w:color="auto"/>
            </w:tcBorders>
            <w:shd w:val="clear" w:color="auto" w:fill="auto"/>
            <w:vAlign w:val="center"/>
            <w:hideMark/>
          </w:tcPr>
          <w:p w14:paraId="40E5A988"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w:t>
            </w:r>
          </w:p>
        </w:tc>
        <w:tc>
          <w:tcPr>
            <w:tcW w:w="1022" w:type="dxa"/>
            <w:tcBorders>
              <w:top w:val="nil"/>
              <w:left w:val="nil"/>
              <w:bottom w:val="single" w:sz="4" w:space="0" w:color="auto"/>
              <w:right w:val="single" w:sz="4" w:space="0" w:color="auto"/>
            </w:tcBorders>
            <w:shd w:val="clear" w:color="auto" w:fill="auto"/>
            <w:noWrap/>
            <w:vAlign w:val="center"/>
            <w:hideMark/>
          </w:tcPr>
          <w:p w14:paraId="45A5A02C"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695" w:type="dxa"/>
            <w:tcBorders>
              <w:top w:val="nil"/>
              <w:left w:val="nil"/>
              <w:bottom w:val="single" w:sz="4" w:space="0" w:color="auto"/>
              <w:right w:val="single" w:sz="4" w:space="0" w:color="auto"/>
            </w:tcBorders>
            <w:shd w:val="clear" w:color="auto" w:fill="auto"/>
            <w:noWrap/>
            <w:vAlign w:val="bottom"/>
            <w:hideMark/>
          </w:tcPr>
          <w:p w14:paraId="7DFE82AF"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R$ 1,43</w:t>
            </w:r>
          </w:p>
        </w:tc>
        <w:tc>
          <w:tcPr>
            <w:tcW w:w="1739" w:type="dxa"/>
            <w:tcBorders>
              <w:top w:val="nil"/>
              <w:left w:val="nil"/>
              <w:bottom w:val="single" w:sz="4" w:space="0" w:color="auto"/>
              <w:right w:val="single" w:sz="4" w:space="0" w:color="auto"/>
            </w:tcBorders>
            <w:shd w:val="clear" w:color="auto" w:fill="auto"/>
            <w:noWrap/>
            <w:vAlign w:val="bottom"/>
            <w:hideMark/>
          </w:tcPr>
          <w:p w14:paraId="27E87773"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R$ 713,33</w:t>
            </w:r>
          </w:p>
        </w:tc>
      </w:tr>
      <w:tr w:rsidR="0030586C" w:rsidRPr="00231C7E" w14:paraId="2BE278AC" w14:textId="77777777" w:rsidTr="0031105A">
        <w:trPr>
          <w:trHeight w:val="552"/>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28C4A3C4"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28</w:t>
            </w:r>
          </w:p>
        </w:tc>
        <w:tc>
          <w:tcPr>
            <w:tcW w:w="3751" w:type="dxa"/>
            <w:tcBorders>
              <w:top w:val="nil"/>
              <w:left w:val="nil"/>
              <w:bottom w:val="single" w:sz="4" w:space="0" w:color="auto"/>
              <w:right w:val="single" w:sz="4" w:space="0" w:color="auto"/>
            </w:tcBorders>
            <w:shd w:val="clear" w:color="auto" w:fill="auto"/>
            <w:vAlign w:val="center"/>
            <w:hideMark/>
          </w:tcPr>
          <w:p w14:paraId="1ACB506D"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Compressa de gazes Pacote com 10 unidades</w:t>
            </w:r>
          </w:p>
        </w:tc>
        <w:tc>
          <w:tcPr>
            <w:tcW w:w="960" w:type="dxa"/>
            <w:tcBorders>
              <w:top w:val="nil"/>
              <w:left w:val="nil"/>
              <w:bottom w:val="single" w:sz="4" w:space="0" w:color="auto"/>
              <w:right w:val="single" w:sz="4" w:space="0" w:color="auto"/>
            </w:tcBorders>
            <w:shd w:val="clear" w:color="auto" w:fill="auto"/>
            <w:vAlign w:val="center"/>
            <w:hideMark/>
          </w:tcPr>
          <w:p w14:paraId="04D91E3F"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5000</w:t>
            </w:r>
          </w:p>
        </w:tc>
        <w:tc>
          <w:tcPr>
            <w:tcW w:w="1022" w:type="dxa"/>
            <w:tcBorders>
              <w:top w:val="nil"/>
              <w:left w:val="nil"/>
              <w:bottom w:val="single" w:sz="4" w:space="0" w:color="auto"/>
              <w:right w:val="single" w:sz="4" w:space="0" w:color="auto"/>
            </w:tcBorders>
            <w:shd w:val="clear" w:color="auto" w:fill="auto"/>
            <w:noWrap/>
            <w:vAlign w:val="center"/>
            <w:hideMark/>
          </w:tcPr>
          <w:p w14:paraId="186A16A7"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pacotes</w:t>
            </w:r>
          </w:p>
        </w:tc>
        <w:tc>
          <w:tcPr>
            <w:tcW w:w="1695" w:type="dxa"/>
            <w:tcBorders>
              <w:top w:val="nil"/>
              <w:left w:val="nil"/>
              <w:bottom w:val="single" w:sz="4" w:space="0" w:color="auto"/>
              <w:right w:val="single" w:sz="4" w:space="0" w:color="auto"/>
            </w:tcBorders>
            <w:shd w:val="clear" w:color="auto" w:fill="auto"/>
            <w:noWrap/>
            <w:vAlign w:val="bottom"/>
            <w:hideMark/>
          </w:tcPr>
          <w:p w14:paraId="38F3CE40"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R$ 10,13</w:t>
            </w:r>
          </w:p>
        </w:tc>
        <w:tc>
          <w:tcPr>
            <w:tcW w:w="1739" w:type="dxa"/>
            <w:tcBorders>
              <w:top w:val="nil"/>
              <w:left w:val="nil"/>
              <w:bottom w:val="single" w:sz="4" w:space="0" w:color="auto"/>
              <w:right w:val="single" w:sz="4" w:space="0" w:color="auto"/>
            </w:tcBorders>
            <w:shd w:val="clear" w:color="auto" w:fill="auto"/>
            <w:noWrap/>
            <w:vAlign w:val="bottom"/>
            <w:hideMark/>
          </w:tcPr>
          <w:p w14:paraId="7C3C2EF5"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R$ 50.650,00</w:t>
            </w:r>
          </w:p>
        </w:tc>
      </w:tr>
      <w:tr w:rsidR="0030586C" w:rsidRPr="00231C7E" w14:paraId="4714D6FD" w14:textId="77777777" w:rsidTr="0031105A">
        <w:trPr>
          <w:trHeight w:val="552"/>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2A3C2824"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29</w:t>
            </w:r>
          </w:p>
        </w:tc>
        <w:tc>
          <w:tcPr>
            <w:tcW w:w="3751" w:type="dxa"/>
            <w:tcBorders>
              <w:top w:val="nil"/>
              <w:left w:val="nil"/>
              <w:bottom w:val="single" w:sz="4" w:space="0" w:color="auto"/>
              <w:right w:val="single" w:sz="4" w:space="0" w:color="auto"/>
            </w:tcBorders>
            <w:shd w:val="clear" w:color="auto" w:fill="auto"/>
            <w:vAlign w:val="center"/>
            <w:hideMark/>
          </w:tcPr>
          <w:p w14:paraId="60DCB5C2"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Compressa de gazes tipo queijo Unidade</w:t>
            </w:r>
          </w:p>
        </w:tc>
        <w:tc>
          <w:tcPr>
            <w:tcW w:w="960" w:type="dxa"/>
            <w:tcBorders>
              <w:top w:val="nil"/>
              <w:left w:val="nil"/>
              <w:bottom w:val="single" w:sz="4" w:space="0" w:color="auto"/>
              <w:right w:val="single" w:sz="4" w:space="0" w:color="auto"/>
            </w:tcBorders>
            <w:shd w:val="clear" w:color="auto" w:fill="auto"/>
            <w:vAlign w:val="center"/>
            <w:hideMark/>
          </w:tcPr>
          <w:p w14:paraId="0E35B4A9"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w:t>
            </w:r>
          </w:p>
        </w:tc>
        <w:tc>
          <w:tcPr>
            <w:tcW w:w="1022" w:type="dxa"/>
            <w:tcBorders>
              <w:top w:val="nil"/>
              <w:left w:val="nil"/>
              <w:bottom w:val="single" w:sz="4" w:space="0" w:color="auto"/>
              <w:right w:val="single" w:sz="4" w:space="0" w:color="auto"/>
            </w:tcBorders>
            <w:shd w:val="clear" w:color="auto" w:fill="auto"/>
            <w:noWrap/>
            <w:vAlign w:val="center"/>
            <w:hideMark/>
          </w:tcPr>
          <w:p w14:paraId="3D60816D"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695" w:type="dxa"/>
            <w:tcBorders>
              <w:top w:val="nil"/>
              <w:left w:val="nil"/>
              <w:bottom w:val="single" w:sz="4" w:space="0" w:color="auto"/>
              <w:right w:val="single" w:sz="4" w:space="0" w:color="auto"/>
            </w:tcBorders>
            <w:shd w:val="clear" w:color="auto" w:fill="auto"/>
            <w:noWrap/>
            <w:vAlign w:val="bottom"/>
            <w:hideMark/>
          </w:tcPr>
          <w:p w14:paraId="3A51F7C2"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R$ 31,78</w:t>
            </w:r>
          </w:p>
        </w:tc>
        <w:tc>
          <w:tcPr>
            <w:tcW w:w="1739" w:type="dxa"/>
            <w:tcBorders>
              <w:top w:val="nil"/>
              <w:left w:val="nil"/>
              <w:bottom w:val="single" w:sz="4" w:space="0" w:color="auto"/>
              <w:right w:val="single" w:sz="4" w:space="0" w:color="auto"/>
            </w:tcBorders>
            <w:shd w:val="clear" w:color="auto" w:fill="auto"/>
            <w:noWrap/>
            <w:vAlign w:val="bottom"/>
            <w:hideMark/>
          </w:tcPr>
          <w:p w14:paraId="759A9A0D"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R$ 635,53</w:t>
            </w:r>
          </w:p>
        </w:tc>
      </w:tr>
      <w:tr w:rsidR="0030586C" w:rsidRPr="00231C7E" w14:paraId="7E7D344D" w14:textId="77777777" w:rsidTr="0031105A">
        <w:trPr>
          <w:trHeight w:val="288"/>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058881E7"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w:t>
            </w:r>
          </w:p>
        </w:tc>
        <w:tc>
          <w:tcPr>
            <w:tcW w:w="3751" w:type="dxa"/>
            <w:tcBorders>
              <w:top w:val="nil"/>
              <w:left w:val="nil"/>
              <w:bottom w:val="single" w:sz="4" w:space="0" w:color="auto"/>
              <w:right w:val="single" w:sz="4" w:space="0" w:color="auto"/>
            </w:tcBorders>
            <w:shd w:val="clear" w:color="auto" w:fill="auto"/>
            <w:vAlign w:val="center"/>
            <w:hideMark/>
          </w:tcPr>
          <w:p w14:paraId="60EC3429"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Curativo tipo band-aid Unidade</w:t>
            </w:r>
          </w:p>
        </w:tc>
        <w:tc>
          <w:tcPr>
            <w:tcW w:w="960" w:type="dxa"/>
            <w:tcBorders>
              <w:top w:val="nil"/>
              <w:left w:val="nil"/>
              <w:bottom w:val="single" w:sz="4" w:space="0" w:color="auto"/>
              <w:right w:val="single" w:sz="4" w:space="0" w:color="auto"/>
            </w:tcBorders>
            <w:shd w:val="clear" w:color="auto" w:fill="auto"/>
            <w:vAlign w:val="center"/>
            <w:hideMark/>
          </w:tcPr>
          <w:p w14:paraId="609A0067"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w:t>
            </w:r>
          </w:p>
        </w:tc>
        <w:tc>
          <w:tcPr>
            <w:tcW w:w="1022" w:type="dxa"/>
            <w:tcBorders>
              <w:top w:val="nil"/>
              <w:left w:val="nil"/>
              <w:bottom w:val="single" w:sz="4" w:space="0" w:color="auto"/>
              <w:right w:val="single" w:sz="4" w:space="0" w:color="auto"/>
            </w:tcBorders>
            <w:shd w:val="clear" w:color="auto" w:fill="auto"/>
            <w:noWrap/>
            <w:vAlign w:val="center"/>
            <w:hideMark/>
          </w:tcPr>
          <w:p w14:paraId="0F0E64C2"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695" w:type="dxa"/>
            <w:tcBorders>
              <w:top w:val="nil"/>
              <w:left w:val="nil"/>
              <w:bottom w:val="single" w:sz="4" w:space="0" w:color="auto"/>
              <w:right w:val="single" w:sz="4" w:space="0" w:color="auto"/>
            </w:tcBorders>
            <w:shd w:val="clear" w:color="auto" w:fill="auto"/>
            <w:noWrap/>
            <w:vAlign w:val="bottom"/>
            <w:hideMark/>
          </w:tcPr>
          <w:p w14:paraId="363C2B30"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R$ 0,50</w:t>
            </w:r>
          </w:p>
        </w:tc>
        <w:tc>
          <w:tcPr>
            <w:tcW w:w="1739" w:type="dxa"/>
            <w:tcBorders>
              <w:top w:val="nil"/>
              <w:left w:val="nil"/>
              <w:bottom w:val="single" w:sz="4" w:space="0" w:color="auto"/>
              <w:right w:val="single" w:sz="4" w:space="0" w:color="auto"/>
            </w:tcBorders>
            <w:shd w:val="clear" w:color="auto" w:fill="auto"/>
            <w:noWrap/>
            <w:vAlign w:val="bottom"/>
            <w:hideMark/>
          </w:tcPr>
          <w:p w14:paraId="3D519991"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R$ 250,00</w:t>
            </w:r>
          </w:p>
        </w:tc>
      </w:tr>
      <w:tr w:rsidR="0030586C" w:rsidRPr="00231C7E" w14:paraId="09A21BFA" w14:textId="77777777" w:rsidTr="0031105A">
        <w:trPr>
          <w:trHeight w:val="288"/>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244C6C01"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31</w:t>
            </w:r>
          </w:p>
        </w:tc>
        <w:tc>
          <w:tcPr>
            <w:tcW w:w="3751" w:type="dxa"/>
            <w:tcBorders>
              <w:top w:val="nil"/>
              <w:left w:val="nil"/>
              <w:bottom w:val="single" w:sz="4" w:space="0" w:color="auto"/>
              <w:right w:val="single" w:sz="4" w:space="0" w:color="auto"/>
            </w:tcBorders>
            <w:shd w:val="clear" w:color="auto" w:fill="auto"/>
            <w:vAlign w:val="center"/>
            <w:hideMark/>
          </w:tcPr>
          <w:p w14:paraId="22D829EC"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Descarpack 20 l Unidade</w:t>
            </w:r>
          </w:p>
        </w:tc>
        <w:tc>
          <w:tcPr>
            <w:tcW w:w="960" w:type="dxa"/>
            <w:tcBorders>
              <w:top w:val="nil"/>
              <w:left w:val="nil"/>
              <w:bottom w:val="single" w:sz="4" w:space="0" w:color="auto"/>
              <w:right w:val="single" w:sz="4" w:space="0" w:color="auto"/>
            </w:tcBorders>
            <w:shd w:val="clear" w:color="auto" w:fill="auto"/>
            <w:vAlign w:val="center"/>
            <w:hideMark/>
          </w:tcPr>
          <w:p w14:paraId="59CD081E"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022" w:type="dxa"/>
            <w:tcBorders>
              <w:top w:val="nil"/>
              <w:left w:val="nil"/>
              <w:bottom w:val="single" w:sz="4" w:space="0" w:color="auto"/>
              <w:right w:val="single" w:sz="4" w:space="0" w:color="auto"/>
            </w:tcBorders>
            <w:shd w:val="clear" w:color="auto" w:fill="auto"/>
            <w:noWrap/>
            <w:vAlign w:val="center"/>
            <w:hideMark/>
          </w:tcPr>
          <w:p w14:paraId="29BD4862"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695" w:type="dxa"/>
            <w:tcBorders>
              <w:top w:val="nil"/>
              <w:left w:val="nil"/>
              <w:bottom w:val="single" w:sz="4" w:space="0" w:color="auto"/>
              <w:right w:val="single" w:sz="4" w:space="0" w:color="auto"/>
            </w:tcBorders>
            <w:shd w:val="clear" w:color="auto" w:fill="auto"/>
            <w:noWrap/>
            <w:vAlign w:val="bottom"/>
            <w:hideMark/>
          </w:tcPr>
          <w:p w14:paraId="5D8E9724"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R$ 8,75</w:t>
            </w:r>
          </w:p>
        </w:tc>
        <w:tc>
          <w:tcPr>
            <w:tcW w:w="1739" w:type="dxa"/>
            <w:tcBorders>
              <w:top w:val="nil"/>
              <w:left w:val="nil"/>
              <w:bottom w:val="single" w:sz="4" w:space="0" w:color="auto"/>
              <w:right w:val="single" w:sz="4" w:space="0" w:color="auto"/>
            </w:tcBorders>
            <w:shd w:val="clear" w:color="auto" w:fill="auto"/>
            <w:noWrap/>
            <w:vAlign w:val="bottom"/>
            <w:hideMark/>
          </w:tcPr>
          <w:p w14:paraId="42491B1E"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R$ 437,50</w:t>
            </w:r>
          </w:p>
        </w:tc>
      </w:tr>
      <w:tr w:rsidR="0030586C" w:rsidRPr="00231C7E" w14:paraId="4963B5FB" w14:textId="77777777" w:rsidTr="0031105A">
        <w:trPr>
          <w:trHeight w:val="552"/>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2B1803A3"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32</w:t>
            </w:r>
          </w:p>
        </w:tc>
        <w:tc>
          <w:tcPr>
            <w:tcW w:w="3751" w:type="dxa"/>
            <w:tcBorders>
              <w:top w:val="nil"/>
              <w:left w:val="nil"/>
              <w:bottom w:val="single" w:sz="4" w:space="0" w:color="auto"/>
              <w:right w:val="single" w:sz="4" w:space="0" w:color="auto"/>
            </w:tcBorders>
            <w:shd w:val="clear" w:color="auto" w:fill="auto"/>
            <w:vAlign w:val="center"/>
            <w:hideMark/>
          </w:tcPr>
          <w:p w14:paraId="5350586F"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Dispositivo de infusão intravenosa nº 21 Caixa com 100 unidades</w:t>
            </w:r>
          </w:p>
        </w:tc>
        <w:tc>
          <w:tcPr>
            <w:tcW w:w="960" w:type="dxa"/>
            <w:tcBorders>
              <w:top w:val="nil"/>
              <w:left w:val="nil"/>
              <w:bottom w:val="single" w:sz="4" w:space="0" w:color="auto"/>
              <w:right w:val="single" w:sz="4" w:space="0" w:color="auto"/>
            </w:tcBorders>
            <w:shd w:val="clear" w:color="auto" w:fill="auto"/>
            <w:vAlign w:val="center"/>
            <w:hideMark/>
          </w:tcPr>
          <w:p w14:paraId="4C5D7A75"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15</w:t>
            </w:r>
          </w:p>
        </w:tc>
        <w:tc>
          <w:tcPr>
            <w:tcW w:w="1022" w:type="dxa"/>
            <w:tcBorders>
              <w:top w:val="nil"/>
              <w:left w:val="nil"/>
              <w:bottom w:val="single" w:sz="4" w:space="0" w:color="auto"/>
              <w:right w:val="single" w:sz="4" w:space="0" w:color="auto"/>
            </w:tcBorders>
            <w:shd w:val="clear" w:color="auto" w:fill="auto"/>
            <w:noWrap/>
            <w:vAlign w:val="center"/>
            <w:hideMark/>
          </w:tcPr>
          <w:p w14:paraId="392FB611"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caixas</w:t>
            </w:r>
          </w:p>
        </w:tc>
        <w:tc>
          <w:tcPr>
            <w:tcW w:w="1695" w:type="dxa"/>
            <w:tcBorders>
              <w:top w:val="nil"/>
              <w:left w:val="nil"/>
              <w:bottom w:val="single" w:sz="4" w:space="0" w:color="auto"/>
              <w:right w:val="single" w:sz="4" w:space="0" w:color="auto"/>
            </w:tcBorders>
            <w:shd w:val="clear" w:color="auto" w:fill="auto"/>
            <w:noWrap/>
            <w:vAlign w:val="bottom"/>
            <w:hideMark/>
          </w:tcPr>
          <w:p w14:paraId="766882AA"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R$ 24,90</w:t>
            </w:r>
          </w:p>
        </w:tc>
        <w:tc>
          <w:tcPr>
            <w:tcW w:w="1739" w:type="dxa"/>
            <w:tcBorders>
              <w:top w:val="nil"/>
              <w:left w:val="nil"/>
              <w:bottom w:val="single" w:sz="4" w:space="0" w:color="auto"/>
              <w:right w:val="single" w:sz="4" w:space="0" w:color="auto"/>
            </w:tcBorders>
            <w:shd w:val="clear" w:color="auto" w:fill="auto"/>
            <w:noWrap/>
            <w:vAlign w:val="bottom"/>
            <w:hideMark/>
          </w:tcPr>
          <w:p w14:paraId="2269A174"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R$ 373,55</w:t>
            </w:r>
          </w:p>
        </w:tc>
      </w:tr>
      <w:tr w:rsidR="0030586C" w:rsidRPr="00231C7E" w14:paraId="1B40CA13" w14:textId="77777777" w:rsidTr="0031105A">
        <w:trPr>
          <w:trHeight w:val="552"/>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11494C08"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33</w:t>
            </w:r>
          </w:p>
        </w:tc>
        <w:tc>
          <w:tcPr>
            <w:tcW w:w="3751" w:type="dxa"/>
            <w:tcBorders>
              <w:top w:val="nil"/>
              <w:left w:val="nil"/>
              <w:bottom w:val="single" w:sz="4" w:space="0" w:color="auto"/>
              <w:right w:val="single" w:sz="4" w:space="0" w:color="auto"/>
            </w:tcBorders>
            <w:shd w:val="clear" w:color="auto" w:fill="auto"/>
            <w:vAlign w:val="center"/>
            <w:hideMark/>
          </w:tcPr>
          <w:p w14:paraId="43F68D52"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Dispositivo de infusão intravenosa nº 23 Caixa com 100 unidades</w:t>
            </w:r>
          </w:p>
        </w:tc>
        <w:tc>
          <w:tcPr>
            <w:tcW w:w="960" w:type="dxa"/>
            <w:tcBorders>
              <w:top w:val="nil"/>
              <w:left w:val="nil"/>
              <w:bottom w:val="single" w:sz="4" w:space="0" w:color="auto"/>
              <w:right w:val="single" w:sz="4" w:space="0" w:color="auto"/>
            </w:tcBorders>
            <w:shd w:val="clear" w:color="auto" w:fill="auto"/>
            <w:vAlign w:val="center"/>
            <w:hideMark/>
          </w:tcPr>
          <w:p w14:paraId="64986864"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15</w:t>
            </w:r>
          </w:p>
        </w:tc>
        <w:tc>
          <w:tcPr>
            <w:tcW w:w="1022" w:type="dxa"/>
            <w:tcBorders>
              <w:top w:val="nil"/>
              <w:left w:val="nil"/>
              <w:bottom w:val="single" w:sz="4" w:space="0" w:color="auto"/>
              <w:right w:val="single" w:sz="4" w:space="0" w:color="auto"/>
            </w:tcBorders>
            <w:shd w:val="clear" w:color="auto" w:fill="auto"/>
            <w:noWrap/>
            <w:vAlign w:val="center"/>
            <w:hideMark/>
          </w:tcPr>
          <w:p w14:paraId="45E9A9DB"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caixas</w:t>
            </w:r>
          </w:p>
        </w:tc>
        <w:tc>
          <w:tcPr>
            <w:tcW w:w="1695" w:type="dxa"/>
            <w:tcBorders>
              <w:top w:val="nil"/>
              <w:left w:val="nil"/>
              <w:bottom w:val="single" w:sz="4" w:space="0" w:color="auto"/>
              <w:right w:val="single" w:sz="4" w:space="0" w:color="auto"/>
            </w:tcBorders>
            <w:shd w:val="clear" w:color="auto" w:fill="auto"/>
            <w:noWrap/>
            <w:vAlign w:val="bottom"/>
            <w:hideMark/>
          </w:tcPr>
          <w:p w14:paraId="3026151F"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R$ 24,90</w:t>
            </w:r>
          </w:p>
        </w:tc>
        <w:tc>
          <w:tcPr>
            <w:tcW w:w="1739" w:type="dxa"/>
            <w:tcBorders>
              <w:top w:val="nil"/>
              <w:left w:val="nil"/>
              <w:bottom w:val="single" w:sz="4" w:space="0" w:color="auto"/>
              <w:right w:val="single" w:sz="4" w:space="0" w:color="auto"/>
            </w:tcBorders>
            <w:shd w:val="clear" w:color="auto" w:fill="auto"/>
            <w:noWrap/>
            <w:vAlign w:val="bottom"/>
            <w:hideMark/>
          </w:tcPr>
          <w:p w14:paraId="40050294"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R$ 373,55</w:t>
            </w:r>
          </w:p>
        </w:tc>
      </w:tr>
      <w:tr w:rsidR="0030586C" w:rsidRPr="00231C7E" w14:paraId="546A386E" w14:textId="77777777" w:rsidTr="0031105A">
        <w:trPr>
          <w:trHeight w:val="552"/>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1F94FA5E"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34</w:t>
            </w:r>
          </w:p>
        </w:tc>
        <w:tc>
          <w:tcPr>
            <w:tcW w:w="3751" w:type="dxa"/>
            <w:tcBorders>
              <w:top w:val="nil"/>
              <w:left w:val="nil"/>
              <w:bottom w:val="single" w:sz="4" w:space="0" w:color="auto"/>
              <w:right w:val="single" w:sz="4" w:space="0" w:color="auto"/>
            </w:tcBorders>
            <w:shd w:val="clear" w:color="auto" w:fill="auto"/>
            <w:vAlign w:val="center"/>
            <w:hideMark/>
          </w:tcPr>
          <w:p w14:paraId="3155BC38"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Dispositivo de infusão intravenosa nº 25 Caixa com 100 unidades</w:t>
            </w:r>
          </w:p>
        </w:tc>
        <w:tc>
          <w:tcPr>
            <w:tcW w:w="960" w:type="dxa"/>
            <w:tcBorders>
              <w:top w:val="nil"/>
              <w:left w:val="nil"/>
              <w:bottom w:val="single" w:sz="4" w:space="0" w:color="auto"/>
              <w:right w:val="single" w:sz="4" w:space="0" w:color="auto"/>
            </w:tcBorders>
            <w:shd w:val="clear" w:color="auto" w:fill="auto"/>
            <w:vAlign w:val="center"/>
            <w:hideMark/>
          </w:tcPr>
          <w:p w14:paraId="4122828A"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15</w:t>
            </w:r>
          </w:p>
        </w:tc>
        <w:tc>
          <w:tcPr>
            <w:tcW w:w="1022" w:type="dxa"/>
            <w:tcBorders>
              <w:top w:val="nil"/>
              <w:left w:val="nil"/>
              <w:bottom w:val="single" w:sz="4" w:space="0" w:color="auto"/>
              <w:right w:val="single" w:sz="4" w:space="0" w:color="auto"/>
            </w:tcBorders>
            <w:shd w:val="clear" w:color="auto" w:fill="auto"/>
            <w:noWrap/>
            <w:vAlign w:val="center"/>
            <w:hideMark/>
          </w:tcPr>
          <w:p w14:paraId="63F6CBEF"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caixas</w:t>
            </w:r>
          </w:p>
        </w:tc>
        <w:tc>
          <w:tcPr>
            <w:tcW w:w="1695" w:type="dxa"/>
            <w:tcBorders>
              <w:top w:val="nil"/>
              <w:left w:val="nil"/>
              <w:bottom w:val="single" w:sz="4" w:space="0" w:color="auto"/>
              <w:right w:val="single" w:sz="4" w:space="0" w:color="auto"/>
            </w:tcBorders>
            <w:shd w:val="clear" w:color="auto" w:fill="auto"/>
            <w:noWrap/>
            <w:vAlign w:val="bottom"/>
            <w:hideMark/>
          </w:tcPr>
          <w:p w14:paraId="0DFA8DEF"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R$ 24,90</w:t>
            </w:r>
          </w:p>
        </w:tc>
        <w:tc>
          <w:tcPr>
            <w:tcW w:w="1739" w:type="dxa"/>
            <w:tcBorders>
              <w:top w:val="nil"/>
              <w:left w:val="nil"/>
              <w:bottom w:val="single" w:sz="4" w:space="0" w:color="auto"/>
              <w:right w:val="single" w:sz="4" w:space="0" w:color="auto"/>
            </w:tcBorders>
            <w:shd w:val="clear" w:color="auto" w:fill="auto"/>
            <w:noWrap/>
            <w:vAlign w:val="bottom"/>
            <w:hideMark/>
          </w:tcPr>
          <w:p w14:paraId="6023B1D6"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R$ 373,55</w:t>
            </w:r>
          </w:p>
        </w:tc>
      </w:tr>
      <w:tr w:rsidR="0030586C" w:rsidRPr="00231C7E" w14:paraId="1F7D72C9" w14:textId="77777777" w:rsidTr="0031105A">
        <w:trPr>
          <w:trHeight w:val="288"/>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0A03BE10"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35</w:t>
            </w:r>
          </w:p>
        </w:tc>
        <w:tc>
          <w:tcPr>
            <w:tcW w:w="3751" w:type="dxa"/>
            <w:tcBorders>
              <w:top w:val="nil"/>
              <w:left w:val="nil"/>
              <w:bottom w:val="single" w:sz="4" w:space="0" w:color="auto"/>
              <w:right w:val="single" w:sz="4" w:space="0" w:color="auto"/>
            </w:tcBorders>
            <w:shd w:val="clear" w:color="auto" w:fill="auto"/>
            <w:vAlign w:val="center"/>
            <w:hideMark/>
          </w:tcPr>
          <w:p w14:paraId="4C9F2715"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Equipo polifix 2 vias Unidade</w:t>
            </w:r>
          </w:p>
        </w:tc>
        <w:tc>
          <w:tcPr>
            <w:tcW w:w="960" w:type="dxa"/>
            <w:tcBorders>
              <w:top w:val="nil"/>
              <w:left w:val="nil"/>
              <w:bottom w:val="single" w:sz="4" w:space="0" w:color="auto"/>
              <w:right w:val="single" w:sz="4" w:space="0" w:color="auto"/>
            </w:tcBorders>
            <w:shd w:val="clear" w:color="auto" w:fill="auto"/>
            <w:vAlign w:val="center"/>
            <w:hideMark/>
          </w:tcPr>
          <w:p w14:paraId="10AB1E1C"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w:t>
            </w:r>
          </w:p>
        </w:tc>
        <w:tc>
          <w:tcPr>
            <w:tcW w:w="1022" w:type="dxa"/>
            <w:tcBorders>
              <w:top w:val="nil"/>
              <w:left w:val="nil"/>
              <w:bottom w:val="single" w:sz="4" w:space="0" w:color="auto"/>
              <w:right w:val="single" w:sz="4" w:space="0" w:color="auto"/>
            </w:tcBorders>
            <w:shd w:val="clear" w:color="auto" w:fill="auto"/>
            <w:noWrap/>
            <w:vAlign w:val="center"/>
            <w:hideMark/>
          </w:tcPr>
          <w:p w14:paraId="0FAEC49C"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695" w:type="dxa"/>
            <w:tcBorders>
              <w:top w:val="nil"/>
              <w:left w:val="nil"/>
              <w:bottom w:val="single" w:sz="4" w:space="0" w:color="auto"/>
              <w:right w:val="single" w:sz="4" w:space="0" w:color="auto"/>
            </w:tcBorders>
            <w:shd w:val="clear" w:color="auto" w:fill="auto"/>
            <w:noWrap/>
            <w:vAlign w:val="bottom"/>
            <w:hideMark/>
          </w:tcPr>
          <w:p w14:paraId="3EB93D22"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R$ 0,70</w:t>
            </w:r>
          </w:p>
        </w:tc>
        <w:tc>
          <w:tcPr>
            <w:tcW w:w="1739" w:type="dxa"/>
            <w:tcBorders>
              <w:top w:val="nil"/>
              <w:left w:val="nil"/>
              <w:bottom w:val="single" w:sz="4" w:space="0" w:color="auto"/>
              <w:right w:val="single" w:sz="4" w:space="0" w:color="auto"/>
            </w:tcBorders>
            <w:shd w:val="clear" w:color="auto" w:fill="auto"/>
            <w:noWrap/>
            <w:vAlign w:val="bottom"/>
            <w:hideMark/>
          </w:tcPr>
          <w:p w14:paraId="636B1E7C"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R$ 348,33</w:t>
            </w:r>
          </w:p>
        </w:tc>
      </w:tr>
      <w:tr w:rsidR="0030586C" w:rsidRPr="00231C7E" w14:paraId="665B9537" w14:textId="77777777" w:rsidTr="0031105A">
        <w:trPr>
          <w:trHeight w:val="288"/>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2AA9468A"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36</w:t>
            </w:r>
          </w:p>
        </w:tc>
        <w:tc>
          <w:tcPr>
            <w:tcW w:w="3751" w:type="dxa"/>
            <w:tcBorders>
              <w:top w:val="nil"/>
              <w:left w:val="nil"/>
              <w:bottom w:val="single" w:sz="4" w:space="0" w:color="auto"/>
              <w:right w:val="single" w:sz="4" w:space="0" w:color="auto"/>
            </w:tcBorders>
            <w:shd w:val="clear" w:color="auto" w:fill="auto"/>
            <w:vAlign w:val="center"/>
            <w:hideMark/>
          </w:tcPr>
          <w:p w14:paraId="3B03D47B"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Equipo macrogotas Unidade</w:t>
            </w:r>
          </w:p>
        </w:tc>
        <w:tc>
          <w:tcPr>
            <w:tcW w:w="960" w:type="dxa"/>
            <w:tcBorders>
              <w:top w:val="nil"/>
              <w:left w:val="nil"/>
              <w:bottom w:val="single" w:sz="4" w:space="0" w:color="auto"/>
              <w:right w:val="single" w:sz="4" w:space="0" w:color="auto"/>
            </w:tcBorders>
            <w:shd w:val="clear" w:color="auto" w:fill="auto"/>
            <w:vAlign w:val="center"/>
            <w:hideMark/>
          </w:tcPr>
          <w:p w14:paraId="1CFB3CF1"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5000</w:t>
            </w:r>
          </w:p>
        </w:tc>
        <w:tc>
          <w:tcPr>
            <w:tcW w:w="1022" w:type="dxa"/>
            <w:tcBorders>
              <w:top w:val="nil"/>
              <w:left w:val="nil"/>
              <w:bottom w:val="single" w:sz="4" w:space="0" w:color="auto"/>
              <w:right w:val="single" w:sz="4" w:space="0" w:color="auto"/>
            </w:tcBorders>
            <w:shd w:val="clear" w:color="auto" w:fill="auto"/>
            <w:noWrap/>
            <w:vAlign w:val="center"/>
            <w:hideMark/>
          </w:tcPr>
          <w:p w14:paraId="6D5D9D40"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695" w:type="dxa"/>
            <w:tcBorders>
              <w:top w:val="nil"/>
              <w:left w:val="nil"/>
              <w:bottom w:val="single" w:sz="4" w:space="0" w:color="auto"/>
              <w:right w:val="single" w:sz="4" w:space="0" w:color="auto"/>
            </w:tcBorders>
            <w:shd w:val="clear" w:color="auto" w:fill="auto"/>
            <w:noWrap/>
            <w:vAlign w:val="bottom"/>
            <w:hideMark/>
          </w:tcPr>
          <w:p w14:paraId="3B6686D4"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R$ 0,88</w:t>
            </w:r>
          </w:p>
        </w:tc>
        <w:tc>
          <w:tcPr>
            <w:tcW w:w="1739" w:type="dxa"/>
            <w:tcBorders>
              <w:top w:val="nil"/>
              <w:left w:val="nil"/>
              <w:bottom w:val="single" w:sz="4" w:space="0" w:color="auto"/>
              <w:right w:val="single" w:sz="4" w:space="0" w:color="auto"/>
            </w:tcBorders>
            <w:shd w:val="clear" w:color="auto" w:fill="auto"/>
            <w:noWrap/>
            <w:vAlign w:val="bottom"/>
            <w:hideMark/>
          </w:tcPr>
          <w:p w14:paraId="674F401D"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R$ 4.400,00</w:t>
            </w:r>
          </w:p>
        </w:tc>
      </w:tr>
      <w:tr w:rsidR="0030586C" w:rsidRPr="00231C7E" w14:paraId="5F355F86" w14:textId="77777777" w:rsidTr="0031105A">
        <w:trPr>
          <w:trHeight w:val="288"/>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62784269"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37</w:t>
            </w:r>
          </w:p>
        </w:tc>
        <w:tc>
          <w:tcPr>
            <w:tcW w:w="3751" w:type="dxa"/>
            <w:tcBorders>
              <w:top w:val="nil"/>
              <w:left w:val="nil"/>
              <w:bottom w:val="single" w:sz="4" w:space="0" w:color="auto"/>
              <w:right w:val="single" w:sz="4" w:space="0" w:color="auto"/>
            </w:tcBorders>
            <w:shd w:val="clear" w:color="auto" w:fill="auto"/>
            <w:vAlign w:val="center"/>
            <w:hideMark/>
          </w:tcPr>
          <w:p w14:paraId="3A989168"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Equipo microgotas Unidade</w:t>
            </w:r>
          </w:p>
        </w:tc>
        <w:tc>
          <w:tcPr>
            <w:tcW w:w="960" w:type="dxa"/>
            <w:tcBorders>
              <w:top w:val="nil"/>
              <w:left w:val="nil"/>
              <w:bottom w:val="single" w:sz="4" w:space="0" w:color="auto"/>
              <w:right w:val="single" w:sz="4" w:space="0" w:color="auto"/>
            </w:tcBorders>
            <w:shd w:val="clear" w:color="auto" w:fill="auto"/>
            <w:vAlign w:val="center"/>
            <w:hideMark/>
          </w:tcPr>
          <w:p w14:paraId="0A0F25C4"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022" w:type="dxa"/>
            <w:tcBorders>
              <w:top w:val="nil"/>
              <w:left w:val="nil"/>
              <w:bottom w:val="single" w:sz="4" w:space="0" w:color="auto"/>
              <w:right w:val="single" w:sz="4" w:space="0" w:color="auto"/>
            </w:tcBorders>
            <w:shd w:val="clear" w:color="auto" w:fill="auto"/>
            <w:noWrap/>
            <w:vAlign w:val="center"/>
            <w:hideMark/>
          </w:tcPr>
          <w:p w14:paraId="022881A9"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695" w:type="dxa"/>
            <w:tcBorders>
              <w:top w:val="nil"/>
              <w:left w:val="nil"/>
              <w:bottom w:val="single" w:sz="4" w:space="0" w:color="auto"/>
              <w:right w:val="single" w:sz="4" w:space="0" w:color="auto"/>
            </w:tcBorders>
            <w:shd w:val="clear" w:color="auto" w:fill="auto"/>
            <w:noWrap/>
            <w:vAlign w:val="bottom"/>
            <w:hideMark/>
          </w:tcPr>
          <w:p w14:paraId="6702DF5F"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R$ 1,54</w:t>
            </w:r>
          </w:p>
        </w:tc>
        <w:tc>
          <w:tcPr>
            <w:tcW w:w="1739" w:type="dxa"/>
            <w:tcBorders>
              <w:top w:val="nil"/>
              <w:left w:val="nil"/>
              <w:bottom w:val="single" w:sz="4" w:space="0" w:color="auto"/>
              <w:right w:val="single" w:sz="4" w:space="0" w:color="auto"/>
            </w:tcBorders>
            <w:shd w:val="clear" w:color="auto" w:fill="auto"/>
            <w:noWrap/>
            <w:vAlign w:val="bottom"/>
            <w:hideMark/>
          </w:tcPr>
          <w:p w14:paraId="74403B71"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R$ 463,00</w:t>
            </w:r>
          </w:p>
        </w:tc>
      </w:tr>
      <w:tr w:rsidR="0030586C" w:rsidRPr="00231C7E" w14:paraId="26F1736F" w14:textId="77777777" w:rsidTr="0031105A">
        <w:trPr>
          <w:trHeight w:val="552"/>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1D9E9317"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38</w:t>
            </w:r>
          </w:p>
        </w:tc>
        <w:tc>
          <w:tcPr>
            <w:tcW w:w="3751" w:type="dxa"/>
            <w:tcBorders>
              <w:top w:val="nil"/>
              <w:left w:val="nil"/>
              <w:bottom w:val="single" w:sz="4" w:space="0" w:color="auto"/>
              <w:right w:val="single" w:sz="4" w:space="0" w:color="auto"/>
            </w:tcBorders>
            <w:shd w:val="clear" w:color="auto" w:fill="auto"/>
            <w:vAlign w:val="center"/>
            <w:hideMark/>
          </w:tcPr>
          <w:p w14:paraId="677D930C"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Esfigmomanometro completo Unidade</w:t>
            </w:r>
          </w:p>
        </w:tc>
        <w:tc>
          <w:tcPr>
            <w:tcW w:w="960" w:type="dxa"/>
            <w:tcBorders>
              <w:top w:val="nil"/>
              <w:left w:val="nil"/>
              <w:bottom w:val="single" w:sz="4" w:space="0" w:color="auto"/>
              <w:right w:val="single" w:sz="4" w:space="0" w:color="auto"/>
            </w:tcBorders>
            <w:shd w:val="clear" w:color="auto" w:fill="auto"/>
            <w:vAlign w:val="center"/>
            <w:hideMark/>
          </w:tcPr>
          <w:p w14:paraId="577F2E51"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w:t>
            </w:r>
          </w:p>
        </w:tc>
        <w:tc>
          <w:tcPr>
            <w:tcW w:w="1022" w:type="dxa"/>
            <w:tcBorders>
              <w:top w:val="nil"/>
              <w:left w:val="nil"/>
              <w:bottom w:val="single" w:sz="4" w:space="0" w:color="auto"/>
              <w:right w:val="single" w:sz="4" w:space="0" w:color="auto"/>
            </w:tcBorders>
            <w:shd w:val="clear" w:color="auto" w:fill="auto"/>
            <w:noWrap/>
            <w:vAlign w:val="center"/>
            <w:hideMark/>
          </w:tcPr>
          <w:p w14:paraId="4520B60A"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695" w:type="dxa"/>
            <w:tcBorders>
              <w:top w:val="nil"/>
              <w:left w:val="nil"/>
              <w:bottom w:val="single" w:sz="4" w:space="0" w:color="auto"/>
              <w:right w:val="single" w:sz="4" w:space="0" w:color="auto"/>
            </w:tcBorders>
            <w:shd w:val="clear" w:color="auto" w:fill="auto"/>
            <w:noWrap/>
            <w:vAlign w:val="bottom"/>
            <w:hideMark/>
          </w:tcPr>
          <w:p w14:paraId="12F46498"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R$ 66,41</w:t>
            </w:r>
          </w:p>
        </w:tc>
        <w:tc>
          <w:tcPr>
            <w:tcW w:w="1739" w:type="dxa"/>
            <w:tcBorders>
              <w:top w:val="nil"/>
              <w:left w:val="nil"/>
              <w:bottom w:val="single" w:sz="4" w:space="0" w:color="auto"/>
              <w:right w:val="single" w:sz="4" w:space="0" w:color="auto"/>
            </w:tcBorders>
            <w:shd w:val="clear" w:color="auto" w:fill="auto"/>
            <w:noWrap/>
            <w:vAlign w:val="bottom"/>
            <w:hideMark/>
          </w:tcPr>
          <w:p w14:paraId="44C3CF38"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R$ 1.992,30</w:t>
            </w:r>
          </w:p>
        </w:tc>
      </w:tr>
      <w:tr w:rsidR="0030586C" w:rsidRPr="00231C7E" w14:paraId="7EA09B19" w14:textId="77777777" w:rsidTr="0031105A">
        <w:trPr>
          <w:trHeight w:val="288"/>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17E625DE"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39</w:t>
            </w:r>
          </w:p>
        </w:tc>
        <w:tc>
          <w:tcPr>
            <w:tcW w:w="3751" w:type="dxa"/>
            <w:tcBorders>
              <w:top w:val="nil"/>
              <w:left w:val="nil"/>
              <w:bottom w:val="single" w:sz="4" w:space="0" w:color="auto"/>
              <w:right w:val="single" w:sz="4" w:space="0" w:color="auto"/>
            </w:tcBorders>
            <w:shd w:val="clear" w:color="auto" w:fill="auto"/>
            <w:vAlign w:val="center"/>
            <w:hideMark/>
          </w:tcPr>
          <w:p w14:paraId="7347867E"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Esparadrapo 10 cm X 4.5 m Unidade</w:t>
            </w:r>
          </w:p>
        </w:tc>
        <w:tc>
          <w:tcPr>
            <w:tcW w:w="960" w:type="dxa"/>
            <w:tcBorders>
              <w:top w:val="nil"/>
              <w:left w:val="nil"/>
              <w:bottom w:val="single" w:sz="4" w:space="0" w:color="auto"/>
              <w:right w:val="single" w:sz="4" w:space="0" w:color="auto"/>
            </w:tcBorders>
            <w:shd w:val="clear" w:color="auto" w:fill="auto"/>
            <w:vAlign w:val="center"/>
            <w:hideMark/>
          </w:tcPr>
          <w:p w14:paraId="19FF8F9B"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15</w:t>
            </w:r>
          </w:p>
        </w:tc>
        <w:tc>
          <w:tcPr>
            <w:tcW w:w="1022" w:type="dxa"/>
            <w:tcBorders>
              <w:top w:val="nil"/>
              <w:left w:val="nil"/>
              <w:bottom w:val="single" w:sz="4" w:space="0" w:color="auto"/>
              <w:right w:val="single" w:sz="4" w:space="0" w:color="auto"/>
            </w:tcBorders>
            <w:shd w:val="clear" w:color="auto" w:fill="auto"/>
            <w:noWrap/>
            <w:vAlign w:val="center"/>
            <w:hideMark/>
          </w:tcPr>
          <w:p w14:paraId="7C34DC49"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695" w:type="dxa"/>
            <w:tcBorders>
              <w:top w:val="nil"/>
              <w:left w:val="nil"/>
              <w:bottom w:val="single" w:sz="4" w:space="0" w:color="auto"/>
              <w:right w:val="single" w:sz="4" w:space="0" w:color="auto"/>
            </w:tcBorders>
            <w:shd w:val="clear" w:color="auto" w:fill="auto"/>
            <w:noWrap/>
            <w:vAlign w:val="bottom"/>
            <w:hideMark/>
          </w:tcPr>
          <w:p w14:paraId="12F3D874"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R$ 6,91</w:t>
            </w:r>
          </w:p>
        </w:tc>
        <w:tc>
          <w:tcPr>
            <w:tcW w:w="1739" w:type="dxa"/>
            <w:tcBorders>
              <w:top w:val="nil"/>
              <w:left w:val="nil"/>
              <w:bottom w:val="single" w:sz="4" w:space="0" w:color="auto"/>
              <w:right w:val="single" w:sz="4" w:space="0" w:color="auto"/>
            </w:tcBorders>
            <w:shd w:val="clear" w:color="auto" w:fill="auto"/>
            <w:noWrap/>
            <w:vAlign w:val="bottom"/>
            <w:hideMark/>
          </w:tcPr>
          <w:p w14:paraId="2FC39E67"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R$ 103,60</w:t>
            </w:r>
          </w:p>
        </w:tc>
      </w:tr>
      <w:tr w:rsidR="0030586C" w:rsidRPr="00231C7E" w14:paraId="75C251C7" w14:textId="77777777" w:rsidTr="0031105A">
        <w:trPr>
          <w:trHeight w:val="552"/>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726B0B6F"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40</w:t>
            </w:r>
          </w:p>
        </w:tc>
        <w:tc>
          <w:tcPr>
            <w:tcW w:w="3751" w:type="dxa"/>
            <w:tcBorders>
              <w:top w:val="nil"/>
              <w:left w:val="nil"/>
              <w:bottom w:val="single" w:sz="4" w:space="0" w:color="auto"/>
              <w:right w:val="single" w:sz="4" w:space="0" w:color="auto"/>
            </w:tcBorders>
            <w:shd w:val="clear" w:color="auto" w:fill="auto"/>
            <w:vAlign w:val="center"/>
            <w:hideMark/>
          </w:tcPr>
          <w:p w14:paraId="0FA29D2F"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Fio agulhado nylon 2-0 Caixa com 24 unidades</w:t>
            </w:r>
          </w:p>
        </w:tc>
        <w:tc>
          <w:tcPr>
            <w:tcW w:w="960" w:type="dxa"/>
            <w:tcBorders>
              <w:top w:val="nil"/>
              <w:left w:val="nil"/>
              <w:bottom w:val="single" w:sz="4" w:space="0" w:color="auto"/>
              <w:right w:val="single" w:sz="4" w:space="0" w:color="auto"/>
            </w:tcBorders>
            <w:shd w:val="clear" w:color="auto" w:fill="auto"/>
            <w:vAlign w:val="center"/>
            <w:hideMark/>
          </w:tcPr>
          <w:p w14:paraId="6C74D14A"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w:t>
            </w:r>
          </w:p>
        </w:tc>
        <w:tc>
          <w:tcPr>
            <w:tcW w:w="1022" w:type="dxa"/>
            <w:tcBorders>
              <w:top w:val="nil"/>
              <w:left w:val="nil"/>
              <w:bottom w:val="single" w:sz="4" w:space="0" w:color="auto"/>
              <w:right w:val="single" w:sz="4" w:space="0" w:color="auto"/>
            </w:tcBorders>
            <w:shd w:val="clear" w:color="auto" w:fill="auto"/>
            <w:noWrap/>
            <w:vAlign w:val="center"/>
            <w:hideMark/>
          </w:tcPr>
          <w:p w14:paraId="588DED15"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caixas</w:t>
            </w:r>
          </w:p>
        </w:tc>
        <w:tc>
          <w:tcPr>
            <w:tcW w:w="1695" w:type="dxa"/>
            <w:tcBorders>
              <w:top w:val="nil"/>
              <w:left w:val="nil"/>
              <w:bottom w:val="single" w:sz="4" w:space="0" w:color="auto"/>
              <w:right w:val="single" w:sz="4" w:space="0" w:color="auto"/>
            </w:tcBorders>
            <w:shd w:val="clear" w:color="auto" w:fill="auto"/>
            <w:noWrap/>
            <w:vAlign w:val="bottom"/>
            <w:hideMark/>
          </w:tcPr>
          <w:p w14:paraId="57CD195E"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R$ 41,34</w:t>
            </w:r>
          </w:p>
        </w:tc>
        <w:tc>
          <w:tcPr>
            <w:tcW w:w="1739" w:type="dxa"/>
            <w:tcBorders>
              <w:top w:val="nil"/>
              <w:left w:val="nil"/>
              <w:bottom w:val="single" w:sz="4" w:space="0" w:color="auto"/>
              <w:right w:val="single" w:sz="4" w:space="0" w:color="auto"/>
            </w:tcBorders>
            <w:shd w:val="clear" w:color="auto" w:fill="auto"/>
            <w:noWrap/>
            <w:vAlign w:val="bottom"/>
            <w:hideMark/>
          </w:tcPr>
          <w:p w14:paraId="725303B6"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R$ 413,40</w:t>
            </w:r>
          </w:p>
        </w:tc>
      </w:tr>
      <w:tr w:rsidR="0030586C" w:rsidRPr="00231C7E" w14:paraId="64C0DFC6" w14:textId="77777777" w:rsidTr="0031105A">
        <w:trPr>
          <w:trHeight w:val="552"/>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3AC83874"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41</w:t>
            </w:r>
          </w:p>
        </w:tc>
        <w:tc>
          <w:tcPr>
            <w:tcW w:w="3751" w:type="dxa"/>
            <w:tcBorders>
              <w:top w:val="nil"/>
              <w:left w:val="nil"/>
              <w:bottom w:val="single" w:sz="4" w:space="0" w:color="auto"/>
              <w:right w:val="single" w:sz="4" w:space="0" w:color="auto"/>
            </w:tcBorders>
            <w:shd w:val="clear" w:color="auto" w:fill="auto"/>
            <w:vAlign w:val="center"/>
            <w:hideMark/>
          </w:tcPr>
          <w:p w14:paraId="2E2A890B"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Fio agulhado nylon 3-0 Caixa com 24 unidades</w:t>
            </w:r>
          </w:p>
        </w:tc>
        <w:tc>
          <w:tcPr>
            <w:tcW w:w="960" w:type="dxa"/>
            <w:tcBorders>
              <w:top w:val="nil"/>
              <w:left w:val="nil"/>
              <w:bottom w:val="single" w:sz="4" w:space="0" w:color="auto"/>
              <w:right w:val="single" w:sz="4" w:space="0" w:color="auto"/>
            </w:tcBorders>
            <w:shd w:val="clear" w:color="auto" w:fill="auto"/>
            <w:vAlign w:val="center"/>
            <w:hideMark/>
          </w:tcPr>
          <w:p w14:paraId="30D828BD"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w:t>
            </w:r>
          </w:p>
        </w:tc>
        <w:tc>
          <w:tcPr>
            <w:tcW w:w="1022" w:type="dxa"/>
            <w:tcBorders>
              <w:top w:val="nil"/>
              <w:left w:val="nil"/>
              <w:bottom w:val="single" w:sz="4" w:space="0" w:color="auto"/>
              <w:right w:val="single" w:sz="4" w:space="0" w:color="auto"/>
            </w:tcBorders>
            <w:shd w:val="clear" w:color="auto" w:fill="auto"/>
            <w:noWrap/>
            <w:vAlign w:val="center"/>
            <w:hideMark/>
          </w:tcPr>
          <w:p w14:paraId="6F9FA7E9"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caixas</w:t>
            </w:r>
          </w:p>
        </w:tc>
        <w:tc>
          <w:tcPr>
            <w:tcW w:w="1695" w:type="dxa"/>
            <w:tcBorders>
              <w:top w:val="nil"/>
              <w:left w:val="nil"/>
              <w:bottom w:val="single" w:sz="4" w:space="0" w:color="auto"/>
              <w:right w:val="single" w:sz="4" w:space="0" w:color="auto"/>
            </w:tcBorders>
            <w:shd w:val="clear" w:color="auto" w:fill="auto"/>
            <w:noWrap/>
            <w:vAlign w:val="bottom"/>
            <w:hideMark/>
          </w:tcPr>
          <w:p w14:paraId="5AF979E6"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R$ 41,34</w:t>
            </w:r>
          </w:p>
        </w:tc>
        <w:tc>
          <w:tcPr>
            <w:tcW w:w="1739" w:type="dxa"/>
            <w:tcBorders>
              <w:top w:val="nil"/>
              <w:left w:val="nil"/>
              <w:bottom w:val="single" w:sz="4" w:space="0" w:color="auto"/>
              <w:right w:val="single" w:sz="4" w:space="0" w:color="auto"/>
            </w:tcBorders>
            <w:shd w:val="clear" w:color="auto" w:fill="auto"/>
            <w:noWrap/>
            <w:vAlign w:val="bottom"/>
            <w:hideMark/>
          </w:tcPr>
          <w:p w14:paraId="2FC647E5"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R$ 413,40</w:t>
            </w:r>
          </w:p>
        </w:tc>
      </w:tr>
      <w:tr w:rsidR="0030586C" w:rsidRPr="00231C7E" w14:paraId="608135E6" w14:textId="77777777" w:rsidTr="0031105A">
        <w:trPr>
          <w:trHeight w:val="552"/>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5655A8FD"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42</w:t>
            </w:r>
          </w:p>
        </w:tc>
        <w:tc>
          <w:tcPr>
            <w:tcW w:w="3751" w:type="dxa"/>
            <w:tcBorders>
              <w:top w:val="nil"/>
              <w:left w:val="nil"/>
              <w:bottom w:val="single" w:sz="4" w:space="0" w:color="auto"/>
              <w:right w:val="single" w:sz="4" w:space="0" w:color="auto"/>
            </w:tcBorders>
            <w:shd w:val="clear" w:color="auto" w:fill="auto"/>
            <w:vAlign w:val="center"/>
            <w:hideMark/>
          </w:tcPr>
          <w:p w14:paraId="2F40C7A1"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Fio agulhado nylon 4-0 Caixa com 24 unidades</w:t>
            </w:r>
          </w:p>
        </w:tc>
        <w:tc>
          <w:tcPr>
            <w:tcW w:w="960" w:type="dxa"/>
            <w:tcBorders>
              <w:top w:val="nil"/>
              <w:left w:val="nil"/>
              <w:bottom w:val="single" w:sz="4" w:space="0" w:color="auto"/>
              <w:right w:val="single" w:sz="4" w:space="0" w:color="auto"/>
            </w:tcBorders>
            <w:shd w:val="clear" w:color="auto" w:fill="auto"/>
            <w:vAlign w:val="center"/>
            <w:hideMark/>
          </w:tcPr>
          <w:p w14:paraId="63373D88"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w:t>
            </w:r>
          </w:p>
        </w:tc>
        <w:tc>
          <w:tcPr>
            <w:tcW w:w="1022" w:type="dxa"/>
            <w:tcBorders>
              <w:top w:val="nil"/>
              <w:left w:val="nil"/>
              <w:bottom w:val="single" w:sz="4" w:space="0" w:color="auto"/>
              <w:right w:val="single" w:sz="4" w:space="0" w:color="auto"/>
            </w:tcBorders>
            <w:shd w:val="clear" w:color="auto" w:fill="auto"/>
            <w:noWrap/>
            <w:vAlign w:val="center"/>
            <w:hideMark/>
          </w:tcPr>
          <w:p w14:paraId="594086A3"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caixas</w:t>
            </w:r>
          </w:p>
        </w:tc>
        <w:tc>
          <w:tcPr>
            <w:tcW w:w="1695" w:type="dxa"/>
            <w:tcBorders>
              <w:top w:val="nil"/>
              <w:left w:val="nil"/>
              <w:bottom w:val="single" w:sz="4" w:space="0" w:color="auto"/>
              <w:right w:val="single" w:sz="4" w:space="0" w:color="auto"/>
            </w:tcBorders>
            <w:shd w:val="clear" w:color="auto" w:fill="auto"/>
            <w:noWrap/>
            <w:vAlign w:val="bottom"/>
            <w:hideMark/>
          </w:tcPr>
          <w:p w14:paraId="1B79FB33"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R$ 49,81</w:t>
            </w:r>
          </w:p>
        </w:tc>
        <w:tc>
          <w:tcPr>
            <w:tcW w:w="1739" w:type="dxa"/>
            <w:tcBorders>
              <w:top w:val="nil"/>
              <w:left w:val="nil"/>
              <w:bottom w:val="single" w:sz="4" w:space="0" w:color="auto"/>
              <w:right w:val="single" w:sz="4" w:space="0" w:color="auto"/>
            </w:tcBorders>
            <w:shd w:val="clear" w:color="auto" w:fill="auto"/>
            <w:noWrap/>
            <w:vAlign w:val="bottom"/>
            <w:hideMark/>
          </w:tcPr>
          <w:p w14:paraId="31A6A127"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R$ 498,07</w:t>
            </w:r>
          </w:p>
        </w:tc>
      </w:tr>
      <w:tr w:rsidR="0030586C" w:rsidRPr="00231C7E" w14:paraId="6EACCB7E" w14:textId="77777777" w:rsidTr="0031105A">
        <w:trPr>
          <w:trHeight w:val="552"/>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57FDA580"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43</w:t>
            </w:r>
          </w:p>
        </w:tc>
        <w:tc>
          <w:tcPr>
            <w:tcW w:w="3751" w:type="dxa"/>
            <w:tcBorders>
              <w:top w:val="nil"/>
              <w:left w:val="nil"/>
              <w:bottom w:val="single" w:sz="4" w:space="0" w:color="auto"/>
              <w:right w:val="single" w:sz="4" w:space="0" w:color="auto"/>
            </w:tcBorders>
            <w:shd w:val="clear" w:color="auto" w:fill="auto"/>
            <w:vAlign w:val="center"/>
            <w:hideMark/>
          </w:tcPr>
          <w:p w14:paraId="38C2FD63"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Fio agulhado nylon 5-0 Caixa com 24 unidades</w:t>
            </w:r>
          </w:p>
        </w:tc>
        <w:tc>
          <w:tcPr>
            <w:tcW w:w="960" w:type="dxa"/>
            <w:tcBorders>
              <w:top w:val="nil"/>
              <w:left w:val="nil"/>
              <w:bottom w:val="single" w:sz="4" w:space="0" w:color="auto"/>
              <w:right w:val="single" w:sz="4" w:space="0" w:color="auto"/>
            </w:tcBorders>
            <w:shd w:val="clear" w:color="auto" w:fill="auto"/>
            <w:vAlign w:val="center"/>
            <w:hideMark/>
          </w:tcPr>
          <w:p w14:paraId="2B7F894C"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w:t>
            </w:r>
          </w:p>
        </w:tc>
        <w:tc>
          <w:tcPr>
            <w:tcW w:w="1022" w:type="dxa"/>
            <w:tcBorders>
              <w:top w:val="nil"/>
              <w:left w:val="nil"/>
              <w:bottom w:val="single" w:sz="4" w:space="0" w:color="auto"/>
              <w:right w:val="single" w:sz="4" w:space="0" w:color="auto"/>
            </w:tcBorders>
            <w:shd w:val="clear" w:color="auto" w:fill="auto"/>
            <w:noWrap/>
            <w:vAlign w:val="center"/>
            <w:hideMark/>
          </w:tcPr>
          <w:p w14:paraId="56C2E347"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caixas</w:t>
            </w:r>
          </w:p>
        </w:tc>
        <w:tc>
          <w:tcPr>
            <w:tcW w:w="1695" w:type="dxa"/>
            <w:tcBorders>
              <w:top w:val="nil"/>
              <w:left w:val="nil"/>
              <w:bottom w:val="single" w:sz="4" w:space="0" w:color="auto"/>
              <w:right w:val="single" w:sz="4" w:space="0" w:color="auto"/>
            </w:tcBorders>
            <w:shd w:val="clear" w:color="auto" w:fill="auto"/>
            <w:noWrap/>
            <w:vAlign w:val="bottom"/>
            <w:hideMark/>
          </w:tcPr>
          <w:p w14:paraId="0D95FD41"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R$ 49,81</w:t>
            </w:r>
          </w:p>
        </w:tc>
        <w:tc>
          <w:tcPr>
            <w:tcW w:w="1739" w:type="dxa"/>
            <w:tcBorders>
              <w:top w:val="nil"/>
              <w:left w:val="nil"/>
              <w:bottom w:val="single" w:sz="4" w:space="0" w:color="auto"/>
              <w:right w:val="single" w:sz="4" w:space="0" w:color="auto"/>
            </w:tcBorders>
            <w:shd w:val="clear" w:color="auto" w:fill="auto"/>
            <w:noWrap/>
            <w:vAlign w:val="bottom"/>
            <w:hideMark/>
          </w:tcPr>
          <w:p w14:paraId="4E214DA6"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R$ 498,07</w:t>
            </w:r>
          </w:p>
        </w:tc>
      </w:tr>
      <w:tr w:rsidR="0030586C" w:rsidRPr="00231C7E" w14:paraId="2F5DC082" w14:textId="77777777" w:rsidTr="0031105A">
        <w:trPr>
          <w:trHeight w:val="552"/>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76079A14"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44</w:t>
            </w:r>
          </w:p>
        </w:tc>
        <w:tc>
          <w:tcPr>
            <w:tcW w:w="3751" w:type="dxa"/>
            <w:tcBorders>
              <w:top w:val="nil"/>
              <w:left w:val="nil"/>
              <w:bottom w:val="single" w:sz="4" w:space="0" w:color="auto"/>
              <w:right w:val="single" w:sz="4" w:space="0" w:color="auto"/>
            </w:tcBorders>
            <w:shd w:val="clear" w:color="auto" w:fill="auto"/>
            <w:vAlign w:val="center"/>
            <w:hideMark/>
          </w:tcPr>
          <w:p w14:paraId="1CAEF478"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Fio agulhado nylon 6-0 Caixa com 24 unidades</w:t>
            </w:r>
          </w:p>
        </w:tc>
        <w:tc>
          <w:tcPr>
            <w:tcW w:w="960" w:type="dxa"/>
            <w:tcBorders>
              <w:top w:val="nil"/>
              <w:left w:val="nil"/>
              <w:bottom w:val="single" w:sz="4" w:space="0" w:color="auto"/>
              <w:right w:val="single" w:sz="4" w:space="0" w:color="auto"/>
            </w:tcBorders>
            <w:shd w:val="clear" w:color="auto" w:fill="auto"/>
            <w:vAlign w:val="center"/>
            <w:hideMark/>
          </w:tcPr>
          <w:p w14:paraId="7EE5552A"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w:t>
            </w:r>
          </w:p>
        </w:tc>
        <w:tc>
          <w:tcPr>
            <w:tcW w:w="1022" w:type="dxa"/>
            <w:tcBorders>
              <w:top w:val="nil"/>
              <w:left w:val="nil"/>
              <w:bottom w:val="single" w:sz="4" w:space="0" w:color="auto"/>
              <w:right w:val="single" w:sz="4" w:space="0" w:color="auto"/>
            </w:tcBorders>
            <w:shd w:val="clear" w:color="auto" w:fill="auto"/>
            <w:noWrap/>
            <w:vAlign w:val="center"/>
            <w:hideMark/>
          </w:tcPr>
          <w:p w14:paraId="3F012797"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caixas</w:t>
            </w:r>
          </w:p>
        </w:tc>
        <w:tc>
          <w:tcPr>
            <w:tcW w:w="1695" w:type="dxa"/>
            <w:tcBorders>
              <w:top w:val="nil"/>
              <w:left w:val="nil"/>
              <w:bottom w:val="single" w:sz="4" w:space="0" w:color="auto"/>
              <w:right w:val="single" w:sz="4" w:space="0" w:color="auto"/>
            </w:tcBorders>
            <w:shd w:val="clear" w:color="auto" w:fill="auto"/>
            <w:noWrap/>
            <w:vAlign w:val="bottom"/>
            <w:hideMark/>
          </w:tcPr>
          <w:p w14:paraId="2A58A519"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R$ 49,81</w:t>
            </w:r>
          </w:p>
        </w:tc>
        <w:tc>
          <w:tcPr>
            <w:tcW w:w="1739" w:type="dxa"/>
            <w:tcBorders>
              <w:top w:val="nil"/>
              <w:left w:val="nil"/>
              <w:bottom w:val="single" w:sz="4" w:space="0" w:color="auto"/>
              <w:right w:val="single" w:sz="4" w:space="0" w:color="auto"/>
            </w:tcBorders>
            <w:shd w:val="clear" w:color="auto" w:fill="auto"/>
            <w:noWrap/>
            <w:vAlign w:val="bottom"/>
            <w:hideMark/>
          </w:tcPr>
          <w:p w14:paraId="25C2705F"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R$ 498,07</w:t>
            </w:r>
          </w:p>
        </w:tc>
      </w:tr>
      <w:tr w:rsidR="0030586C" w:rsidRPr="00231C7E" w14:paraId="651088C9" w14:textId="77777777" w:rsidTr="0031105A">
        <w:trPr>
          <w:trHeight w:val="552"/>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3AAF0675"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lastRenderedPageBreak/>
              <w:t>45</w:t>
            </w:r>
          </w:p>
        </w:tc>
        <w:tc>
          <w:tcPr>
            <w:tcW w:w="3751" w:type="dxa"/>
            <w:tcBorders>
              <w:top w:val="nil"/>
              <w:left w:val="nil"/>
              <w:bottom w:val="single" w:sz="4" w:space="0" w:color="auto"/>
              <w:right w:val="single" w:sz="4" w:space="0" w:color="auto"/>
            </w:tcBorders>
            <w:shd w:val="clear" w:color="auto" w:fill="auto"/>
            <w:vAlign w:val="center"/>
            <w:hideMark/>
          </w:tcPr>
          <w:p w14:paraId="67977810"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Fio catgut simples 2-0 Caixa com 24 unidades</w:t>
            </w:r>
          </w:p>
        </w:tc>
        <w:tc>
          <w:tcPr>
            <w:tcW w:w="960" w:type="dxa"/>
            <w:tcBorders>
              <w:top w:val="nil"/>
              <w:left w:val="nil"/>
              <w:bottom w:val="single" w:sz="4" w:space="0" w:color="auto"/>
              <w:right w:val="single" w:sz="4" w:space="0" w:color="auto"/>
            </w:tcBorders>
            <w:shd w:val="clear" w:color="auto" w:fill="auto"/>
            <w:vAlign w:val="center"/>
            <w:hideMark/>
          </w:tcPr>
          <w:p w14:paraId="38E5FB8B"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w:t>
            </w:r>
          </w:p>
        </w:tc>
        <w:tc>
          <w:tcPr>
            <w:tcW w:w="1022" w:type="dxa"/>
            <w:tcBorders>
              <w:top w:val="nil"/>
              <w:left w:val="nil"/>
              <w:bottom w:val="single" w:sz="4" w:space="0" w:color="auto"/>
              <w:right w:val="single" w:sz="4" w:space="0" w:color="auto"/>
            </w:tcBorders>
            <w:shd w:val="clear" w:color="auto" w:fill="auto"/>
            <w:noWrap/>
            <w:vAlign w:val="center"/>
            <w:hideMark/>
          </w:tcPr>
          <w:p w14:paraId="69EFD564"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caixas</w:t>
            </w:r>
          </w:p>
        </w:tc>
        <w:tc>
          <w:tcPr>
            <w:tcW w:w="1695" w:type="dxa"/>
            <w:tcBorders>
              <w:top w:val="nil"/>
              <w:left w:val="nil"/>
              <w:bottom w:val="single" w:sz="4" w:space="0" w:color="auto"/>
              <w:right w:val="single" w:sz="4" w:space="0" w:color="auto"/>
            </w:tcBorders>
            <w:shd w:val="clear" w:color="auto" w:fill="auto"/>
            <w:noWrap/>
            <w:vAlign w:val="bottom"/>
            <w:hideMark/>
          </w:tcPr>
          <w:p w14:paraId="30DA4BA0"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R$ 116,22</w:t>
            </w:r>
          </w:p>
        </w:tc>
        <w:tc>
          <w:tcPr>
            <w:tcW w:w="1739" w:type="dxa"/>
            <w:tcBorders>
              <w:top w:val="nil"/>
              <w:left w:val="nil"/>
              <w:bottom w:val="single" w:sz="4" w:space="0" w:color="auto"/>
              <w:right w:val="single" w:sz="4" w:space="0" w:color="auto"/>
            </w:tcBorders>
            <w:shd w:val="clear" w:color="auto" w:fill="auto"/>
            <w:noWrap/>
            <w:vAlign w:val="bottom"/>
            <w:hideMark/>
          </w:tcPr>
          <w:p w14:paraId="4193FAFD"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R$ 1.162,17</w:t>
            </w:r>
          </w:p>
        </w:tc>
      </w:tr>
      <w:tr w:rsidR="0030586C" w:rsidRPr="00231C7E" w14:paraId="057A8E1D" w14:textId="77777777" w:rsidTr="0031105A">
        <w:trPr>
          <w:trHeight w:val="552"/>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465C6ECC"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46</w:t>
            </w:r>
          </w:p>
        </w:tc>
        <w:tc>
          <w:tcPr>
            <w:tcW w:w="3751" w:type="dxa"/>
            <w:tcBorders>
              <w:top w:val="nil"/>
              <w:left w:val="nil"/>
              <w:bottom w:val="single" w:sz="4" w:space="0" w:color="auto"/>
              <w:right w:val="single" w:sz="4" w:space="0" w:color="auto"/>
            </w:tcBorders>
            <w:shd w:val="clear" w:color="auto" w:fill="auto"/>
            <w:vAlign w:val="center"/>
            <w:hideMark/>
          </w:tcPr>
          <w:p w14:paraId="6313518A"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Fio catgut simples 3-0 Caixa com 24 unidades</w:t>
            </w:r>
          </w:p>
        </w:tc>
        <w:tc>
          <w:tcPr>
            <w:tcW w:w="960" w:type="dxa"/>
            <w:tcBorders>
              <w:top w:val="nil"/>
              <w:left w:val="nil"/>
              <w:bottom w:val="single" w:sz="4" w:space="0" w:color="auto"/>
              <w:right w:val="single" w:sz="4" w:space="0" w:color="auto"/>
            </w:tcBorders>
            <w:shd w:val="clear" w:color="auto" w:fill="auto"/>
            <w:vAlign w:val="center"/>
            <w:hideMark/>
          </w:tcPr>
          <w:p w14:paraId="772BF545"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w:t>
            </w:r>
          </w:p>
        </w:tc>
        <w:tc>
          <w:tcPr>
            <w:tcW w:w="1022" w:type="dxa"/>
            <w:tcBorders>
              <w:top w:val="nil"/>
              <w:left w:val="nil"/>
              <w:bottom w:val="single" w:sz="4" w:space="0" w:color="auto"/>
              <w:right w:val="single" w:sz="4" w:space="0" w:color="auto"/>
            </w:tcBorders>
            <w:shd w:val="clear" w:color="auto" w:fill="auto"/>
            <w:noWrap/>
            <w:vAlign w:val="center"/>
            <w:hideMark/>
          </w:tcPr>
          <w:p w14:paraId="6C6D459C"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caixas</w:t>
            </w:r>
          </w:p>
        </w:tc>
        <w:tc>
          <w:tcPr>
            <w:tcW w:w="1695" w:type="dxa"/>
            <w:tcBorders>
              <w:top w:val="nil"/>
              <w:left w:val="nil"/>
              <w:bottom w:val="single" w:sz="4" w:space="0" w:color="auto"/>
              <w:right w:val="single" w:sz="4" w:space="0" w:color="auto"/>
            </w:tcBorders>
            <w:shd w:val="clear" w:color="auto" w:fill="auto"/>
            <w:noWrap/>
            <w:vAlign w:val="bottom"/>
            <w:hideMark/>
          </w:tcPr>
          <w:p w14:paraId="37146117"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R$ 116,22</w:t>
            </w:r>
          </w:p>
        </w:tc>
        <w:tc>
          <w:tcPr>
            <w:tcW w:w="1739" w:type="dxa"/>
            <w:tcBorders>
              <w:top w:val="nil"/>
              <w:left w:val="nil"/>
              <w:bottom w:val="single" w:sz="4" w:space="0" w:color="auto"/>
              <w:right w:val="single" w:sz="4" w:space="0" w:color="auto"/>
            </w:tcBorders>
            <w:shd w:val="clear" w:color="auto" w:fill="auto"/>
            <w:noWrap/>
            <w:vAlign w:val="bottom"/>
            <w:hideMark/>
          </w:tcPr>
          <w:p w14:paraId="23DD8D18"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R$ 1.162,17</w:t>
            </w:r>
          </w:p>
        </w:tc>
      </w:tr>
      <w:tr w:rsidR="0030586C" w:rsidRPr="00231C7E" w14:paraId="1B60EA5C" w14:textId="77777777" w:rsidTr="0031105A">
        <w:trPr>
          <w:trHeight w:val="288"/>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49AAB172"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47</w:t>
            </w:r>
          </w:p>
        </w:tc>
        <w:tc>
          <w:tcPr>
            <w:tcW w:w="3751" w:type="dxa"/>
            <w:tcBorders>
              <w:top w:val="nil"/>
              <w:left w:val="nil"/>
              <w:bottom w:val="single" w:sz="4" w:space="0" w:color="auto"/>
              <w:right w:val="single" w:sz="4" w:space="0" w:color="auto"/>
            </w:tcBorders>
            <w:shd w:val="clear" w:color="auto" w:fill="auto"/>
            <w:vAlign w:val="center"/>
            <w:hideMark/>
          </w:tcPr>
          <w:p w14:paraId="3466441F"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Fio guia para sonda Unidade</w:t>
            </w:r>
          </w:p>
        </w:tc>
        <w:tc>
          <w:tcPr>
            <w:tcW w:w="960" w:type="dxa"/>
            <w:tcBorders>
              <w:top w:val="nil"/>
              <w:left w:val="nil"/>
              <w:bottom w:val="single" w:sz="4" w:space="0" w:color="auto"/>
              <w:right w:val="single" w:sz="4" w:space="0" w:color="auto"/>
            </w:tcBorders>
            <w:shd w:val="clear" w:color="auto" w:fill="auto"/>
            <w:vAlign w:val="center"/>
            <w:hideMark/>
          </w:tcPr>
          <w:p w14:paraId="52502DB5"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w:t>
            </w:r>
          </w:p>
        </w:tc>
        <w:tc>
          <w:tcPr>
            <w:tcW w:w="1022" w:type="dxa"/>
            <w:tcBorders>
              <w:top w:val="nil"/>
              <w:left w:val="nil"/>
              <w:bottom w:val="single" w:sz="4" w:space="0" w:color="auto"/>
              <w:right w:val="single" w:sz="4" w:space="0" w:color="auto"/>
            </w:tcBorders>
            <w:shd w:val="clear" w:color="auto" w:fill="auto"/>
            <w:noWrap/>
            <w:vAlign w:val="center"/>
            <w:hideMark/>
          </w:tcPr>
          <w:p w14:paraId="68F6476D"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695" w:type="dxa"/>
            <w:tcBorders>
              <w:top w:val="nil"/>
              <w:left w:val="nil"/>
              <w:bottom w:val="single" w:sz="4" w:space="0" w:color="auto"/>
              <w:right w:val="single" w:sz="4" w:space="0" w:color="auto"/>
            </w:tcBorders>
            <w:shd w:val="clear" w:color="auto" w:fill="auto"/>
            <w:noWrap/>
            <w:vAlign w:val="bottom"/>
            <w:hideMark/>
          </w:tcPr>
          <w:p w14:paraId="4B1F1629"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R$ 22,58</w:t>
            </w:r>
          </w:p>
        </w:tc>
        <w:tc>
          <w:tcPr>
            <w:tcW w:w="1739" w:type="dxa"/>
            <w:tcBorders>
              <w:top w:val="nil"/>
              <w:left w:val="nil"/>
              <w:bottom w:val="single" w:sz="4" w:space="0" w:color="auto"/>
              <w:right w:val="single" w:sz="4" w:space="0" w:color="auto"/>
            </w:tcBorders>
            <w:shd w:val="clear" w:color="auto" w:fill="auto"/>
            <w:noWrap/>
            <w:vAlign w:val="bottom"/>
            <w:hideMark/>
          </w:tcPr>
          <w:p w14:paraId="02A1FC83"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R$ 451,53</w:t>
            </w:r>
          </w:p>
        </w:tc>
      </w:tr>
      <w:tr w:rsidR="0030586C" w:rsidRPr="00231C7E" w14:paraId="4A9DB553" w14:textId="77777777" w:rsidTr="0031105A">
        <w:trPr>
          <w:trHeight w:val="552"/>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700B8AD0"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48</w:t>
            </w:r>
          </w:p>
        </w:tc>
        <w:tc>
          <w:tcPr>
            <w:tcW w:w="3751" w:type="dxa"/>
            <w:tcBorders>
              <w:top w:val="nil"/>
              <w:left w:val="nil"/>
              <w:bottom w:val="single" w:sz="4" w:space="0" w:color="auto"/>
              <w:right w:val="single" w:sz="4" w:space="0" w:color="auto"/>
            </w:tcBorders>
            <w:shd w:val="clear" w:color="auto" w:fill="auto"/>
            <w:vAlign w:val="center"/>
            <w:hideMark/>
          </w:tcPr>
          <w:p w14:paraId="05D931AC"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Fita indicadora para autoclave Unidade</w:t>
            </w:r>
          </w:p>
        </w:tc>
        <w:tc>
          <w:tcPr>
            <w:tcW w:w="960" w:type="dxa"/>
            <w:tcBorders>
              <w:top w:val="nil"/>
              <w:left w:val="nil"/>
              <w:bottom w:val="single" w:sz="4" w:space="0" w:color="auto"/>
              <w:right w:val="single" w:sz="4" w:space="0" w:color="auto"/>
            </w:tcBorders>
            <w:shd w:val="clear" w:color="auto" w:fill="auto"/>
            <w:vAlign w:val="center"/>
            <w:hideMark/>
          </w:tcPr>
          <w:p w14:paraId="78533A5E"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022" w:type="dxa"/>
            <w:tcBorders>
              <w:top w:val="nil"/>
              <w:left w:val="nil"/>
              <w:bottom w:val="single" w:sz="4" w:space="0" w:color="auto"/>
              <w:right w:val="single" w:sz="4" w:space="0" w:color="auto"/>
            </w:tcBorders>
            <w:shd w:val="clear" w:color="auto" w:fill="auto"/>
            <w:noWrap/>
            <w:vAlign w:val="center"/>
            <w:hideMark/>
          </w:tcPr>
          <w:p w14:paraId="2BF332C4"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695" w:type="dxa"/>
            <w:tcBorders>
              <w:top w:val="nil"/>
              <w:left w:val="nil"/>
              <w:bottom w:val="single" w:sz="4" w:space="0" w:color="auto"/>
              <w:right w:val="single" w:sz="4" w:space="0" w:color="auto"/>
            </w:tcBorders>
            <w:shd w:val="clear" w:color="auto" w:fill="auto"/>
            <w:noWrap/>
            <w:vAlign w:val="bottom"/>
            <w:hideMark/>
          </w:tcPr>
          <w:p w14:paraId="2BEF648B"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R$ 4,97</w:t>
            </w:r>
          </w:p>
        </w:tc>
        <w:tc>
          <w:tcPr>
            <w:tcW w:w="1739" w:type="dxa"/>
            <w:tcBorders>
              <w:top w:val="nil"/>
              <w:left w:val="nil"/>
              <w:bottom w:val="single" w:sz="4" w:space="0" w:color="auto"/>
              <w:right w:val="single" w:sz="4" w:space="0" w:color="auto"/>
            </w:tcBorders>
            <w:shd w:val="clear" w:color="auto" w:fill="auto"/>
            <w:noWrap/>
            <w:vAlign w:val="bottom"/>
            <w:hideMark/>
          </w:tcPr>
          <w:p w14:paraId="19F0EC16"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R$ 497,33</w:t>
            </w:r>
          </w:p>
        </w:tc>
      </w:tr>
      <w:tr w:rsidR="0030586C" w:rsidRPr="00231C7E" w14:paraId="0EB532A2" w14:textId="77777777" w:rsidTr="0031105A">
        <w:trPr>
          <w:trHeight w:val="552"/>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1F4206DF"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49</w:t>
            </w:r>
          </w:p>
        </w:tc>
        <w:tc>
          <w:tcPr>
            <w:tcW w:w="3751" w:type="dxa"/>
            <w:tcBorders>
              <w:top w:val="nil"/>
              <w:left w:val="nil"/>
              <w:bottom w:val="single" w:sz="4" w:space="0" w:color="auto"/>
              <w:right w:val="single" w:sz="4" w:space="0" w:color="auto"/>
            </w:tcBorders>
            <w:shd w:val="clear" w:color="auto" w:fill="auto"/>
            <w:vAlign w:val="center"/>
            <w:hideMark/>
          </w:tcPr>
          <w:p w14:paraId="430E6B0F"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Fita microporosa 10 cm x 4,5 m Unidade</w:t>
            </w:r>
          </w:p>
        </w:tc>
        <w:tc>
          <w:tcPr>
            <w:tcW w:w="960" w:type="dxa"/>
            <w:tcBorders>
              <w:top w:val="nil"/>
              <w:left w:val="nil"/>
              <w:bottom w:val="single" w:sz="4" w:space="0" w:color="auto"/>
              <w:right w:val="single" w:sz="4" w:space="0" w:color="auto"/>
            </w:tcBorders>
            <w:shd w:val="clear" w:color="auto" w:fill="auto"/>
            <w:vAlign w:val="center"/>
            <w:hideMark/>
          </w:tcPr>
          <w:p w14:paraId="1B2DF452"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022" w:type="dxa"/>
            <w:tcBorders>
              <w:top w:val="nil"/>
              <w:left w:val="nil"/>
              <w:bottom w:val="single" w:sz="4" w:space="0" w:color="auto"/>
              <w:right w:val="single" w:sz="4" w:space="0" w:color="auto"/>
            </w:tcBorders>
            <w:shd w:val="clear" w:color="auto" w:fill="auto"/>
            <w:noWrap/>
            <w:vAlign w:val="center"/>
            <w:hideMark/>
          </w:tcPr>
          <w:p w14:paraId="4D02A769"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695" w:type="dxa"/>
            <w:tcBorders>
              <w:top w:val="nil"/>
              <w:left w:val="nil"/>
              <w:bottom w:val="single" w:sz="4" w:space="0" w:color="auto"/>
              <w:right w:val="single" w:sz="4" w:space="0" w:color="auto"/>
            </w:tcBorders>
            <w:shd w:val="clear" w:color="auto" w:fill="auto"/>
            <w:noWrap/>
            <w:vAlign w:val="bottom"/>
            <w:hideMark/>
          </w:tcPr>
          <w:p w14:paraId="79DD34C4"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R$ 9,03</w:t>
            </w:r>
          </w:p>
        </w:tc>
        <w:tc>
          <w:tcPr>
            <w:tcW w:w="1739" w:type="dxa"/>
            <w:tcBorders>
              <w:top w:val="nil"/>
              <w:left w:val="nil"/>
              <w:bottom w:val="single" w:sz="4" w:space="0" w:color="auto"/>
              <w:right w:val="single" w:sz="4" w:space="0" w:color="auto"/>
            </w:tcBorders>
            <w:shd w:val="clear" w:color="auto" w:fill="auto"/>
            <w:noWrap/>
            <w:vAlign w:val="bottom"/>
            <w:hideMark/>
          </w:tcPr>
          <w:p w14:paraId="363E4A4D"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R$ 451,67</w:t>
            </w:r>
          </w:p>
        </w:tc>
      </w:tr>
      <w:tr w:rsidR="0030586C" w:rsidRPr="00231C7E" w14:paraId="27AD2B3B" w14:textId="77777777" w:rsidTr="0031105A">
        <w:trPr>
          <w:trHeight w:val="552"/>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58642F57"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3751" w:type="dxa"/>
            <w:tcBorders>
              <w:top w:val="nil"/>
              <w:left w:val="nil"/>
              <w:bottom w:val="single" w:sz="4" w:space="0" w:color="auto"/>
              <w:right w:val="single" w:sz="4" w:space="0" w:color="auto"/>
            </w:tcBorders>
            <w:shd w:val="clear" w:color="auto" w:fill="auto"/>
            <w:vAlign w:val="center"/>
            <w:hideMark/>
          </w:tcPr>
          <w:p w14:paraId="1679092E"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Fralda descartável adulto tamanho M Unidade</w:t>
            </w:r>
          </w:p>
        </w:tc>
        <w:tc>
          <w:tcPr>
            <w:tcW w:w="960" w:type="dxa"/>
            <w:tcBorders>
              <w:top w:val="nil"/>
              <w:left w:val="nil"/>
              <w:bottom w:val="single" w:sz="4" w:space="0" w:color="auto"/>
              <w:right w:val="single" w:sz="4" w:space="0" w:color="auto"/>
            </w:tcBorders>
            <w:shd w:val="clear" w:color="auto" w:fill="auto"/>
            <w:vAlign w:val="center"/>
            <w:hideMark/>
          </w:tcPr>
          <w:p w14:paraId="3C61E4C1"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250</w:t>
            </w:r>
          </w:p>
        </w:tc>
        <w:tc>
          <w:tcPr>
            <w:tcW w:w="1022" w:type="dxa"/>
            <w:tcBorders>
              <w:top w:val="nil"/>
              <w:left w:val="nil"/>
              <w:bottom w:val="single" w:sz="4" w:space="0" w:color="auto"/>
              <w:right w:val="single" w:sz="4" w:space="0" w:color="auto"/>
            </w:tcBorders>
            <w:shd w:val="clear" w:color="auto" w:fill="auto"/>
            <w:noWrap/>
            <w:vAlign w:val="center"/>
            <w:hideMark/>
          </w:tcPr>
          <w:p w14:paraId="12919F0D"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695" w:type="dxa"/>
            <w:tcBorders>
              <w:top w:val="nil"/>
              <w:left w:val="nil"/>
              <w:bottom w:val="single" w:sz="4" w:space="0" w:color="auto"/>
              <w:right w:val="single" w:sz="4" w:space="0" w:color="auto"/>
            </w:tcBorders>
            <w:shd w:val="clear" w:color="auto" w:fill="auto"/>
            <w:noWrap/>
            <w:vAlign w:val="bottom"/>
            <w:hideMark/>
          </w:tcPr>
          <w:p w14:paraId="778F6E84"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R$ 1,83</w:t>
            </w:r>
          </w:p>
        </w:tc>
        <w:tc>
          <w:tcPr>
            <w:tcW w:w="1739" w:type="dxa"/>
            <w:tcBorders>
              <w:top w:val="nil"/>
              <w:left w:val="nil"/>
              <w:bottom w:val="single" w:sz="4" w:space="0" w:color="auto"/>
              <w:right w:val="single" w:sz="4" w:space="0" w:color="auto"/>
            </w:tcBorders>
            <w:shd w:val="clear" w:color="auto" w:fill="auto"/>
            <w:noWrap/>
            <w:vAlign w:val="bottom"/>
            <w:hideMark/>
          </w:tcPr>
          <w:p w14:paraId="548FB204"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R$ 456,67</w:t>
            </w:r>
          </w:p>
        </w:tc>
      </w:tr>
      <w:tr w:rsidR="0030586C" w:rsidRPr="00231C7E" w14:paraId="39115D42" w14:textId="77777777" w:rsidTr="0031105A">
        <w:trPr>
          <w:trHeight w:val="552"/>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39603FDD"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51</w:t>
            </w:r>
          </w:p>
        </w:tc>
        <w:tc>
          <w:tcPr>
            <w:tcW w:w="3751" w:type="dxa"/>
            <w:tcBorders>
              <w:top w:val="nil"/>
              <w:left w:val="nil"/>
              <w:bottom w:val="single" w:sz="4" w:space="0" w:color="auto"/>
              <w:right w:val="single" w:sz="4" w:space="0" w:color="auto"/>
            </w:tcBorders>
            <w:shd w:val="clear" w:color="auto" w:fill="auto"/>
            <w:vAlign w:val="center"/>
            <w:hideMark/>
          </w:tcPr>
          <w:p w14:paraId="3C7EDB6D"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Fralda descartável adulto tamanho G Unidade</w:t>
            </w:r>
          </w:p>
        </w:tc>
        <w:tc>
          <w:tcPr>
            <w:tcW w:w="960" w:type="dxa"/>
            <w:tcBorders>
              <w:top w:val="nil"/>
              <w:left w:val="nil"/>
              <w:bottom w:val="single" w:sz="4" w:space="0" w:color="auto"/>
              <w:right w:val="single" w:sz="4" w:space="0" w:color="auto"/>
            </w:tcBorders>
            <w:shd w:val="clear" w:color="auto" w:fill="auto"/>
            <w:vAlign w:val="center"/>
            <w:hideMark/>
          </w:tcPr>
          <w:p w14:paraId="69B4ABC7"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250</w:t>
            </w:r>
          </w:p>
        </w:tc>
        <w:tc>
          <w:tcPr>
            <w:tcW w:w="1022" w:type="dxa"/>
            <w:tcBorders>
              <w:top w:val="nil"/>
              <w:left w:val="nil"/>
              <w:bottom w:val="single" w:sz="4" w:space="0" w:color="auto"/>
              <w:right w:val="single" w:sz="4" w:space="0" w:color="auto"/>
            </w:tcBorders>
            <w:shd w:val="clear" w:color="auto" w:fill="auto"/>
            <w:noWrap/>
            <w:vAlign w:val="center"/>
            <w:hideMark/>
          </w:tcPr>
          <w:p w14:paraId="532EE090"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695" w:type="dxa"/>
            <w:tcBorders>
              <w:top w:val="nil"/>
              <w:left w:val="nil"/>
              <w:bottom w:val="single" w:sz="4" w:space="0" w:color="auto"/>
              <w:right w:val="single" w:sz="4" w:space="0" w:color="auto"/>
            </w:tcBorders>
            <w:shd w:val="clear" w:color="auto" w:fill="auto"/>
            <w:noWrap/>
            <w:vAlign w:val="bottom"/>
            <w:hideMark/>
          </w:tcPr>
          <w:p w14:paraId="4869C409"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R$ 1,83</w:t>
            </w:r>
          </w:p>
        </w:tc>
        <w:tc>
          <w:tcPr>
            <w:tcW w:w="1739" w:type="dxa"/>
            <w:tcBorders>
              <w:top w:val="nil"/>
              <w:left w:val="nil"/>
              <w:bottom w:val="single" w:sz="4" w:space="0" w:color="auto"/>
              <w:right w:val="single" w:sz="4" w:space="0" w:color="auto"/>
            </w:tcBorders>
            <w:shd w:val="clear" w:color="auto" w:fill="auto"/>
            <w:noWrap/>
            <w:vAlign w:val="bottom"/>
            <w:hideMark/>
          </w:tcPr>
          <w:p w14:paraId="1C92714D"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R$ 456,67</w:t>
            </w:r>
          </w:p>
        </w:tc>
      </w:tr>
      <w:tr w:rsidR="0030586C" w:rsidRPr="00231C7E" w14:paraId="77C30530" w14:textId="77777777" w:rsidTr="0031105A">
        <w:trPr>
          <w:trHeight w:val="552"/>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6A336EFC"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52</w:t>
            </w:r>
          </w:p>
        </w:tc>
        <w:tc>
          <w:tcPr>
            <w:tcW w:w="3751" w:type="dxa"/>
            <w:tcBorders>
              <w:top w:val="nil"/>
              <w:left w:val="nil"/>
              <w:bottom w:val="single" w:sz="4" w:space="0" w:color="auto"/>
              <w:right w:val="single" w:sz="4" w:space="0" w:color="auto"/>
            </w:tcBorders>
            <w:shd w:val="clear" w:color="auto" w:fill="auto"/>
            <w:vAlign w:val="center"/>
            <w:hideMark/>
          </w:tcPr>
          <w:p w14:paraId="5235BAB9"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Fralda descartável infantil tamanho G Unidade</w:t>
            </w:r>
          </w:p>
        </w:tc>
        <w:tc>
          <w:tcPr>
            <w:tcW w:w="960" w:type="dxa"/>
            <w:tcBorders>
              <w:top w:val="nil"/>
              <w:left w:val="nil"/>
              <w:bottom w:val="single" w:sz="4" w:space="0" w:color="auto"/>
              <w:right w:val="single" w:sz="4" w:space="0" w:color="auto"/>
            </w:tcBorders>
            <w:shd w:val="clear" w:color="auto" w:fill="auto"/>
            <w:vAlign w:val="center"/>
            <w:hideMark/>
          </w:tcPr>
          <w:p w14:paraId="72492ABD"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250</w:t>
            </w:r>
          </w:p>
        </w:tc>
        <w:tc>
          <w:tcPr>
            <w:tcW w:w="1022" w:type="dxa"/>
            <w:tcBorders>
              <w:top w:val="nil"/>
              <w:left w:val="nil"/>
              <w:bottom w:val="single" w:sz="4" w:space="0" w:color="auto"/>
              <w:right w:val="single" w:sz="4" w:space="0" w:color="auto"/>
            </w:tcBorders>
            <w:shd w:val="clear" w:color="auto" w:fill="auto"/>
            <w:noWrap/>
            <w:vAlign w:val="center"/>
            <w:hideMark/>
          </w:tcPr>
          <w:p w14:paraId="7BF98533"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695" w:type="dxa"/>
            <w:tcBorders>
              <w:top w:val="nil"/>
              <w:left w:val="nil"/>
              <w:bottom w:val="single" w:sz="4" w:space="0" w:color="auto"/>
              <w:right w:val="single" w:sz="4" w:space="0" w:color="auto"/>
            </w:tcBorders>
            <w:shd w:val="clear" w:color="auto" w:fill="auto"/>
            <w:noWrap/>
            <w:vAlign w:val="bottom"/>
            <w:hideMark/>
          </w:tcPr>
          <w:p w14:paraId="2E77EF23"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R$ 2,08</w:t>
            </w:r>
          </w:p>
        </w:tc>
        <w:tc>
          <w:tcPr>
            <w:tcW w:w="1739" w:type="dxa"/>
            <w:tcBorders>
              <w:top w:val="nil"/>
              <w:left w:val="nil"/>
              <w:bottom w:val="single" w:sz="4" w:space="0" w:color="auto"/>
              <w:right w:val="single" w:sz="4" w:space="0" w:color="auto"/>
            </w:tcBorders>
            <w:shd w:val="clear" w:color="auto" w:fill="auto"/>
            <w:noWrap/>
            <w:vAlign w:val="bottom"/>
            <w:hideMark/>
          </w:tcPr>
          <w:p w14:paraId="4A1DE410"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R$ 519,17</w:t>
            </w:r>
          </w:p>
        </w:tc>
      </w:tr>
      <w:tr w:rsidR="0030586C" w:rsidRPr="00231C7E" w14:paraId="241637DB" w14:textId="77777777" w:rsidTr="0031105A">
        <w:trPr>
          <w:trHeight w:val="288"/>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0FAAF84E"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53</w:t>
            </w:r>
          </w:p>
        </w:tc>
        <w:tc>
          <w:tcPr>
            <w:tcW w:w="3751" w:type="dxa"/>
            <w:tcBorders>
              <w:top w:val="nil"/>
              <w:left w:val="nil"/>
              <w:bottom w:val="single" w:sz="4" w:space="0" w:color="auto"/>
              <w:right w:val="single" w:sz="4" w:space="0" w:color="auto"/>
            </w:tcBorders>
            <w:shd w:val="clear" w:color="auto" w:fill="auto"/>
            <w:vAlign w:val="center"/>
            <w:hideMark/>
          </w:tcPr>
          <w:p w14:paraId="2D04712C"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Gel lubrificante Sachê de 5g</w:t>
            </w:r>
          </w:p>
        </w:tc>
        <w:tc>
          <w:tcPr>
            <w:tcW w:w="960" w:type="dxa"/>
            <w:tcBorders>
              <w:top w:val="nil"/>
              <w:left w:val="nil"/>
              <w:bottom w:val="single" w:sz="4" w:space="0" w:color="auto"/>
              <w:right w:val="single" w:sz="4" w:space="0" w:color="auto"/>
            </w:tcBorders>
            <w:shd w:val="clear" w:color="auto" w:fill="auto"/>
            <w:vAlign w:val="center"/>
            <w:hideMark/>
          </w:tcPr>
          <w:p w14:paraId="1E767E9A"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022" w:type="dxa"/>
            <w:tcBorders>
              <w:top w:val="nil"/>
              <w:left w:val="nil"/>
              <w:bottom w:val="single" w:sz="4" w:space="0" w:color="auto"/>
              <w:right w:val="single" w:sz="4" w:space="0" w:color="auto"/>
            </w:tcBorders>
            <w:shd w:val="clear" w:color="auto" w:fill="auto"/>
            <w:noWrap/>
            <w:vAlign w:val="center"/>
            <w:hideMark/>
          </w:tcPr>
          <w:p w14:paraId="42E396B6"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sachês</w:t>
            </w:r>
          </w:p>
        </w:tc>
        <w:tc>
          <w:tcPr>
            <w:tcW w:w="1695" w:type="dxa"/>
            <w:tcBorders>
              <w:top w:val="nil"/>
              <w:left w:val="nil"/>
              <w:bottom w:val="single" w:sz="4" w:space="0" w:color="auto"/>
              <w:right w:val="single" w:sz="4" w:space="0" w:color="auto"/>
            </w:tcBorders>
            <w:shd w:val="clear" w:color="auto" w:fill="auto"/>
            <w:noWrap/>
            <w:vAlign w:val="bottom"/>
            <w:hideMark/>
          </w:tcPr>
          <w:p w14:paraId="3019A9DF"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R$ 4,40</w:t>
            </w:r>
          </w:p>
        </w:tc>
        <w:tc>
          <w:tcPr>
            <w:tcW w:w="1739" w:type="dxa"/>
            <w:tcBorders>
              <w:top w:val="nil"/>
              <w:left w:val="nil"/>
              <w:bottom w:val="single" w:sz="4" w:space="0" w:color="auto"/>
              <w:right w:val="single" w:sz="4" w:space="0" w:color="auto"/>
            </w:tcBorders>
            <w:shd w:val="clear" w:color="auto" w:fill="auto"/>
            <w:noWrap/>
            <w:vAlign w:val="bottom"/>
            <w:hideMark/>
          </w:tcPr>
          <w:p w14:paraId="63969D1C"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R$ 1.321,00</w:t>
            </w:r>
          </w:p>
        </w:tc>
      </w:tr>
      <w:tr w:rsidR="0030586C" w:rsidRPr="00231C7E" w14:paraId="32ABA912" w14:textId="77777777" w:rsidTr="0031105A">
        <w:trPr>
          <w:trHeight w:val="288"/>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036989A1"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54</w:t>
            </w:r>
          </w:p>
        </w:tc>
        <w:tc>
          <w:tcPr>
            <w:tcW w:w="3751" w:type="dxa"/>
            <w:tcBorders>
              <w:top w:val="nil"/>
              <w:left w:val="nil"/>
              <w:bottom w:val="single" w:sz="4" w:space="0" w:color="auto"/>
              <w:right w:val="single" w:sz="4" w:space="0" w:color="auto"/>
            </w:tcBorders>
            <w:shd w:val="clear" w:color="auto" w:fill="auto"/>
            <w:vAlign w:val="center"/>
            <w:hideMark/>
          </w:tcPr>
          <w:p w14:paraId="02D19A64"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Gel condutor 5 Kg Unidade</w:t>
            </w:r>
          </w:p>
        </w:tc>
        <w:tc>
          <w:tcPr>
            <w:tcW w:w="960" w:type="dxa"/>
            <w:tcBorders>
              <w:top w:val="nil"/>
              <w:left w:val="nil"/>
              <w:bottom w:val="single" w:sz="4" w:space="0" w:color="auto"/>
              <w:right w:val="single" w:sz="4" w:space="0" w:color="auto"/>
            </w:tcBorders>
            <w:shd w:val="clear" w:color="auto" w:fill="auto"/>
            <w:vAlign w:val="center"/>
            <w:hideMark/>
          </w:tcPr>
          <w:p w14:paraId="3E1CAAF2"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w:t>
            </w:r>
          </w:p>
        </w:tc>
        <w:tc>
          <w:tcPr>
            <w:tcW w:w="1022" w:type="dxa"/>
            <w:tcBorders>
              <w:top w:val="nil"/>
              <w:left w:val="nil"/>
              <w:bottom w:val="single" w:sz="4" w:space="0" w:color="auto"/>
              <w:right w:val="single" w:sz="4" w:space="0" w:color="auto"/>
            </w:tcBorders>
            <w:shd w:val="clear" w:color="auto" w:fill="auto"/>
            <w:noWrap/>
            <w:vAlign w:val="center"/>
            <w:hideMark/>
          </w:tcPr>
          <w:p w14:paraId="6CD6DDBB"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695" w:type="dxa"/>
            <w:tcBorders>
              <w:top w:val="nil"/>
              <w:left w:val="nil"/>
              <w:bottom w:val="single" w:sz="4" w:space="0" w:color="auto"/>
              <w:right w:val="single" w:sz="4" w:space="0" w:color="auto"/>
            </w:tcBorders>
            <w:shd w:val="clear" w:color="auto" w:fill="auto"/>
            <w:noWrap/>
            <w:vAlign w:val="bottom"/>
            <w:hideMark/>
          </w:tcPr>
          <w:p w14:paraId="0A053B49"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R$ 33,22</w:t>
            </w:r>
          </w:p>
        </w:tc>
        <w:tc>
          <w:tcPr>
            <w:tcW w:w="1739" w:type="dxa"/>
            <w:tcBorders>
              <w:top w:val="nil"/>
              <w:left w:val="nil"/>
              <w:bottom w:val="single" w:sz="4" w:space="0" w:color="auto"/>
              <w:right w:val="single" w:sz="4" w:space="0" w:color="auto"/>
            </w:tcBorders>
            <w:shd w:val="clear" w:color="auto" w:fill="auto"/>
            <w:noWrap/>
            <w:vAlign w:val="bottom"/>
            <w:hideMark/>
          </w:tcPr>
          <w:p w14:paraId="05C005D0"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R$ 166,12</w:t>
            </w:r>
          </w:p>
        </w:tc>
      </w:tr>
      <w:tr w:rsidR="0030586C" w:rsidRPr="00231C7E" w14:paraId="57A6E260" w14:textId="77777777" w:rsidTr="0031105A">
        <w:trPr>
          <w:trHeight w:val="552"/>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7E81ED54"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55</w:t>
            </w:r>
          </w:p>
        </w:tc>
        <w:tc>
          <w:tcPr>
            <w:tcW w:w="3751" w:type="dxa"/>
            <w:tcBorders>
              <w:top w:val="nil"/>
              <w:left w:val="nil"/>
              <w:bottom w:val="single" w:sz="4" w:space="0" w:color="auto"/>
              <w:right w:val="single" w:sz="4" w:space="0" w:color="auto"/>
            </w:tcBorders>
            <w:shd w:val="clear" w:color="auto" w:fill="auto"/>
            <w:vAlign w:val="center"/>
            <w:hideMark/>
          </w:tcPr>
          <w:p w14:paraId="597AAEE4"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Gliconato de clorexidina 2% Solução degermante</w:t>
            </w:r>
          </w:p>
        </w:tc>
        <w:tc>
          <w:tcPr>
            <w:tcW w:w="960" w:type="dxa"/>
            <w:tcBorders>
              <w:top w:val="nil"/>
              <w:left w:val="nil"/>
              <w:bottom w:val="single" w:sz="4" w:space="0" w:color="auto"/>
              <w:right w:val="single" w:sz="4" w:space="0" w:color="auto"/>
            </w:tcBorders>
            <w:shd w:val="clear" w:color="auto" w:fill="auto"/>
            <w:vAlign w:val="center"/>
            <w:hideMark/>
          </w:tcPr>
          <w:p w14:paraId="529458F0"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w:t>
            </w:r>
          </w:p>
        </w:tc>
        <w:tc>
          <w:tcPr>
            <w:tcW w:w="1022" w:type="dxa"/>
            <w:tcBorders>
              <w:top w:val="nil"/>
              <w:left w:val="nil"/>
              <w:bottom w:val="single" w:sz="4" w:space="0" w:color="auto"/>
              <w:right w:val="single" w:sz="4" w:space="0" w:color="auto"/>
            </w:tcBorders>
            <w:shd w:val="clear" w:color="auto" w:fill="auto"/>
            <w:noWrap/>
            <w:vAlign w:val="center"/>
            <w:hideMark/>
          </w:tcPr>
          <w:p w14:paraId="2024CF8C"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695" w:type="dxa"/>
            <w:tcBorders>
              <w:top w:val="nil"/>
              <w:left w:val="nil"/>
              <w:bottom w:val="single" w:sz="4" w:space="0" w:color="auto"/>
              <w:right w:val="single" w:sz="4" w:space="0" w:color="auto"/>
            </w:tcBorders>
            <w:shd w:val="clear" w:color="auto" w:fill="auto"/>
            <w:noWrap/>
            <w:vAlign w:val="bottom"/>
            <w:hideMark/>
          </w:tcPr>
          <w:p w14:paraId="3F3AF7F7"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R$ 25,73</w:t>
            </w:r>
          </w:p>
        </w:tc>
        <w:tc>
          <w:tcPr>
            <w:tcW w:w="1739" w:type="dxa"/>
            <w:tcBorders>
              <w:top w:val="nil"/>
              <w:left w:val="nil"/>
              <w:bottom w:val="single" w:sz="4" w:space="0" w:color="auto"/>
              <w:right w:val="single" w:sz="4" w:space="0" w:color="auto"/>
            </w:tcBorders>
            <w:shd w:val="clear" w:color="auto" w:fill="auto"/>
            <w:noWrap/>
            <w:vAlign w:val="bottom"/>
            <w:hideMark/>
          </w:tcPr>
          <w:p w14:paraId="54478ADB"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R$ 257,33</w:t>
            </w:r>
          </w:p>
        </w:tc>
      </w:tr>
      <w:tr w:rsidR="0030586C" w:rsidRPr="00231C7E" w14:paraId="262C62FC" w14:textId="77777777" w:rsidTr="0031105A">
        <w:trPr>
          <w:trHeight w:val="288"/>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38476F84"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56</w:t>
            </w:r>
          </w:p>
        </w:tc>
        <w:tc>
          <w:tcPr>
            <w:tcW w:w="3751" w:type="dxa"/>
            <w:tcBorders>
              <w:top w:val="nil"/>
              <w:left w:val="nil"/>
              <w:bottom w:val="single" w:sz="4" w:space="0" w:color="auto"/>
              <w:right w:val="single" w:sz="4" w:space="0" w:color="auto"/>
            </w:tcBorders>
            <w:shd w:val="clear" w:color="auto" w:fill="auto"/>
            <w:vAlign w:val="center"/>
            <w:hideMark/>
          </w:tcPr>
          <w:p w14:paraId="278DF159"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Glicôsimetro Unidade</w:t>
            </w:r>
          </w:p>
        </w:tc>
        <w:tc>
          <w:tcPr>
            <w:tcW w:w="960" w:type="dxa"/>
            <w:tcBorders>
              <w:top w:val="nil"/>
              <w:left w:val="nil"/>
              <w:bottom w:val="single" w:sz="4" w:space="0" w:color="auto"/>
              <w:right w:val="single" w:sz="4" w:space="0" w:color="auto"/>
            </w:tcBorders>
            <w:shd w:val="clear" w:color="auto" w:fill="auto"/>
            <w:vAlign w:val="center"/>
            <w:hideMark/>
          </w:tcPr>
          <w:p w14:paraId="0B70A75F"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w:t>
            </w:r>
          </w:p>
        </w:tc>
        <w:tc>
          <w:tcPr>
            <w:tcW w:w="1022" w:type="dxa"/>
            <w:tcBorders>
              <w:top w:val="nil"/>
              <w:left w:val="nil"/>
              <w:bottom w:val="single" w:sz="4" w:space="0" w:color="auto"/>
              <w:right w:val="single" w:sz="4" w:space="0" w:color="auto"/>
            </w:tcBorders>
            <w:shd w:val="clear" w:color="auto" w:fill="auto"/>
            <w:noWrap/>
            <w:vAlign w:val="center"/>
            <w:hideMark/>
          </w:tcPr>
          <w:p w14:paraId="7BD19849"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695" w:type="dxa"/>
            <w:tcBorders>
              <w:top w:val="nil"/>
              <w:left w:val="nil"/>
              <w:bottom w:val="single" w:sz="4" w:space="0" w:color="auto"/>
              <w:right w:val="single" w:sz="4" w:space="0" w:color="auto"/>
            </w:tcBorders>
            <w:shd w:val="clear" w:color="auto" w:fill="auto"/>
            <w:noWrap/>
            <w:vAlign w:val="bottom"/>
            <w:hideMark/>
          </w:tcPr>
          <w:p w14:paraId="32CC323D"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R$ 17,53</w:t>
            </w:r>
          </w:p>
        </w:tc>
        <w:tc>
          <w:tcPr>
            <w:tcW w:w="1739" w:type="dxa"/>
            <w:tcBorders>
              <w:top w:val="nil"/>
              <w:left w:val="nil"/>
              <w:bottom w:val="single" w:sz="4" w:space="0" w:color="auto"/>
              <w:right w:val="single" w:sz="4" w:space="0" w:color="auto"/>
            </w:tcBorders>
            <w:shd w:val="clear" w:color="auto" w:fill="auto"/>
            <w:noWrap/>
            <w:vAlign w:val="bottom"/>
            <w:hideMark/>
          </w:tcPr>
          <w:p w14:paraId="5EB0229A"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R$ 525,90</w:t>
            </w:r>
          </w:p>
        </w:tc>
      </w:tr>
      <w:tr w:rsidR="0030586C" w:rsidRPr="00231C7E" w14:paraId="07001EC4" w14:textId="77777777" w:rsidTr="0031105A">
        <w:trPr>
          <w:trHeight w:val="288"/>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0FDE2CC0"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57</w:t>
            </w:r>
          </w:p>
        </w:tc>
        <w:tc>
          <w:tcPr>
            <w:tcW w:w="3751" w:type="dxa"/>
            <w:tcBorders>
              <w:top w:val="nil"/>
              <w:left w:val="nil"/>
              <w:bottom w:val="single" w:sz="4" w:space="0" w:color="auto"/>
              <w:right w:val="single" w:sz="4" w:space="0" w:color="auto"/>
            </w:tcBorders>
            <w:shd w:val="clear" w:color="auto" w:fill="auto"/>
            <w:vAlign w:val="center"/>
            <w:hideMark/>
          </w:tcPr>
          <w:p w14:paraId="59677500"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Hipoclorito de sódio 10 % Solução</w:t>
            </w:r>
          </w:p>
        </w:tc>
        <w:tc>
          <w:tcPr>
            <w:tcW w:w="960" w:type="dxa"/>
            <w:tcBorders>
              <w:top w:val="nil"/>
              <w:left w:val="nil"/>
              <w:bottom w:val="single" w:sz="4" w:space="0" w:color="auto"/>
              <w:right w:val="single" w:sz="4" w:space="0" w:color="auto"/>
            </w:tcBorders>
            <w:shd w:val="clear" w:color="auto" w:fill="auto"/>
            <w:vAlign w:val="center"/>
            <w:hideMark/>
          </w:tcPr>
          <w:p w14:paraId="71006421"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2000</w:t>
            </w:r>
          </w:p>
        </w:tc>
        <w:tc>
          <w:tcPr>
            <w:tcW w:w="1022" w:type="dxa"/>
            <w:tcBorders>
              <w:top w:val="nil"/>
              <w:left w:val="nil"/>
              <w:bottom w:val="single" w:sz="4" w:space="0" w:color="auto"/>
              <w:right w:val="single" w:sz="4" w:space="0" w:color="auto"/>
            </w:tcBorders>
            <w:shd w:val="clear" w:color="auto" w:fill="auto"/>
            <w:noWrap/>
            <w:vAlign w:val="center"/>
            <w:hideMark/>
          </w:tcPr>
          <w:p w14:paraId="370E2BBE"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695" w:type="dxa"/>
            <w:tcBorders>
              <w:top w:val="nil"/>
              <w:left w:val="nil"/>
              <w:bottom w:val="single" w:sz="4" w:space="0" w:color="auto"/>
              <w:right w:val="single" w:sz="4" w:space="0" w:color="auto"/>
            </w:tcBorders>
            <w:shd w:val="clear" w:color="auto" w:fill="auto"/>
            <w:noWrap/>
            <w:vAlign w:val="bottom"/>
            <w:hideMark/>
          </w:tcPr>
          <w:p w14:paraId="35B0E547"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R$ 13,27</w:t>
            </w:r>
          </w:p>
        </w:tc>
        <w:tc>
          <w:tcPr>
            <w:tcW w:w="1739" w:type="dxa"/>
            <w:tcBorders>
              <w:top w:val="nil"/>
              <w:left w:val="nil"/>
              <w:bottom w:val="single" w:sz="4" w:space="0" w:color="auto"/>
              <w:right w:val="single" w:sz="4" w:space="0" w:color="auto"/>
            </w:tcBorders>
            <w:shd w:val="clear" w:color="auto" w:fill="auto"/>
            <w:noWrap/>
            <w:vAlign w:val="bottom"/>
            <w:hideMark/>
          </w:tcPr>
          <w:p w14:paraId="5E5892AF"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R$ 26.533,33</w:t>
            </w:r>
          </w:p>
        </w:tc>
      </w:tr>
      <w:tr w:rsidR="0030586C" w:rsidRPr="00231C7E" w14:paraId="6F92EE29" w14:textId="77777777" w:rsidTr="0031105A">
        <w:trPr>
          <w:trHeight w:val="288"/>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2AA8FADA"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58</w:t>
            </w:r>
          </w:p>
        </w:tc>
        <w:tc>
          <w:tcPr>
            <w:tcW w:w="3751" w:type="dxa"/>
            <w:tcBorders>
              <w:top w:val="nil"/>
              <w:left w:val="nil"/>
              <w:bottom w:val="single" w:sz="4" w:space="0" w:color="auto"/>
              <w:right w:val="single" w:sz="4" w:space="0" w:color="auto"/>
            </w:tcBorders>
            <w:shd w:val="clear" w:color="auto" w:fill="auto"/>
            <w:vAlign w:val="center"/>
            <w:hideMark/>
          </w:tcPr>
          <w:p w14:paraId="2FAC5922"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Hipoclorito de sódio 2,5 % Solução</w:t>
            </w:r>
          </w:p>
        </w:tc>
        <w:tc>
          <w:tcPr>
            <w:tcW w:w="960" w:type="dxa"/>
            <w:tcBorders>
              <w:top w:val="nil"/>
              <w:left w:val="nil"/>
              <w:bottom w:val="single" w:sz="4" w:space="0" w:color="auto"/>
              <w:right w:val="single" w:sz="4" w:space="0" w:color="auto"/>
            </w:tcBorders>
            <w:shd w:val="clear" w:color="auto" w:fill="auto"/>
            <w:vAlign w:val="center"/>
            <w:hideMark/>
          </w:tcPr>
          <w:p w14:paraId="01E44253"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2000</w:t>
            </w:r>
          </w:p>
        </w:tc>
        <w:tc>
          <w:tcPr>
            <w:tcW w:w="1022" w:type="dxa"/>
            <w:tcBorders>
              <w:top w:val="nil"/>
              <w:left w:val="nil"/>
              <w:bottom w:val="single" w:sz="4" w:space="0" w:color="auto"/>
              <w:right w:val="single" w:sz="4" w:space="0" w:color="auto"/>
            </w:tcBorders>
            <w:shd w:val="clear" w:color="auto" w:fill="auto"/>
            <w:noWrap/>
            <w:vAlign w:val="center"/>
            <w:hideMark/>
          </w:tcPr>
          <w:p w14:paraId="2CD11CE1"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695" w:type="dxa"/>
            <w:tcBorders>
              <w:top w:val="nil"/>
              <w:left w:val="nil"/>
              <w:bottom w:val="single" w:sz="4" w:space="0" w:color="auto"/>
              <w:right w:val="single" w:sz="4" w:space="0" w:color="auto"/>
            </w:tcBorders>
            <w:shd w:val="clear" w:color="auto" w:fill="auto"/>
            <w:noWrap/>
            <w:vAlign w:val="bottom"/>
            <w:hideMark/>
          </w:tcPr>
          <w:p w14:paraId="6D4DBC74"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R$ 12,95</w:t>
            </w:r>
          </w:p>
        </w:tc>
        <w:tc>
          <w:tcPr>
            <w:tcW w:w="1739" w:type="dxa"/>
            <w:tcBorders>
              <w:top w:val="nil"/>
              <w:left w:val="nil"/>
              <w:bottom w:val="single" w:sz="4" w:space="0" w:color="auto"/>
              <w:right w:val="single" w:sz="4" w:space="0" w:color="auto"/>
            </w:tcBorders>
            <w:shd w:val="clear" w:color="auto" w:fill="auto"/>
            <w:noWrap/>
            <w:vAlign w:val="bottom"/>
            <w:hideMark/>
          </w:tcPr>
          <w:p w14:paraId="5A43A161"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R$ 25.900,00</w:t>
            </w:r>
          </w:p>
        </w:tc>
      </w:tr>
      <w:tr w:rsidR="0030586C" w:rsidRPr="00231C7E" w14:paraId="4C6525B7" w14:textId="77777777" w:rsidTr="0031105A">
        <w:trPr>
          <w:trHeight w:val="288"/>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72C7989F"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59</w:t>
            </w:r>
          </w:p>
        </w:tc>
        <w:tc>
          <w:tcPr>
            <w:tcW w:w="3751" w:type="dxa"/>
            <w:tcBorders>
              <w:top w:val="nil"/>
              <w:left w:val="nil"/>
              <w:bottom w:val="single" w:sz="4" w:space="0" w:color="auto"/>
              <w:right w:val="single" w:sz="4" w:space="0" w:color="auto"/>
            </w:tcBorders>
            <w:shd w:val="clear" w:color="auto" w:fill="auto"/>
            <w:vAlign w:val="center"/>
            <w:hideMark/>
          </w:tcPr>
          <w:p w14:paraId="6E37042B"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Iodopolividona 10% Solução tópica</w:t>
            </w:r>
          </w:p>
        </w:tc>
        <w:tc>
          <w:tcPr>
            <w:tcW w:w="960" w:type="dxa"/>
            <w:tcBorders>
              <w:top w:val="nil"/>
              <w:left w:val="nil"/>
              <w:bottom w:val="single" w:sz="4" w:space="0" w:color="auto"/>
              <w:right w:val="single" w:sz="4" w:space="0" w:color="auto"/>
            </w:tcBorders>
            <w:shd w:val="clear" w:color="auto" w:fill="auto"/>
            <w:vAlign w:val="center"/>
            <w:hideMark/>
          </w:tcPr>
          <w:p w14:paraId="4FA7E1ED"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w:t>
            </w:r>
          </w:p>
        </w:tc>
        <w:tc>
          <w:tcPr>
            <w:tcW w:w="1022" w:type="dxa"/>
            <w:tcBorders>
              <w:top w:val="nil"/>
              <w:left w:val="nil"/>
              <w:bottom w:val="single" w:sz="4" w:space="0" w:color="auto"/>
              <w:right w:val="single" w:sz="4" w:space="0" w:color="auto"/>
            </w:tcBorders>
            <w:shd w:val="clear" w:color="auto" w:fill="auto"/>
            <w:noWrap/>
            <w:vAlign w:val="center"/>
            <w:hideMark/>
          </w:tcPr>
          <w:p w14:paraId="7693281F"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695" w:type="dxa"/>
            <w:tcBorders>
              <w:top w:val="nil"/>
              <w:left w:val="nil"/>
              <w:bottom w:val="single" w:sz="4" w:space="0" w:color="auto"/>
              <w:right w:val="single" w:sz="4" w:space="0" w:color="auto"/>
            </w:tcBorders>
            <w:shd w:val="clear" w:color="auto" w:fill="auto"/>
            <w:noWrap/>
            <w:vAlign w:val="bottom"/>
            <w:hideMark/>
          </w:tcPr>
          <w:p w14:paraId="0677241A"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R$ 61,38</w:t>
            </w:r>
          </w:p>
        </w:tc>
        <w:tc>
          <w:tcPr>
            <w:tcW w:w="1739" w:type="dxa"/>
            <w:tcBorders>
              <w:top w:val="nil"/>
              <w:left w:val="nil"/>
              <w:bottom w:val="single" w:sz="4" w:space="0" w:color="auto"/>
              <w:right w:val="single" w:sz="4" w:space="0" w:color="auto"/>
            </w:tcBorders>
            <w:shd w:val="clear" w:color="auto" w:fill="auto"/>
            <w:noWrap/>
            <w:vAlign w:val="bottom"/>
            <w:hideMark/>
          </w:tcPr>
          <w:p w14:paraId="23B0B038"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R$ 613,80</w:t>
            </w:r>
          </w:p>
        </w:tc>
      </w:tr>
      <w:tr w:rsidR="0030586C" w:rsidRPr="00231C7E" w14:paraId="541223F3" w14:textId="77777777" w:rsidTr="0031105A">
        <w:trPr>
          <w:trHeight w:val="552"/>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5F64C15C"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60</w:t>
            </w:r>
          </w:p>
        </w:tc>
        <w:tc>
          <w:tcPr>
            <w:tcW w:w="3751" w:type="dxa"/>
            <w:tcBorders>
              <w:top w:val="nil"/>
              <w:left w:val="nil"/>
              <w:bottom w:val="single" w:sz="4" w:space="0" w:color="auto"/>
              <w:right w:val="single" w:sz="4" w:space="0" w:color="auto"/>
            </w:tcBorders>
            <w:shd w:val="clear" w:color="auto" w:fill="auto"/>
            <w:vAlign w:val="center"/>
            <w:hideMark/>
          </w:tcPr>
          <w:p w14:paraId="375AC522"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Iodopolividona 10% Solução degermante</w:t>
            </w:r>
          </w:p>
        </w:tc>
        <w:tc>
          <w:tcPr>
            <w:tcW w:w="960" w:type="dxa"/>
            <w:tcBorders>
              <w:top w:val="nil"/>
              <w:left w:val="nil"/>
              <w:bottom w:val="single" w:sz="4" w:space="0" w:color="auto"/>
              <w:right w:val="single" w:sz="4" w:space="0" w:color="auto"/>
            </w:tcBorders>
            <w:shd w:val="clear" w:color="auto" w:fill="auto"/>
            <w:vAlign w:val="center"/>
            <w:hideMark/>
          </w:tcPr>
          <w:p w14:paraId="3049739B"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w:t>
            </w:r>
          </w:p>
        </w:tc>
        <w:tc>
          <w:tcPr>
            <w:tcW w:w="1022" w:type="dxa"/>
            <w:tcBorders>
              <w:top w:val="nil"/>
              <w:left w:val="nil"/>
              <w:bottom w:val="single" w:sz="4" w:space="0" w:color="auto"/>
              <w:right w:val="single" w:sz="4" w:space="0" w:color="auto"/>
            </w:tcBorders>
            <w:shd w:val="clear" w:color="auto" w:fill="auto"/>
            <w:noWrap/>
            <w:vAlign w:val="center"/>
            <w:hideMark/>
          </w:tcPr>
          <w:p w14:paraId="0CE4DB60"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695" w:type="dxa"/>
            <w:tcBorders>
              <w:top w:val="nil"/>
              <w:left w:val="nil"/>
              <w:bottom w:val="single" w:sz="4" w:space="0" w:color="auto"/>
              <w:right w:val="single" w:sz="4" w:space="0" w:color="auto"/>
            </w:tcBorders>
            <w:shd w:val="clear" w:color="auto" w:fill="auto"/>
            <w:noWrap/>
            <w:vAlign w:val="bottom"/>
            <w:hideMark/>
          </w:tcPr>
          <w:p w14:paraId="42C0B217"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R$ 60,90</w:t>
            </w:r>
          </w:p>
        </w:tc>
        <w:tc>
          <w:tcPr>
            <w:tcW w:w="1739" w:type="dxa"/>
            <w:tcBorders>
              <w:top w:val="nil"/>
              <w:left w:val="nil"/>
              <w:bottom w:val="single" w:sz="4" w:space="0" w:color="auto"/>
              <w:right w:val="single" w:sz="4" w:space="0" w:color="auto"/>
            </w:tcBorders>
            <w:shd w:val="clear" w:color="auto" w:fill="auto"/>
            <w:noWrap/>
            <w:vAlign w:val="bottom"/>
            <w:hideMark/>
          </w:tcPr>
          <w:p w14:paraId="757CE961"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R$ 608,97</w:t>
            </w:r>
          </w:p>
        </w:tc>
      </w:tr>
      <w:tr w:rsidR="0030586C" w:rsidRPr="00231C7E" w14:paraId="1BC50A99" w14:textId="77777777" w:rsidTr="0031105A">
        <w:trPr>
          <w:trHeight w:val="552"/>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56FA08E7"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61</w:t>
            </w:r>
          </w:p>
        </w:tc>
        <w:tc>
          <w:tcPr>
            <w:tcW w:w="3751" w:type="dxa"/>
            <w:tcBorders>
              <w:top w:val="nil"/>
              <w:left w:val="nil"/>
              <w:bottom w:val="single" w:sz="4" w:space="0" w:color="auto"/>
              <w:right w:val="single" w:sz="4" w:space="0" w:color="auto"/>
            </w:tcBorders>
            <w:shd w:val="clear" w:color="auto" w:fill="auto"/>
            <w:vAlign w:val="center"/>
            <w:hideMark/>
          </w:tcPr>
          <w:p w14:paraId="513467C6"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Lancetas para punção digital Unidade</w:t>
            </w:r>
          </w:p>
        </w:tc>
        <w:tc>
          <w:tcPr>
            <w:tcW w:w="960" w:type="dxa"/>
            <w:tcBorders>
              <w:top w:val="nil"/>
              <w:left w:val="nil"/>
              <w:bottom w:val="single" w:sz="4" w:space="0" w:color="auto"/>
              <w:right w:val="single" w:sz="4" w:space="0" w:color="auto"/>
            </w:tcBorders>
            <w:shd w:val="clear" w:color="auto" w:fill="auto"/>
            <w:vAlign w:val="center"/>
            <w:hideMark/>
          </w:tcPr>
          <w:p w14:paraId="627DF94F"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2000</w:t>
            </w:r>
          </w:p>
        </w:tc>
        <w:tc>
          <w:tcPr>
            <w:tcW w:w="1022" w:type="dxa"/>
            <w:tcBorders>
              <w:top w:val="nil"/>
              <w:left w:val="nil"/>
              <w:bottom w:val="single" w:sz="4" w:space="0" w:color="auto"/>
              <w:right w:val="single" w:sz="4" w:space="0" w:color="auto"/>
            </w:tcBorders>
            <w:shd w:val="clear" w:color="auto" w:fill="auto"/>
            <w:noWrap/>
            <w:vAlign w:val="center"/>
            <w:hideMark/>
          </w:tcPr>
          <w:p w14:paraId="15D2387F"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695" w:type="dxa"/>
            <w:tcBorders>
              <w:top w:val="nil"/>
              <w:left w:val="nil"/>
              <w:bottom w:val="single" w:sz="4" w:space="0" w:color="auto"/>
              <w:right w:val="single" w:sz="4" w:space="0" w:color="auto"/>
            </w:tcBorders>
            <w:shd w:val="clear" w:color="auto" w:fill="auto"/>
            <w:noWrap/>
            <w:vAlign w:val="bottom"/>
            <w:hideMark/>
          </w:tcPr>
          <w:p w14:paraId="3CCE3016"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R$ 0,22</w:t>
            </w:r>
          </w:p>
        </w:tc>
        <w:tc>
          <w:tcPr>
            <w:tcW w:w="1739" w:type="dxa"/>
            <w:tcBorders>
              <w:top w:val="nil"/>
              <w:left w:val="nil"/>
              <w:bottom w:val="single" w:sz="4" w:space="0" w:color="auto"/>
              <w:right w:val="single" w:sz="4" w:space="0" w:color="auto"/>
            </w:tcBorders>
            <w:shd w:val="clear" w:color="auto" w:fill="auto"/>
            <w:noWrap/>
            <w:vAlign w:val="bottom"/>
            <w:hideMark/>
          </w:tcPr>
          <w:p w14:paraId="4D178E90"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R$ 433,33</w:t>
            </w:r>
          </w:p>
        </w:tc>
      </w:tr>
      <w:tr w:rsidR="0030586C" w:rsidRPr="00231C7E" w14:paraId="0112CC91" w14:textId="77777777" w:rsidTr="0031105A">
        <w:trPr>
          <w:trHeight w:val="288"/>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713452B7"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62</w:t>
            </w:r>
          </w:p>
        </w:tc>
        <w:tc>
          <w:tcPr>
            <w:tcW w:w="3751" w:type="dxa"/>
            <w:tcBorders>
              <w:top w:val="nil"/>
              <w:left w:val="nil"/>
              <w:bottom w:val="single" w:sz="4" w:space="0" w:color="auto"/>
              <w:right w:val="single" w:sz="4" w:space="0" w:color="auto"/>
            </w:tcBorders>
            <w:shd w:val="clear" w:color="auto" w:fill="auto"/>
            <w:vAlign w:val="center"/>
            <w:hideMark/>
          </w:tcPr>
          <w:p w14:paraId="7F562D17"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Kit PCCU P completo Unidade</w:t>
            </w:r>
          </w:p>
        </w:tc>
        <w:tc>
          <w:tcPr>
            <w:tcW w:w="960" w:type="dxa"/>
            <w:tcBorders>
              <w:top w:val="nil"/>
              <w:left w:val="nil"/>
              <w:bottom w:val="single" w:sz="4" w:space="0" w:color="auto"/>
              <w:right w:val="single" w:sz="4" w:space="0" w:color="auto"/>
            </w:tcBorders>
            <w:shd w:val="clear" w:color="auto" w:fill="auto"/>
            <w:vAlign w:val="center"/>
            <w:hideMark/>
          </w:tcPr>
          <w:p w14:paraId="280CB9E0"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022" w:type="dxa"/>
            <w:tcBorders>
              <w:top w:val="nil"/>
              <w:left w:val="nil"/>
              <w:bottom w:val="single" w:sz="4" w:space="0" w:color="auto"/>
              <w:right w:val="single" w:sz="4" w:space="0" w:color="auto"/>
            </w:tcBorders>
            <w:shd w:val="clear" w:color="auto" w:fill="auto"/>
            <w:noWrap/>
            <w:vAlign w:val="center"/>
            <w:hideMark/>
          </w:tcPr>
          <w:p w14:paraId="0B439D38"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695" w:type="dxa"/>
            <w:tcBorders>
              <w:top w:val="nil"/>
              <w:left w:val="nil"/>
              <w:bottom w:val="single" w:sz="4" w:space="0" w:color="auto"/>
              <w:right w:val="single" w:sz="4" w:space="0" w:color="auto"/>
            </w:tcBorders>
            <w:shd w:val="clear" w:color="auto" w:fill="auto"/>
            <w:noWrap/>
            <w:vAlign w:val="bottom"/>
            <w:hideMark/>
          </w:tcPr>
          <w:p w14:paraId="3BF334D3"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R$ 5,10</w:t>
            </w:r>
          </w:p>
        </w:tc>
        <w:tc>
          <w:tcPr>
            <w:tcW w:w="1739" w:type="dxa"/>
            <w:tcBorders>
              <w:top w:val="nil"/>
              <w:left w:val="nil"/>
              <w:bottom w:val="single" w:sz="4" w:space="0" w:color="auto"/>
              <w:right w:val="single" w:sz="4" w:space="0" w:color="auto"/>
            </w:tcBorders>
            <w:shd w:val="clear" w:color="auto" w:fill="auto"/>
            <w:noWrap/>
            <w:vAlign w:val="bottom"/>
            <w:hideMark/>
          </w:tcPr>
          <w:p w14:paraId="7C3E676D"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R$ 509,67</w:t>
            </w:r>
          </w:p>
        </w:tc>
      </w:tr>
      <w:tr w:rsidR="0030586C" w:rsidRPr="00231C7E" w14:paraId="136E13E4" w14:textId="77777777" w:rsidTr="0031105A">
        <w:trPr>
          <w:trHeight w:val="288"/>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493E95D7"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63</w:t>
            </w:r>
          </w:p>
        </w:tc>
        <w:tc>
          <w:tcPr>
            <w:tcW w:w="3751" w:type="dxa"/>
            <w:tcBorders>
              <w:top w:val="nil"/>
              <w:left w:val="nil"/>
              <w:bottom w:val="single" w:sz="4" w:space="0" w:color="auto"/>
              <w:right w:val="single" w:sz="4" w:space="0" w:color="auto"/>
            </w:tcBorders>
            <w:shd w:val="clear" w:color="auto" w:fill="auto"/>
            <w:vAlign w:val="center"/>
            <w:hideMark/>
          </w:tcPr>
          <w:p w14:paraId="010737AC"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Kit PCCU M completo Unidade</w:t>
            </w:r>
          </w:p>
        </w:tc>
        <w:tc>
          <w:tcPr>
            <w:tcW w:w="960" w:type="dxa"/>
            <w:tcBorders>
              <w:top w:val="nil"/>
              <w:left w:val="nil"/>
              <w:bottom w:val="single" w:sz="4" w:space="0" w:color="auto"/>
              <w:right w:val="single" w:sz="4" w:space="0" w:color="auto"/>
            </w:tcBorders>
            <w:shd w:val="clear" w:color="auto" w:fill="auto"/>
            <w:vAlign w:val="center"/>
            <w:hideMark/>
          </w:tcPr>
          <w:p w14:paraId="0CEF62E8"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150</w:t>
            </w:r>
          </w:p>
        </w:tc>
        <w:tc>
          <w:tcPr>
            <w:tcW w:w="1022" w:type="dxa"/>
            <w:tcBorders>
              <w:top w:val="nil"/>
              <w:left w:val="nil"/>
              <w:bottom w:val="single" w:sz="4" w:space="0" w:color="auto"/>
              <w:right w:val="single" w:sz="4" w:space="0" w:color="auto"/>
            </w:tcBorders>
            <w:shd w:val="clear" w:color="auto" w:fill="auto"/>
            <w:noWrap/>
            <w:vAlign w:val="center"/>
            <w:hideMark/>
          </w:tcPr>
          <w:p w14:paraId="56B21235"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695" w:type="dxa"/>
            <w:tcBorders>
              <w:top w:val="nil"/>
              <w:left w:val="nil"/>
              <w:bottom w:val="single" w:sz="4" w:space="0" w:color="auto"/>
              <w:right w:val="single" w:sz="4" w:space="0" w:color="auto"/>
            </w:tcBorders>
            <w:shd w:val="clear" w:color="auto" w:fill="auto"/>
            <w:noWrap/>
            <w:vAlign w:val="bottom"/>
            <w:hideMark/>
          </w:tcPr>
          <w:p w14:paraId="08715BE1"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R$ 5,18</w:t>
            </w:r>
          </w:p>
        </w:tc>
        <w:tc>
          <w:tcPr>
            <w:tcW w:w="1739" w:type="dxa"/>
            <w:tcBorders>
              <w:top w:val="nil"/>
              <w:left w:val="nil"/>
              <w:bottom w:val="single" w:sz="4" w:space="0" w:color="auto"/>
              <w:right w:val="single" w:sz="4" w:space="0" w:color="auto"/>
            </w:tcBorders>
            <w:shd w:val="clear" w:color="auto" w:fill="auto"/>
            <w:noWrap/>
            <w:vAlign w:val="bottom"/>
            <w:hideMark/>
          </w:tcPr>
          <w:p w14:paraId="7FDE6FA5"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R$ 777,00</w:t>
            </w:r>
          </w:p>
        </w:tc>
      </w:tr>
      <w:tr w:rsidR="0030586C" w:rsidRPr="00231C7E" w14:paraId="493C19EE" w14:textId="77777777" w:rsidTr="0031105A">
        <w:trPr>
          <w:trHeight w:val="288"/>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00FDCA8E"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64</w:t>
            </w:r>
          </w:p>
        </w:tc>
        <w:tc>
          <w:tcPr>
            <w:tcW w:w="3751" w:type="dxa"/>
            <w:tcBorders>
              <w:top w:val="nil"/>
              <w:left w:val="nil"/>
              <w:bottom w:val="single" w:sz="4" w:space="0" w:color="auto"/>
              <w:right w:val="single" w:sz="4" w:space="0" w:color="auto"/>
            </w:tcBorders>
            <w:shd w:val="clear" w:color="auto" w:fill="auto"/>
            <w:vAlign w:val="center"/>
            <w:hideMark/>
          </w:tcPr>
          <w:p w14:paraId="235049F5"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Kit PCCU G completo Unidade</w:t>
            </w:r>
          </w:p>
        </w:tc>
        <w:tc>
          <w:tcPr>
            <w:tcW w:w="960" w:type="dxa"/>
            <w:tcBorders>
              <w:top w:val="nil"/>
              <w:left w:val="nil"/>
              <w:bottom w:val="single" w:sz="4" w:space="0" w:color="auto"/>
              <w:right w:val="single" w:sz="4" w:space="0" w:color="auto"/>
            </w:tcBorders>
            <w:shd w:val="clear" w:color="auto" w:fill="auto"/>
            <w:vAlign w:val="center"/>
            <w:hideMark/>
          </w:tcPr>
          <w:p w14:paraId="5A320176"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022" w:type="dxa"/>
            <w:tcBorders>
              <w:top w:val="nil"/>
              <w:left w:val="nil"/>
              <w:bottom w:val="single" w:sz="4" w:space="0" w:color="auto"/>
              <w:right w:val="single" w:sz="4" w:space="0" w:color="auto"/>
            </w:tcBorders>
            <w:shd w:val="clear" w:color="auto" w:fill="auto"/>
            <w:noWrap/>
            <w:vAlign w:val="center"/>
            <w:hideMark/>
          </w:tcPr>
          <w:p w14:paraId="4B6EFFD1"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695" w:type="dxa"/>
            <w:tcBorders>
              <w:top w:val="nil"/>
              <w:left w:val="nil"/>
              <w:bottom w:val="single" w:sz="4" w:space="0" w:color="auto"/>
              <w:right w:val="single" w:sz="4" w:space="0" w:color="auto"/>
            </w:tcBorders>
            <w:shd w:val="clear" w:color="auto" w:fill="auto"/>
            <w:noWrap/>
            <w:vAlign w:val="bottom"/>
            <w:hideMark/>
          </w:tcPr>
          <w:p w14:paraId="7C58E551"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R$ 5,31</w:t>
            </w:r>
          </w:p>
        </w:tc>
        <w:tc>
          <w:tcPr>
            <w:tcW w:w="1739" w:type="dxa"/>
            <w:tcBorders>
              <w:top w:val="nil"/>
              <w:left w:val="nil"/>
              <w:bottom w:val="single" w:sz="4" w:space="0" w:color="auto"/>
              <w:right w:val="single" w:sz="4" w:space="0" w:color="auto"/>
            </w:tcBorders>
            <w:shd w:val="clear" w:color="auto" w:fill="auto"/>
            <w:noWrap/>
            <w:vAlign w:val="bottom"/>
            <w:hideMark/>
          </w:tcPr>
          <w:p w14:paraId="79623FF2"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R$ 531,33</w:t>
            </w:r>
          </w:p>
        </w:tc>
      </w:tr>
      <w:tr w:rsidR="0030586C" w:rsidRPr="00231C7E" w14:paraId="293F828F" w14:textId="77777777" w:rsidTr="0031105A">
        <w:trPr>
          <w:trHeight w:val="552"/>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21BB9269"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65</w:t>
            </w:r>
          </w:p>
        </w:tc>
        <w:tc>
          <w:tcPr>
            <w:tcW w:w="3751" w:type="dxa"/>
            <w:tcBorders>
              <w:top w:val="nil"/>
              <w:left w:val="nil"/>
              <w:bottom w:val="single" w:sz="4" w:space="0" w:color="auto"/>
              <w:right w:val="single" w:sz="4" w:space="0" w:color="auto"/>
            </w:tcBorders>
            <w:shd w:val="clear" w:color="auto" w:fill="auto"/>
            <w:vAlign w:val="center"/>
            <w:hideMark/>
          </w:tcPr>
          <w:p w14:paraId="33EC7C8B"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Luva para procedimento tamanho P Caixa com 100 unidades</w:t>
            </w:r>
          </w:p>
        </w:tc>
        <w:tc>
          <w:tcPr>
            <w:tcW w:w="960" w:type="dxa"/>
            <w:tcBorders>
              <w:top w:val="nil"/>
              <w:left w:val="nil"/>
              <w:bottom w:val="single" w:sz="4" w:space="0" w:color="auto"/>
              <w:right w:val="single" w:sz="4" w:space="0" w:color="auto"/>
            </w:tcBorders>
            <w:shd w:val="clear" w:color="auto" w:fill="auto"/>
            <w:vAlign w:val="center"/>
            <w:hideMark/>
          </w:tcPr>
          <w:p w14:paraId="1272B565"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150</w:t>
            </w:r>
          </w:p>
        </w:tc>
        <w:tc>
          <w:tcPr>
            <w:tcW w:w="1022" w:type="dxa"/>
            <w:tcBorders>
              <w:top w:val="nil"/>
              <w:left w:val="nil"/>
              <w:bottom w:val="single" w:sz="4" w:space="0" w:color="auto"/>
              <w:right w:val="single" w:sz="4" w:space="0" w:color="auto"/>
            </w:tcBorders>
            <w:shd w:val="clear" w:color="auto" w:fill="auto"/>
            <w:noWrap/>
            <w:vAlign w:val="center"/>
            <w:hideMark/>
          </w:tcPr>
          <w:p w14:paraId="55A58F73"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caixas</w:t>
            </w:r>
          </w:p>
        </w:tc>
        <w:tc>
          <w:tcPr>
            <w:tcW w:w="1695" w:type="dxa"/>
            <w:tcBorders>
              <w:top w:val="nil"/>
              <w:left w:val="nil"/>
              <w:bottom w:val="single" w:sz="4" w:space="0" w:color="auto"/>
              <w:right w:val="single" w:sz="4" w:space="0" w:color="auto"/>
            </w:tcBorders>
            <w:shd w:val="clear" w:color="auto" w:fill="auto"/>
            <w:noWrap/>
            <w:vAlign w:val="bottom"/>
            <w:hideMark/>
          </w:tcPr>
          <w:p w14:paraId="4B7D0B9D"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R$ 19,09</w:t>
            </w:r>
          </w:p>
        </w:tc>
        <w:tc>
          <w:tcPr>
            <w:tcW w:w="1739" w:type="dxa"/>
            <w:tcBorders>
              <w:top w:val="nil"/>
              <w:left w:val="nil"/>
              <w:bottom w:val="single" w:sz="4" w:space="0" w:color="auto"/>
              <w:right w:val="single" w:sz="4" w:space="0" w:color="auto"/>
            </w:tcBorders>
            <w:shd w:val="clear" w:color="auto" w:fill="auto"/>
            <w:noWrap/>
            <w:vAlign w:val="bottom"/>
            <w:hideMark/>
          </w:tcPr>
          <w:p w14:paraId="173361E6"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R$ 2.863,50</w:t>
            </w:r>
          </w:p>
        </w:tc>
      </w:tr>
      <w:tr w:rsidR="0030586C" w:rsidRPr="00231C7E" w14:paraId="64EB4CEA" w14:textId="77777777" w:rsidTr="0031105A">
        <w:trPr>
          <w:trHeight w:val="552"/>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04805ECD"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66</w:t>
            </w:r>
          </w:p>
        </w:tc>
        <w:tc>
          <w:tcPr>
            <w:tcW w:w="3751" w:type="dxa"/>
            <w:tcBorders>
              <w:top w:val="nil"/>
              <w:left w:val="nil"/>
              <w:bottom w:val="single" w:sz="4" w:space="0" w:color="auto"/>
              <w:right w:val="single" w:sz="4" w:space="0" w:color="auto"/>
            </w:tcBorders>
            <w:shd w:val="clear" w:color="auto" w:fill="auto"/>
            <w:vAlign w:val="center"/>
            <w:hideMark/>
          </w:tcPr>
          <w:p w14:paraId="4BC19073"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Luva para procedimento tamanho M Caixa com 100 unidades</w:t>
            </w:r>
          </w:p>
        </w:tc>
        <w:tc>
          <w:tcPr>
            <w:tcW w:w="960" w:type="dxa"/>
            <w:tcBorders>
              <w:top w:val="nil"/>
              <w:left w:val="nil"/>
              <w:bottom w:val="single" w:sz="4" w:space="0" w:color="auto"/>
              <w:right w:val="single" w:sz="4" w:space="0" w:color="auto"/>
            </w:tcBorders>
            <w:shd w:val="clear" w:color="auto" w:fill="auto"/>
            <w:vAlign w:val="center"/>
            <w:hideMark/>
          </w:tcPr>
          <w:p w14:paraId="5BCF6B89"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150</w:t>
            </w:r>
          </w:p>
        </w:tc>
        <w:tc>
          <w:tcPr>
            <w:tcW w:w="1022" w:type="dxa"/>
            <w:tcBorders>
              <w:top w:val="nil"/>
              <w:left w:val="nil"/>
              <w:bottom w:val="single" w:sz="4" w:space="0" w:color="auto"/>
              <w:right w:val="single" w:sz="4" w:space="0" w:color="auto"/>
            </w:tcBorders>
            <w:shd w:val="clear" w:color="auto" w:fill="auto"/>
            <w:noWrap/>
            <w:vAlign w:val="center"/>
            <w:hideMark/>
          </w:tcPr>
          <w:p w14:paraId="3F5D45DB"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caixas</w:t>
            </w:r>
          </w:p>
        </w:tc>
        <w:tc>
          <w:tcPr>
            <w:tcW w:w="1695" w:type="dxa"/>
            <w:tcBorders>
              <w:top w:val="nil"/>
              <w:left w:val="nil"/>
              <w:bottom w:val="single" w:sz="4" w:space="0" w:color="auto"/>
              <w:right w:val="single" w:sz="4" w:space="0" w:color="auto"/>
            </w:tcBorders>
            <w:shd w:val="clear" w:color="auto" w:fill="auto"/>
            <w:noWrap/>
            <w:vAlign w:val="bottom"/>
            <w:hideMark/>
          </w:tcPr>
          <w:p w14:paraId="784DA94A"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R$ 19,09</w:t>
            </w:r>
          </w:p>
        </w:tc>
        <w:tc>
          <w:tcPr>
            <w:tcW w:w="1739" w:type="dxa"/>
            <w:tcBorders>
              <w:top w:val="nil"/>
              <w:left w:val="nil"/>
              <w:bottom w:val="single" w:sz="4" w:space="0" w:color="auto"/>
              <w:right w:val="single" w:sz="4" w:space="0" w:color="auto"/>
            </w:tcBorders>
            <w:shd w:val="clear" w:color="auto" w:fill="auto"/>
            <w:noWrap/>
            <w:vAlign w:val="bottom"/>
            <w:hideMark/>
          </w:tcPr>
          <w:p w14:paraId="566467B4"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R$ 2.863,50</w:t>
            </w:r>
          </w:p>
        </w:tc>
      </w:tr>
      <w:tr w:rsidR="0030586C" w:rsidRPr="00231C7E" w14:paraId="41F0E22D" w14:textId="77777777" w:rsidTr="0031105A">
        <w:trPr>
          <w:trHeight w:val="552"/>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31F295C2"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67</w:t>
            </w:r>
          </w:p>
        </w:tc>
        <w:tc>
          <w:tcPr>
            <w:tcW w:w="3751" w:type="dxa"/>
            <w:tcBorders>
              <w:top w:val="nil"/>
              <w:left w:val="nil"/>
              <w:bottom w:val="single" w:sz="4" w:space="0" w:color="auto"/>
              <w:right w:val="single" w:sz="4" w:space="0" w:color="auto"/>
            </w:tcBorders>
            <w:shd w:val="clear" w:color="auto" w:fill="auto"/>
            <w:vAlign w:val="center"/>
            <w:hideMark/>
          </w:tcPr>
          <w:p w14:paraId="42680AC5"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Luva para procedimento tamanho G Caixa com 100 unidades</w:t>
            </w:r>
          </w:p>
        </w:tc>
        <w:tc>
          <w:tcPr>
            <w:tcW w:w="960" w:type="dxa"/>
            <w:tcBorders>
              <w:top w:val="nil"/>
              <w:left w:val="nil"/>
              <w:bottom w:val="single" w:sz="4" w:space="0" w:color="auto"/>
              <w:right w:val="single" w:sz="4" w:space="0" w:color="auto"/>
            </w:tcBorders>
            <w:shd w:val="clear" w:color="auto" w:fill="auto"/>
            <w:vAlign w:val="center"/>
            <w:hideMark/>
          </w:tcPr>
          <w:p w14:paraId="2C71F27F"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022" w:type="dxa"/>
            <w:tcBorders>
              <w:top w:val="nil"/>
              <w:left w:val="nil"/>
              <w:bottom w:val="single" w:sz="4" w:space="0" w:color="auto"/>
              <w:right w:val="single" w:sz="4" w:space="0" w:color="auto"/>
            </w:tcBorders>
            <w:shd w:val="clear" w:color="auto" w:fill="auto"/>
            <w:noWrap/>
            <w:vAlign w:val="center"/>
            <w:hideMark/>
          </w:tcPr>
          <w:p w14:paraId="2A70BE31"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caixas</w:t>
            </w:r>
          </w:p>
        </w:tc>
        <w:tc>
          <w:tcPr>
            <w:tcW w:w="1695" w:type="dxa"/>
            <w:tcBorders>
              <w:top w:val="nil"/>
              <w:left w:val="nil"/>
              <w:bottom w:val="single" w:sz="4" w:space="0" w:color="auto"/>
              <w:right w:val="single" w:sz="4" w:space="0" w:color="auto"/>
            </w:tcBorders>
            <w:shd w:val="clear" w:color="auto" w:fill="auto"/>
            <w:noWrap/>
            <w:vAlign w:val="bottom"/>
            <w:hideMark/>
          </w:tcPr>
          <w:p w14:paraId="423D1F4A"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R$ 29,64</w:t>
            </w:r>
          </w:p>
        </w:tc>
        <w:tc>
          <w:tcPr>
            <w:tcW w:w="1739" w:type="dxa"/>
            <w:tcBorders>
              <w:top w:val="nil"/>
              <w:left w:val="nil"/>
              <w:bottom w:val="single" w:sz="4" w:space="0" w:color="auto"/>
              <w:right w:val="single" w:sz="4" w:space="0" w:color="auto"/>
            </w:tcBorders>
            <w:shd w:val="clear" w:color="auto" w:fill="auto"/>
            <w:noWrap/>
            <w:vAlign w:val="bottom"/>
            <w:hideMark/>
          </w:tcPr>
          <w:p w14:paraId="3DE62A48"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R$ 1.481,83</w:t>
            </w:r>
          </w:p>
        </w:tc>
      </w:tr>
      <w:tr w:rsidR="0030586C" w:rsidRPr="00231C7E" w14:paraId="7C0D4964" w14:textId="77777777" w:rsidTr="0031105A">
        <w:trPr>
          <w:trHeight w:val="552"/>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51219FE7"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68</w:t>
            </w:r>
          </w:p>
        </w:tc>
        <w:tc>
          <w:tcPr>
            <w:tcW w:w="3751" w:type="dxa"/>
            <w:tcBorders>
              <w:top w:val="nil"/>
              <w:left w:val="nil"/>
              <w:bottom w:val="single" w:sz="4" w:space="0" w:color="auto"/>
              <w:right w:val="single" w:sz="4" w:space="0" w:color="auto"/>
            </w:tcBorders>
            <w:shd w:val="clear" w:color="auto" w:fill="auto"/>
            <w:vAlign w:val="center"/>
            <w:hideMark/>
          </w:tcPr>
          <w:p w14:paraId="12004CAB"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Luva para procedimento tamanho PP Caixa com 100 unidades</w:t>
            </w:r>
          </w:p>
        </w:tc>
        <w:tc>
          <w:tcPr>
            <w:tcW w:w="960" w:type="dxa"/>
            <w:tcBorders>
              <w:top w:val="nil"/>
              <w:left w:val="nil"/>
              <w:bottom w:val="single" w:sz="4" w:space="0" w:color="auto"/>
              <w:right w:val="single" w:sz="4" w:space="0" w:color="auto"/>
            </w:tcBorders>
            <w:shd w:val="clear" w:color="auto" w:fill="auto"/>
            <w:vAlign w:val="center"/>
            <w:hideMark/>
          </w:tcPr>
          <w:p w14:paraId="3089F73E"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022" w:type="dxa"/>
            <w:tcBorders>
              <w:top w:val="nil"/>
              <w:left w:val="nil"/>
              <w:bottom w:val="single" w:sz="4" w:space="0" w:color="auto"/>
              <w:right w:val="single" w:sz="4" w:space="0" w:color="auto"/>
            </w:tcBorders>
            <w:shd w:val="clear" w:color="auto" w:fill="auto"/>
            <w:noWrap/>
            <w:vAlign w:val="center"/>
            <w:hideMark/>
          </w:tcPr>
          <w:p w14:paraId="37DEC510"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caixas</w:t>
            </w:r>
          </w:p>
        </w:tc>
        <w:tc>
          <w:tcPr>
            <w:tcW w:w="1695" w:type="dxa"/>
            <w:tcBorders>
              <w:top w:val="nil"/>
              <w:left w:val="nil"/>
              <w:bottom w:val="single" w:sz="4" w:space="0" w:color="auto"/>
              <w:right w:val="single" w:sz="4" w:space="0" w:color="auto"/>
            </w:tcBorders>
            <w:shd w:val="clear" w:color="auto" w:fill="auto"/>
            <w:noWrap/>
            <w:vAlign w:val="bottom"/>
            <w:hideMark/>
          </w:tcPr>
          <w:p w14:paraId="783AD1D9"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R$ 17,43</w:t>
            </w:r>
          </w:p>
        </w:tc>
        <w:tc>
          <w:tcPr>
            <w:tcW w:w="1739" w:type="dxa"/>
            <w:tcBorders>
              <w:top w:val="nil"/>
              <w:left w:val="nil"/>
              <w:bottom w:val="single" w:sz="4" w:space="0" w:color="auto"/>
              <w:right w:val="single" w:sz="4" w:space="0" w:color="auto"/>
            </w:tcBorders>
            <w:shd w:val="clear" w:color="auto" w:fill="auto"/>
            <w:noWrap/>
            <w:vAlign w:val="bottom"/>
            <w:hideMark/>
          </w:tcPr>
          <w:p w14:paraId="03916646"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R$ 1.743,33</w:t>
            </w:r>
          </w:p>
        </w:tc>
      </w:tr>
      <w:tr w:rsidR="0030586C" w:rsidRPr="00231C7E" w14:paraId="56CF057C" w14:textId="77777777" w:rsidTr="0031105A">
        <w:trPr>
          <w:trHeight w:val="288"/>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24C589D9"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69</w:t>
            </w:r>
          </w:p>
        </w:tc>
        <w:tc>
          <w:tcPr>
            <w:tcW w:w="3751" w:type="dxa"/>
            <w:tcBorders>
              <w:top w:val="nil"/>
              <w:left w:val="nil"/>
              <w:bottom w:val="single" w:sz="4" w:space="0" w:color="auto"/>
              <w:right w:val="single" w:sz="4" w:space="0" w:color="auto"/>
            </w:tcBorders>
            <w:shd w:val="clear" w:color="auto" w:fill="auto"/>
            <w:vAlign w:val="center"/>
            <w:hideMark/>
          </w:tcPr>
          <w:p w14:paraId="494621DF"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Luva estéril tamanho 6,0 Par</w:t>
            </w:r>
          </w:p>
        </w:tc>
        <w:tc>
          <w:tcPr>
            <w:tcW w:w="960" w:type="dxa"/>
            <w:tcBorders>
              <w:top w:val="nil"/>
              <w:left w:val="nil"/>
              <w:bottom w:val="single" w:sz="4" w:space="0" w:color="auto"/>
              <w:right w:val="single" w:sz="4" w:space="0" w:color="auto"/>
            </w:tcBorders>
            <w:shd w:val="clear" w:color="auto" w:fill="auto"/>
            <w:vAlign w:val="center"/>
            <w:hideMark/>
          </w:tcPr>
          <w:p w14:paraId="228E5243"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w:t>
            </w:r>
          </w:p>
        </w:tc>
        <w:tc>
          <w:tcPr>
            <w:tcW w:w="1022" w:type="dxa"/>
            <w:tcBorders>
              <w:top w:val="nil"/>
              <w:left w:val="nil"/>
              <w:bottom w:val="single" w:sz="4" w:space="0" w:color="auto"/>
              <w:right w:val="single" w:sz="4" w:space="0" w:color="auto"/>
            </w:tcBorders>
            <w:shd w:val="clear" w:color="auto" w:fill="auto"/>
            <w:noWrap/>
            <w:vAlign w:val="center"/>
            <w:hideMark/>
          </w:tcPr>
          <w:p w14:paraId="48F69D8B"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pares</w:t>
            </w:r>
          </w:p>
        </w:tc>
        <w:tc>
          <w:tcPr>
            <w:tcW w:w="1695" w:type="dxa"/>
            <w:tcBorders>
              <w:top w:val="nil"/>
              <w:left w:val="nil"/>
              <w:bottom w:val="single" w:sz="4" w:space="0" w:color="auto"/>
              <w:right w:val="single" w:sz="4" w:space="0" w:color="auto"/>
            </w:tcBorders>
            <w:shd w:val="clear" w:color="auto" w:fill="auto"/>
            <w:noWrap/>
            <w:vAlign w:val="bottom"/>
            <w:hideMark/>
          </w:tcPr>
          <w:p w14:paraId="3806C918"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R$ 1,68</w:t>
            </w:r>
          </w:p>
        </w:tc>
        <w:tc>
          <w:tcPr>
            <w:tcW w:w="1739" w:type="dxa"/>
            <w:tcBorders>
              <w:top w:val="nil"/>
              <w:left w:val="nil"/>
              <w:bottom w:val="single" w:sz="4" w:space="0" w:color="auto"/>
              <w:right w:val="single" w:sz="4" w:space="0" w:color="auto"/>
            </w:tcBorders>
            <w:shd w:val="clear" w:color="auto" w:fill="auto"/>
            <w:noWrap/>
            <w:vAlign w:val="bottom"/>
            <w:hideMark/>
          </w:tcPr>
          <w:p w14:paraId="775D7143"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R$ 50,30</w:t>
            </w:r>
          </w:p>
        </w:tc>
      </w:tr>
      <w:tr w:rsidR="0030586C" w:rsidRPr="00231C7E" w14:paraId="3618B6A7" w14:textId="77777777" w:rsidTr="0031105A">
        <w:trPr>
          <w:trHeight w:val="288"/>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5F12407C"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70</w:t>
            </w:r>
          </w:p>
        </w:tc>
        <w:tc>
          <w:tcPr>
            <w:tcW w:w="3751" w:type="dxa"/>
            <w:tcBorders>
              <w:top w:val="nil"/>
              <w:left w:val="nil"/>
              <w:bottom w:val="single" w:sz="4" w:space="0" w:color="auto"/>
              <w:right w:val="single" w:sz="4" w:space="0" w:color="auto"/>
            </w:tcBorders>
            <w:shd w:val="clear" w:color="auto" w:fill="auto"/>
            <w:vAlign w:val="center"/>
            <w:hideMark/>
          </w:tcPr>
          <w:p w14:paraId="5A40B81A"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Luva estéril tamanho 7,0 Par</w:t>
            </w:r>
          </w:p>
        </w:tc>
        <w:tc>
          <w:tcPr>
            <w:tcW w:w="960" w:type="dxa"/>
            <w:tcBorders>
              <w:top w:val="nil"/>
              <w:left w:val="nil"/>
              <w:bottom w:val="single" w:sz="4" w:space="0" w:color="auto"/>
              <w:right w:val="single" w:sz="4" w:space="0" w:color="auto"/>
            </w:tcBorders>
            <w:shd w:val="clear" w:color="auto" w:fill="auto"/>
            <w:vAlign w:val="center"/>
            <w:hideMark/>
          </w:tcPr>
          <w:p w14:paraId="7FE39C3A"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w:t>
            </w:r>
          </w:p>
        </w:tc>
        <w:tc>
          <w:tcPr>
            <w:tcW w:w="1022" w:type="dxa"/>
            <w:tcBorders>
              <w:top w:val="nil"/>
              <w:left w:val="nil"/>
              <w:bottom w:val="single" w:sz="4" w:space="0" w:color="auto"/>
              <w:right w:val="single" w:sz="4" w:space="0" w:color="auto"/>
            </w:tcBorders>
            <w:shd w:val="clear" w:color="auto" w:fill="auto"/>
            <w:noWrap/>
            <w:vAlign w:val="center"/>
            <w:hideMark/>
          </w:tcPr>
          <w:p w14:paraId="59ED54A8"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pares</w:t>
            </w:r>
          </w:p>
        </w:tc>
        <w:tc>
          <w:tcPr>
            <w:tcW w:w="1695" w:type="dxa"/>
            <w:tcBorders>
              <w:top w:val="nil"/>
              <w:left w:val="nil"/>
              <w:bottom w:val="single" w:sz="4" w:space="0" w:color="auto"/>
              <w:right w:val="single" w:sz="4" w:space="0" w:color="auto"/>
            </w:tcBorders>
            <w:shd w:val="clear" w:color="auto" w:fill="auto"/>
            <w:noWrap/>
            <w:vAlign w:val="bottom"/>
            <w:hideMark/>
          </w:tcPr>
          <w:p w14:paraId="00D586FA"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R$ 1,49</w:t>
            </w:r>
          </w:p>
        </w:tc>
        <w:tc>
          <w:tcPr>
            <w:tcW w:w="1739" w:type="dxa"/>
            <w:tcBorders>
              <w:top w:val="nil"/>
              <w:left w:val="nil"/>
              <w:bottom w:val="single" w:sz="4" w:space="0" w:color="auto"/>
              <w:right w:val="single" w:sz="4" w:space="0" w:color="auto"/>
            </w:tcBorders>
            <w:shd w:val="clear" w:color="auto" w:fill="auto"/>
            <w:noWrap/>
            <w:vAlign w:val="bottom"/>
            <w:hideMark/>
          </w:tcPr>
          <w:p w14:paraId="1AA7E569"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R$ 44,80</w:t>
            </w:r>
          </w:p>
        </w:tc>
      </w:tr>
      <w:tr w:rsidR="0030586C" w:rsidRPr="00231C7E" w14:paraId="1406C7D7" w14:textId="77777777" w:rsidTr="0031105A">
        <w:trPr>
          <w:trHeight w:val="288"/>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6D23EAE9"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71</w:t>
            </w:r>
          </w:p>
        </w:tc>
        <w:tc>
          <w:tcPr>
            <w:tcW w:w="3751" w:type="dxa"/>
            <w:tcBorders>
              <w:top w:val="nil"/>
              <w:left w:val="nil"/>
              <w:bottom w:val="single" w:sz="4" w:space="0" w:color="auto"/>
              <w:right w:val="single" w:sz="4" w:space="0" w:color="auto"/>
            </w:tcBorders>
            <w:shd w:val="clear" w:color="auto" w:fill="auto"/>
            <w:vAlign w:val="center"/>
            <w:hideMark/>
          </w:tcPr>
          <w:p w14:paraId="15F7E4AF"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Luva estéril tamanho 7,5 Par</w:t>
            </w:r>
          </w:p>
        </w:tc>
        <w:tc>
          <w:tcPr>
            <w:tcW w:w="960" w:type="dxa"/>
            <w:tcBorders>
              <w:top w:val="nil"/>
              <w:left w:val="nil"/>
              <w:bottom w:val="single" w:sz="4" w:space="0" w:color="auto"/>
              <w:right w:val="single" w:sz="4" w:space="0" w:color="auto"/>
            </w:tcBorders>
            <w:shd w:val="clear" w:color="auto" w:fill="auto"/>
            <w:vAlign w:val="center"/>
            <w:hideMark/>
          </w:tcPr>
          <w:p w14:paraId="620CC0C0"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w:t>
            </w:r>
          </w:p>
        </w:tc>
        <w:tc>
          <w:tcPr>
            <w:tcW w:w="1022" w:type="dxa"/>
            <w:tcBorders>
              <w:top w:val="nil"/>
              <w:left w:val="nil"/>
              <w:bottom w:val="single" w:sz="4" w:space="0" w:color="auto"/>
              <w:right w:val="single" w:sz="4" w:space="0" w:color="auto"/>
            </w:tcBorders>
            <w:shd w:val="clear" w:color="auto" w:fill="auto"/>
            <w:noWrap/>
            <w:vAlign w:val="center"/>
            <w:hideMark/>
          </w:tcPr>
          <w:p w14:paraId="1E4B61EA"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pares</w:t>
            </w:r>
          </w:p>
        </w:tc>
        <w:tc>
          <w:tcPr>
            <w:tcW w:w="1695" w:type="dxa"/>
            <w:tcBorders>
              <w:top w:val="nil"/>
              <w:left w:val="nil"/>
              <w:bottom w:val="single" w:sz="4" w:space="0" w:color="auto"/>
              <w:right w:val="single" w:sz="4" w:space="0" w:color="auto"/>
            </w:tcBorders>
            <w:shd w:val="clear" w:color="auto" w:fill="auto"/>
            <w:noWrap/>
            <w:vAlign w:val="bottom"/>
            <w:hideMark/>
          </w:tcPr>
          <w:p w14:paraId="4CF81185"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R$ 1,49</w:t>
            </w:r>
          </w:p>
        </w:tc>
        <w:tc>
          <w:tcPr>
            <w:tcW w:w="1739" w:type="dxa"/>
            <w:tcBorders>
              <w:top w:val="nil"/>
              <w:left w:val="nil"/>
              <w:bottom w:val="single" w:sz="4" w:space="0" w:color="auto"/>
              <w:right w:val="single" w:sz="4" w:space="0" w:color="auto"/>
            </w:tcBorders>
            <w:shd w:val="clear" w:color="auto" w:fill="auto"/>
            <w:noWrap/>
            <w:vAlign w:val="bottom"/>
            <w:hideMark/>
          </w:tcPr>
          <w:p w14:paraId="63C4E80B"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R$ 44,80</w:t>
            </w:r>
          </w:p>
        </w:tc>
      </w:tr>
      <w:tr w:rsidR="0030586C" w:rsidRPr="00231C7E" w14:paraId="47299BF6" w14:textId="77777777" w:rsidTr="0031105A">
        <w:trPr>
          <w:trHeight w:val="288"/>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632D2E6A"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lastRenderedPageBreak/>
              <w:t>72</w:t>
            </w:r>
          </w:p>
        </w:tc>
        <w:tc>
          <w:tcPr>
            <w:tcW w:w="3751" w:type="dxa"/>
            <w:tcBorders>
              <w:top w:val="nil"/>
              <w:left w:val="nil"/>
              <w:bottom w:val="single" w:sz="4" w:space="0" w:color="auto"/>
              <w:right w:val="single" w:sz="4" w:space="0" w:color="auto"/>
            </w:tcBorders>
            <w:shd w:val="clear" w:color="auto" w:fill="auto"/>
            <w:vAlign w:val="center"/>
            <w:hideMark/>
          </w:tcPr>
          <w:p w14:paraId="575A71E5"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Luva estéril tamanho 8,0 Par</w:t>
            </w:r>
          </w:p>
        </w:tc>
        <w:tc>
          <w:tcPr>
            <w:tcW w:w="960" w:type="dxa"/>
            <w:tcBorders>
              <w:top w:val="nil"/>
              <w:left w:val="nil"/>
              <w:bottom w:val="single" w:sz="4" w:space="0" w:color="auto"/>
              <w:right w:val="single" w:sz="4" w:space="0" w:color="auto"/>
            </w:tcBorders>
            <w:shd w:val="clear" w:color="auto" w:fill="auto"/>
            <w:vAlign w:val="center"/>
            <w:hideMark/>
          </w:tcPr>
          <w:p w14:paraId="43D052C8"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w:t>
            </w:r>
          </w:p>
        </w:tc>
        <w:tc>
          <w:tcPr>
            <w:tcW w:w="1022" w:type="dxa"/>
            <w:tcBorders>
              <w:top w:val="nil"/>
              <w:left w:val="nil"/>
              <w:bottom w:val="single" w:sz="4" w:space="0" w:color="auto"/>
              <w:right w:val="single" w:sz="4" w:space="0" w:color="auto"/>
            </w:tcBorders>
            <w:shd w:val="clear" w:color="auto" w:fill="auto"/>
            <w:noWrap/>
            <w:vAlign w:val="center"/>
            <w:hideMark/>
          </w:tcPr>
          <w:p w14:paraId="2A048E69"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pares</w:t>
            </w:r>
          </w:p>
        </w:tc>
        <w:tc>
          <w:tcPr>
            <w:tcW w:w="1695" w:type="dxa"/>
            <w:tcBorders>
              <w:top w:val="nil"/>
              <w:left w:val="nil"/>
              <w:bottom w:val="single" w:sz="4" w:space="0" w:color="auto"/>
              <w:right w:val="single" w:sz="4" w:space="0" w:color="auto"/>
            </w:tcBorders>
            <w:shd w:val="clear" w:color="auto" w:fill="auto"/>
            <w:noWrap/>
            <w:vAlign w:val="bottom"/>
            <w:hideMark/>
          </w:tcPr>
          <w:p w14:paraId="0BD81E20"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R$ 1,58</w:t>
            </w:r>
          </w:p>
        </w:tc>
        <w:tc>
          <w:tcPr>
            <w:tcW w:w="1739" w:type="dxa"/>
            <w:tcBorders>
              <w:top w:val="nil"/>
              <w:left w:val="nil"/>
              <w:bottom w:val="single" w:sz="4" w:space="0" w:color="auto"/>
              <w:right w:val="single" w:sz="4" w:space="0" w:color="auto"/>
            </w:tcBorders>
            <w:shd w:val="clear" w:color="auto" w:fill="auto"/>
            <w:noWrap/>
            <w:vAlign w:val="bottom"/>
            <w:hideMark/>
          </w:tcPr>
          <w:p w14:paraId="7D086C24"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R$ 47,40</w:t>
            </w:r>
          </w:p>
        </w:tc>
      </w:tr>
      <w:tr w:rsidR="0030586C" w:rsidRPr="00231C7E" w14:paraId="63C6AAC5" w14:textId="77777777" w:rsidTr="0031105A">
        <w:trPr>
          <w:trHeight w:val="552"/>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22510203"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73</w:t>
            </w:r>
          </w:p>
        </w:tc>
        <w:tc>
          <w:tcPr>
            <w:tcW w:w="3751" w:type="dxa"/>
            <w:tcBorders>
              <w:top w:val="nil"/>
              <w:left w:val="nil"/>
              <w:bottom w:val="single" w:sz="4" w:space="0" w:color="auto"/>
              <w:right w:val="single" w:sz="4" w:space="0" w:color="auto"/>
            </w:tcBorders>
            <w:shd w:val="clear" w:color="auto" w:fill="auto"/>
            <w:vAlign w:val="center"/>
            <w:hideMark/>
          </w:tcPr>
          <w:p w14:paraId="18C6F82C"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Mascara descartável Caixa com 50 unidades</w:t>
            </w:r>
          </w:p>
        </w:tc>
        <w:tc>
          <w:tcPr>
            <w:tcW w:w="960" w:type="dxa"/>
            <w:tcBorders>
              <w:top w:val="nil"/>
              <w:left w:val="nil"/>
              <w:bottom w:val="single" w:sz="4" w:space="0" w:color="auto"/>
              <w:right w:val="single" w:sz="4" w:space="0" w:color="auto"/>
            </w:tcBorders>
            <w:shd w:val="clear" w:color="auto" w:fill="auto"/>
            <w:vAlign w:val="center"/>
            <w:hideMark/>
          </w:tcPr>
          <w:p w14:paraId="242B639D"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5000</w:t>
            </w:r>
          </w:p>
        </w:tc>
        <w:tc>
          <w:tcPr>
            <w:tcW w:w="1022" w:type="dxa"/>
            <w:tcBorders>
              <w:top w:val="nil"/>
              <w:left w:val="nil"/>
              <w:bottom w:val="single" w:sz="4" w:space="0" w:color="auto"/>
              <w:right w:val="single" w:sz="4" w:space="0" w:color="auto"/>
            </w:tcBorders>
            <w:shd w:val="clear" w:color="auto" w:fill="auto"/>
            <w:noWrap/>
            <w:vAlign w:val="center"/>
            <w:hideMark/>
          </w:tcPr>
          <w:p w14:paraId="2F993748"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caixas</w:t>
            </w:r>
          </w:p>
        </w:tc>
        <w:tc>
          <w:tcPr>
            <w:tcW w:w="1695" w:type="dxa"/>
            <w:tcBorders>
              <w:top w:val="nil"/>
              <w:left w:val="nil"/>
              <w:bottom w:val="single" w:sz="4" w:space="0" w:color="auto"/>
              <w:right w:val="single" w:sz="4" w:space="0" w:color="auto"/>
            </w:tcBorders>
            <w:shd w:val="clear" w:color="auto" w:fill="auto"/>
            <w:noWrap/>
            <w:vAlign w:val="bottom"/>
            <w:hideMark/>
          </w:tcPr>
          <w:p w14:paraId="23EA964E"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R$ 5,48</w:t>
            </w:r>
          </w:p>
        </w:tc>
        <w:tc>
          <w:tcPr>
            <w:tcW w:w="1739" w:type="dxa"/>
            <w:tcBorders>
              <w:top w:val="nil"/>
              <w:left w:val="nil"/>
              <w:bottom w:val="single" w:sz="4" w:space="0" w:color="auto"/>
              <w:right w:val="single" w:sz="4" w:space="0" w:color="auto"/>
            </w:tcBorders>
            <w:shd w:val="clear" w:color="auto" w:fill="auto"/>
            <w:noWrap/>
            <w:vAlign w:val="bottom"/>
            <w:hideMark/>
          </w:tcPr>
          <w:p w14:paraId="7994FD4F"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R$ 27.400,00</w:t>
            </w:r>
          </w:p>
        </w:tc>
      </w:tr>
      <w:tr w:rsidR="0030586C" w:rsidRPr="00231C7E" w14:paraId="1CC67832" w14:textId="77777777" w:rsidTr="0031105A">
        <w:trPr>
          <w:trHeight w:val="288"/>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57923722"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74</w:t>
            </w:r>
          </w:p>
        </w:tc>
        <w:tc>
          <w:tcPr>
            <w:tcW w:w="3751" w:type="dxa"/>
            <w:tcBorders>
              <w:top w:val="nil"/>
              <w:left w:val="nil"/>
              <w:bottom w:val="single" w:sz="4" w:space="0" w:color="auto"/>
              <w:right w:val="single" w:sz="4" w:space="0" w:color="auto"/>
            </w:tcBorders>
            <w:shd w:val="clear" w:color="auto" w:fill="auto"/>
            <w:vAlign w:val="center"/>
            <w:hideMark/>
          </w:tcPr>
          <w:p w14:paraId="1F59FEF3"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Mascara N95 Caixa com 50 unidades</w:t>
            </w:r>
          </w:p>
        </w:tc>
        <w:tc>
          <w:tcPr>
            <w:tcW w:w="960" w:type="dxa"/>
            <w:tcBorders>
              <w:top w:val="nil"/>
              <w:left w:val="nil"/>
              <w:bottom w:val="single" w:sz="4" w:space="0" w:color="auto"/>
              <w:right w:val="single" w:sz="4" w:space="0" w:color="auto"/>
            </w:tcBorders>
            <w:shd w:val="clear" w:color="auto" w:fill="auto"/>
            <w:vAlign w:val="center"/>
            <w:hideMark/>
          </w:tcPr>
          <w:p w14:paraId="5A9683D2"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022" w:type="dxa"/>
            <w:tcBorders>
              <w:top w:val="nil"/>
              <w:left w:val="nil"/>
              <w:bottom w:val="single" w:sz="4" w:space="0" w:color="auto"/>
              <w:right w:val="single" w:sz="4" w:space="0" w:color="auto"/>
            </w:tcBorders>
            <w:shd w:val="clear" w:color="auto" w:fill="auto"/>
            <w:noWrap/>
            <w:vAlign w:val="center"/>
            <w:hideMark/>
          </w:tcPr>
          <w:p w14:paraId="5B4BFD6F"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caixas</w:t>
            </w:r>
          </w:p>
        </w:tc>
        <w:tc>
          <w:tcPr>
            <w:tcW w:w="1695" w:type="dxa"/>
            <w:tcBorders>
              <w:top w:val="nil"/>
              <w:left w:val="nil"/>
              <w:bottom w:val="single" w:sz="4" w:space="0" w:color="auto"/>
              <w:right w:val="single" w:sz="4" w:space="0" w:color="auto"/>
            </w:tcBorders>
            <w:shd w:val="clear" w:color="auto" w:fill="auto"/>
            <w:noWrap/>
            <w:vAlign w:val="bottom"/>
            <w:hideMark/>
          </w:tcPr>
          <w:p w14:paraId="0D46659E"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R$ 19,13</w:t>
            </w:r>
          </w:p>
        </w:tc>
        <w:tc>
          <w:tcPr>
            <w:tcW w:w="1739" w:type="dxa"/>
            <w:tcBorders>
              <w:top w:val="nil"/>
              <w:left w:val="nil"/>
              <w:bottom w:val="single" w:sz="4" w:space="0" w:color="auto"/>
              <w:right w:val="single" w:sz="4" w:space="0" w:color="auto"/>
            </w:tcBorders>
            <w:shd w:val="clear" w:color="auto" w:fill="auto"/>
            <w:noWrap/>
            <w:vAlign w:val="bottom"/>
            <w:hideMark/>
          </w:tcPr>
          <w:p w14:paraId="60B50D27"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R$ 1.912,67</w:t>
            </w:r>
          </w:p>
        </w:tc>
      </w:tr>
      <w:tr w:rsidR="0030586C" w:rsidRPr="00231C7E" w14:paraId="4D49DEED" w14:textId="77777777" w:rsidTr="0031105A">
        <w:trPr>
          <w:trHeight w:val="552"/>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04FDE6A4"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75</w:t>
            </w:r>
          </w:p>
        </w:tc>
        <w:tc>
          <w:tcPr>
            <w:tcW w:w="3751" w:type="dxa"/>
            <w:tcBorders>
              <w:top w:val="nil"/>
              <w:left w:val="nil"/>
              <w:bottom w:val="single" w:sz="4" w:space="0" w:color="auto"/>
              <w:right w:val="single" w:sz="4" w:space="0" w:color="auto"/>
            </w:tcBorders>
            <w:shd w:val="clear" w:color="auto" w:fill="auto"/>
            <w:vAlign w:val="center"/>
            <w:hideMark/>
          </w:tcPr>
          <w:p w14:paraId="1B85D834"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Mascara reinalante para Covid-19 Unidade</w:t>
            </w:r>
          </w:p>
        </w:tc>
        <w:tc>
          <w:tcPr>
            <w:tcW w:w="960" w:type="dxa"/>
            <w:tcBorders>
              <w:top w:val="nil"/>
              <w:left w:val="nil"/>
              <w:bottom w:val="single" w:sz="4" w:space="0" w:color="auto"/>
              <w:right w:val="single" w:sz="4" w:space="0" w:color="auto"/>
            </w:tcBorders>
            <w:shd w:val="clear" w:color="auto" w:fill="auto"/>
            <w:vAlign w:val="center"/>
            <w:hideMark/>
          </w:tcPr>
          <w:p w14:paraId="78C40653"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w:t>
            </w:r>
          </w:p>
        </w:tc>
        <w:tc>
          <w:tcPr>
            <w:tcW w:w="1022" w:type="dxa"/>
            <w:tcBorders>
              <w:top w:val="nil"/>
              <w:left w:val="nil"/>
              <w:bottom w:val="single" w:sz="4" w:space="0" w:color="auto"/>
              <w:right w:val="single" w:sz="4" w:space="0" w:color="auto"/>
            </w:tcBorders>
            <w:shd w:val="clear" w:color="auto" w:fill="auto"/>
            <w:noWrap/>
            <w:vAlign w:val="center"/>
            <w:hideMark/>
          </w:tcPr>
          <w:p w14:paraId="13338A47"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695" w:type="dxa"/>
            <w:tcBorders>
              <w:top w:val="nil"/>
              <w:left w:val="nil"/>
              <w:bottom w:val="single" w:sz="4" w:space="0" w:color="auto"/>
              <w:right w:val="single" w:sz="4" w:space="0" w:color="auto"/>
            </w:tcBorders>
            <w:shd w:val="clear" w:color="auto" w:fill="auto"/>
            <w:noWrap/>
            <w:vAlign w:val="bottom"/>
            <w:hideMark/>
          </w:tcPr>
          <w:p w14:paraId="3B4C7D77"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R$ 19,13</w:t>
            </w:r>
          </w:p>
        </w:tc>
        <w:tc>
          <w:tcPr>
            <w:tcW w:w="1739" w:type="dxa"/>
            <w:tcBorders>
              <w:top w:val="nil"/>
              <w:left w:val="nil"/>
              <w:bottom w:val="single" w:sz="4" w:space="0" w:color="auto"/>
              <w:right w:val="single" w:sz="4" w:space="0" w:color="auto"/>
            </w:tcBorders>
            <w:shd w:val="clear" w:color="auto" w:fill="auto"/>
            <w:noWrap/>
            <w:vAlign w:val="bottom"/>
            <w:hideMark/>
          </w:tcPr>
          <w:p w14:paraId="00761680"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R$ 573,80</w:t>
            </w:r>
          </w:p>
        </w:tc>
      </w:tr>
      <w:tr w:rsidR="0030586C" w:rsidRPr="00231C7E" w14:paraId="2E603AAD" w14:textId="77777777" w:rsidTr="0031105A">
        <w:trPr>
          <w:trHeight w:val="288"/>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25FA0D4E"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76</w:t>
            </w:r>
          </w:p>
        </w:tc>
        <w:tc>
          <w:tcPr>
            <w:tcW w:w="3751" w:type="dxa"/>
            <w:tcBorders>
              <w:top w:val="nil"/>
              <w:left w:val="nil"/>
              <w:bottom w:val="single" w:sz="4" w:space="0" w:color="auto"/>
              <w:right w:val="single" w:sz="4" w:space="0" w:color="auto"/>
            </w:tcBorders>
            <w:shd w:val="clear" w:color="auto" w:fill="auto"/>
            <w:vAlign w:val="center"/>
            <w:hideMark/>
          </w:tcPr>
          <w:p w14:paraId="04DD3B29"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Oximetro adulto Unidade</w:t>
            </w:r>
          </w:p>
        </w:tc>
        <w:tc>
          <w:tcPr>
            <w:tcW w:w="960" w:type="dxa"/>
            <w:tcBorders>
              <w:top w:val="nil"/>
              <w:left w:val="nil"/>
              <w:bottom w:val="single" w:sz="4" w:space="0" w:color="auto"/>
              <w:right w:val="single" w:sz="4" w:space="0" w:color="auto"/>
            </w:tcBorders>
            <w:shd w:val="clear" w:color="auto" w:fill="auto"/>
            <w:vAlign w:val="center"/>
            <w:hideMark/>
          </w:tcPr>
          <w:p w14:paraId="363354DC"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w:t>
            </w:r>
          </w:p>
        </w:tc>
        <w:tc>
          <w:tcPr>
            <w:tcW w:w="1022" w:type="dxa"/>
            <w:tcBorders>
              <w:top w:val="nil"/>
              <w:left w:val="nil"/>
              <w:bottom w:val="single" w:sz="4" w:space="0" w:color="auto"/>
              <w:right w:val="single" w:sz="4" w:space="0" w:color="auto"/>
            </w:tcBorders>
            <w:shd w:val="clear" w:color="auto" w:fill="auto"/>
            <w:noWrap/>
            <w:vAlign w:val="center"/>
            <w:hideMark/>
          </w:tcPr>
          <w:p w14:paraId="6A4B41E7"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695" w:type="dxa"/>
            <w:tcBorders>
              <w:top w:val="nil"/>
              <w:left w:val="nil"/>
              <w:bottom w:val="single" w:sz="4" w:space="0" w:color="auto"/>
              <w:right w:val="single" w:sz="4" w:space="0" w:color="auto"/>
            </w:tcBorders>
            <w:shd w:val="clear" w:color="auto" w:fill="auto"/>
            <w:noWrap/>
            <w:vAlign w:val="bottom"/>
            <w:hideMark/>
          </w:tcPr>
          <w:p w14:paraId="642C2DC8"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R$ 41,51</w:t>
            </w:r>
          </w:p>
        </w:tc>
        <w:tc>
          <w:tcPr>
            <w:tcW w:w="1739" w:type="dxa"/>
            <w:tcBorders>
              <w:top w:val="nil"/>
              <w:left w:val="nil"/>
              <w:bottom w:val="single" w:sz="4" w:space="0" w:color="auto"/>
              <w:right w:val="single" w:sz="4" w:space="0" w:color="auto"/>
            </w:tcBorders>
            <w:shd w:val="clear" w:color="auto" w:fill="auto"/>
            <w:noWrap/>
            <w:vAlign w:val="bottom"/>
            <w:hideMark/>
          </w:tcPr>
          <w:p w14:paraId="0DE53CF5"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R$ 1.245,20</w:t>
            </w:r>
          </w:p>
        </w:tc>
      </w:tr>
      <w:tr w:rsidR="0030586C" w:rsidRPr="00231C7E" w14:paraId="34926E31" w14:textId="77777777" w:rsidTr="0031105A">
        <w:trPr>
          <w:trHeight w:val="288"/>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3CB7D71D"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77</w:t>
            </w:r>
          </w:p>
        </w:tc>
        <w:tc>
          <w:tcPr>
            <w:tcW w:w="3751" w:type="dxa"/>
            <w:tcBorders>
              <w:top w:val="nil"/>
              <w:left w:val="nil"/>
              <w:bottom w:val="single" w:sz="4" w:space="0" w:color="auto"/>
              <w:right w:val="single" w:sz="4" w:space="0" w:color="auto"/>
            </w:tcBorders>
            <w:shd w:val="clear" w:color="auto" w:fill="auto"/>
            <w:vAlign w:val="center"/>
            <w:hideMark/>
          </w:tcPr>
          <w:p w14:paraId="73C44C53"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Oximetro infantil Unidade</w:t>
            </w:r>
          </w:p>
        </w:tc>
        <w:tc>
          <w:tcPr>
            <w:tcW w:w="960" w:type="dxa"/>
            <w:tcBorders>
              <w:top w:val="nil"/>
              <w:left w:val="nil"/>
              <w:bottom w:val="single" w:sz="4" w:space="0" w:color="auto"/>
              <w:right w:val="single" w:sz="4" w:space="0" w:color="auto"/>
            </w:tcBorders>
            <w:shd w:val="clear" w:color="auto" w:fill="auto"/>
            <w:vAlign w:val="center"/>
            <w:hideMark/>
          </w:tcPr>
          <w:p w14:paraId="4CB0EF5B"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w:t>
            </w:r>
          </w:p>
        </w:tc>
        <w:tc>
          <w:tcPr>
            <w:tcW w:w="1022" w:type="dxa"/>
            <w:tcBorders>
              <w:top w:val="nil"/>
              <w:left w:val="nil"/>
              <w:bottom w:val="single" w:sz="4" w:space="0" w:color="auto"/>
              <w:right w:val="single" w:sz="4" w:space="0" w:color="auto"/>
            </w:tcBorders>
            <w:shd w:val="clear" w:color="auto" w:fill="auto"/>
            <w:noWrap/>
            <w:vAlign w:val="center"/>
            <w:hideMark/>
          </w:tcPr>
          <w:p w14:paraId="3ADB62C8"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695" w:type="dxa"/>
            <w:tcBorders>
              <w:top w:val="nil"/>
              <w:left w:val="nil"/>
              <w:bottom w:val="single" w:sz="4" w:space="0" w:color="auto"/>
              <w:right w:val="single" w:sz="4" w:space="0" w:color="auto"/>
            </w:tcBorders>
            <w:shd w:val="clear" w:color="auto" w:fill="auto"/>
            <w:noWrap/>
            <w:vAlign w:val="bottom"/>
            <w:hideMark/>
          </w:tcPr>
          <w:p w14:paraId="0D695BA4"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R$ 159,38</w:t>
            </w:r>
          </w:p>
        </w:tc>
        <w:tc>
          <w:tcPr>
            <w:tcW w:w="1739" w:type="dxa"/>
            <w:tcBorders>
              <w:top w:val="nil"/>
              <w:left w:val="nil"/>
              <w:bottom w:val="single" w:sz="4" w:space="0" w:color="auto"/>
              <w:right w:val="single" w:sz="4" w:space="0" w:color="auto"/>
            </w:tcBorders>
            <w:shd w:val="clear" w:color="auto" w:fill="auto"/>
            <w:noWrap/>
            <w:vAlign w:val="bottom"/>
            <w:hideMark/>
          </w:tcPr>
          <w:p w14:paraId="1DED52E9"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R$ 4.781,40</w:t>
            </w:r>
          </w:p>
        </w:tc>
      </w:tr>
      <w:tr w:rsidR="0030586C" w:rsidRPr="00231C7E" w14:paraId="2BCBAE76" w14:textId="77777777" w:rsidTr="0031105A">
        <w:trPr>
          <w:trHeight w:val="552"/>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709A1475"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78</w:t>
            </w:r>
          </w:p>
        </w:tc>
        <w:tc>
          <w:tcPr>
            <w:tcW w:w="3751" w:type="dxa"/>
            <w:tcBorders>
              <w:top w:val="nil"/>
              <w:left w:val="nil"/>
              <w:bottom w:val="single" w:sz="4" w:space="0" w:color="auto"/>
              <w:right w:val="single" w:sz="4" w:space="0" w:color="auto"/>
            </w:tcBorders>
            <w:shd w:val="clear" w:color="auto" w:fill="auto"/>
            <w:vAlign w:val="center"/>
            <w:hideMark/>
          </w:tcPr>
          <w:p w14:paraId="620FB15B"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Seringa descartável com agulha 1 mL Unidade</w:t>
            </w:r>
          </w:p>
        </w:tc>
        <w:tc>
          <w:tcPr>
            <w:tcW w:w="960" w:type="dxa"/>
            <w:tcBorders>
              <w:top w:val="nil"/>
              <w:left w:val="nil"/>
              <w:bottom w:val="single" w:sz="4" w:space="0" w:color="auto"/>
              <w:right w:val="single" w:sz="4" w:space="0" w:color="auto"/>
            </w:tcBorders>
            <w:shd w:val="clear" w:color="auto" w:fill="auto"/>
            <w:vAlign w:val="center"/>
            <w:hideMark/>
          </w:tcPr>
          <w:p w14:paraId="0F13DCC8"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10000</w:t>
            </w:r>
          </w:p>
        </w:tc>
        <w:tc>
          <w:tcPr>
            <w:tcW w:w="1022" w:type="dxa"/>
            <w:tcBorders>
              <w:top w:val="nil"/>
              <w:left w:val="nil"/>
              <w:bottom w:val="single" w:sz="4" w:space="0" w:color="auto"/>
              <w:right w:val="single" w:sz="4" w:space="0" w:color="auto"/>
            </w:tcBorders>
            <w:shd w:val="clear" w:color="auto" w:fill="auto"/>
            <w:noWrap/>
            <w:vAlign w:val="center"/>
            <w:hideMark/>
          </w:tcPr>
          <w:p w14:paraId="0809ADA4"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695" w:type="dxa"/>
            <w:tcBorders>
              <w:top w:val="nil"/>
              <w:left w:val="nil"/>
              <w:bottom w:val="single" w:sz="4" w:space="0" w:color="auto"/>
              <w:right w:val="single" w:sz="4" w:space="0" w:color="auto"/>
            </w:tcBorders>
            <w:shd w:val="clear" w:color="auto" w:fill="auto"/>
            <w:noWrap/>
            <w:vAlign w:val="bottom"/>
            <w:hideMark/>
          </w:tcPr>
          <w:p w14:paraId="76571CE7"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R$ 0,23</w:t>
            </w:r>
          </w:p>
        </w:tc>
        <w:tc>
          <w:tcPr>
            <w:tcW w:w="1739" w:type="dxa"/>
            <w:tcBorders>
              <w:top w:val="nil"/>
              <w:left w:val="nil"/>
              <w:bottom w:val="single" w:sz="4" w:space="0" w:color="auto"/>
              <w:right w:val="single" w:sz="4" w:space="0" w:color="auto"/>
            </w:tcBorders>
            <w:shd w:val="clear" w:color="auto" w:fill="auto"/>
            <w:noWrap/>
            <w:vAlign w:val="bottom"/>
            <w:hideMark/>
          </w:tcPr>
          <w:p w14:paraId="06FCD031"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R$ 2.333,33</w:t>
            </w:r>
          </w:p>
        </w:tc>
      </w:tr>
      <w:tr w:rsidR="0030586C" w:rsidRPr="00231C7E" w14:paraId="58BBBF8B" w14:textId="77777777" w:rsidTr="0031105A">
        <w:trPr>
          <w:trHeight w:val="552"/>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3FF0A35C"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79</w:t>
            </w:r>
          </w:p>
        </w:tc>
        <w:tc>
          <w:tcPr>
            <w:tcW w:w="3751" w:type="dxa"/>
            <w:tcBorders>
              <w:top w:val="nil"/>
              <w:left w:val="nil"/>
              <w:bottom w:val="single" w:sz="4" w:space="0" w:color="auto"/>
              <w:right w:val="single" w:sz="4" w:space="0" w:color="auto"/>
            </w:tcBorders>
            <w:shd w:val="clear" w:color="auto" w:fill="auto"/>
            <w:vAlign w:val="center"/>
            <w:hideMark/>
          </w:tcPr>
          <w:p w14:paraId="0DB7C6A2"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Seringa descartável com agulha 3 mL Unidade</w:t>
            </w:r>
          </w:p>
        </w:tc>
        <w:tc>
          <w:tcPr>
            <w:tcW w:w="960" w:type="dxa"/>
            <w:tcBorders>
              <w:top w:val="nil"/>
              <w:left w:val="nil"/>
              <w:bottom w:val="single" w:sz="4" w:space="0" w:color="auto"/>
              <w:right w:val="single" w:sz="4" w:space="0" w:color="auto"/>
            </w:tcBorders>
            <w:shd w:val="clear" w:color="auto" w:fill="auto"/>
            <w:vAlign w:val="center"/>
            <w:hideMark/>
          </w:tcPr>
          <w:p w14:paraId="5E4BEFE5"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3000</w:t>
            </w:r>
          </w:p>
        </w:tc>
        <w:tc>
          <w:tcPr>
            <w:tcW w:w="1022" w:type="dxa"/>
            <w:tcBorders>
              <w:top w:val="nil"/>
              <w:left w:val="nil"/>
              <w:bottom w:val="single" w:sz="4" w:space="0" w:color="auto"/>
              <w:right w:val="single" w:sz="4" w:space="0" w:color="auto"/>
            </w:tcBorders>
            <w:shd w:val="clear" w:color="auto" w:fill="auto"/>
            <w:noWrap/>
            <w:vAlign w:val="center"/>
            <w:hideMark/>
          </w:tcPr>
          <w:p w14:paraId="223F0321"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695" w:type="dxa"/>
            <w:tcBorders>
              <w:top w:val="nil"/>
              <w:left w:val="nil"/>
              <w:bottom w:val="single" w:sz="4" w:space="0" w:color="auto"/>
              <w:right w:val="single" w:sz="4" w:space="0" w:color="auto"/>
            </w:tcBorders>
            <w:shd w:val="clear" w:color="auto" w:fill="auto"/>
            <w:noWrap/>
            <w:vAlign w:val="bottom"/>
            <w:hideMark/>
          </w:tcPr>
          <w:p w14:paraId="6667C1C8"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R$ 0,23</w:t>
            </w:r>
          </w:p>
        </w:tc>
        <w:tc>
          <w:tcPr>
            <w:tcW w:w="1739" w:type="dxa"/>
            <w:tcBorders>
              <w:top w:val="nil"/>
              <w:left w:val="nil"/>
              <w:bottom w:val="single" w:sz="4" w:space="0" w:color="auto"/>
              <w:right w:val="single" w:sz="4" w:space="0" w:color="auto"/>
            </w:tcBorders>
            <w:shd w:val="clear" w:color="auto" w:fill="auto"/>
            <w:noWrap/>
            <w:vAlign w:val="bottom"/>
            <w:hideMark/>
          </w:tcPr>
          <w:p w14:paraId="358209B9"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R$ 700,00</w:t>
            </w:r>
          </w:p>
        </w:tc>
      </w:tr>
      <w:tr w:rsidR="0030586C" w:rsidRPr="00231C7E" w14:paraId="29FEB889" w14:textId="77777777" w:rsidTr="0031105A">
        <w:trPr>
          <w:trHeight w:val="552"/>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35B02052"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80</w:t>
            </w:r>
          </w:p>
        </w:tc>
        <w:tc>
          <w:tcPr>
            <w:tcW w:w="3751" w:type="dxa"/>
            <w:tcBorders>
              <w:top w:val="nil"/>
              <w:left w:val="nil"/>
              <w:bottom w:val="single" w:sz="4" w:space="0" w:color="auto"/>
              <w:right w:val="single" w:sz="4" w:space="0" w:color="auto"/>
            </w:tcBorders>
            <w:shd w:val="clear" w:color="auto" w:fill="auto"/>
            <w:vAlign w:val="center"/>
            <w:hideMark/>
          </w:tcPr>
          <w:p w14:paraId="40D4C80D"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Seringa descartável com agulha 5 mL Unidade</w:t>
            </w:r>
          </w:p>
        </w:tc>
        <w:tc>
          <w:tcPr>
            <w:tcW w:w="960" w:type="dxa"/>
            <w:tcBorders>
              <w:top w:val="nil"/>
              <w:left w:val="nil"/>
              <w:bottom w:val="single" w:sz="4" w:space="0" w:color="auto"/>
              <w:right w:val="single" w:sz="4" w:space="0" w:color="auto"/>
            </w:tcBorders>
            <w:shd w:val="clear" w:color="auto" w:fill="auto"/>
            <w:vAlign w:val="center"/>
            <w:hideMark/>
          </w:tcPr>
          <w:p w14:paraId="3E0B6188"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10000</w:t>
            </w:r>
          </w:p>
        </w:tc>
        <w:tc>
          <w:tcPr>
            <w:tcW w:w="1022" w:type="dxa"/>
            <w:tcBorders>
              <w:top w:val="nil"/>
              <w:left w:val="nil"/>
              <w:bottom w:val="single" w:sz="4" w:space="0" w:color="auto"/>
              <w:right w:val="single" w:sz="4" w:space="0" w:color="auto"/>
            </w:tcBorders>
            <w:shd w:val="clear" w:color="auto" w:fill="auto"/>
            <w:noWrap/>
            <w:vAlign w:val="center"/>
            <w:hideMark/>
          </w:tcPr>
          <w:p w14:paraId="55A96AD5"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695" w:type="dxa"/>
            <w:tcBorders>
              <w:top w:val="nil"/>
              <w:left w:val="nil"/>
              <w:bottom w:val="single" w:sz="4" w:space="0" w:color="auto"/>
              <w:right w:val="single" w:sz="4" w:space="0" w:color="auto"/>
            </w:tcBorders>
            <w:shd w:val="clear" w:color="auto" w:fill="auto"/>
            <w:noWrap/>
            <w:vAlign w:val="bottom"/>
            <w:hideMark/>
          </w:tcPr>
          <w:p w14:paraId="5F7451B5"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R$ 0,27</w:t>
            </w:r>
          </w:p>
        </w:tc>
        <w:tc>
          <w:tcPr>
            <w:tcW w:w="1739" w:type="dxa"/>
            <w:tcBorders>
              <w:top w:val="nil"/>
              <w:left w:val="nil"/>
              <w:bottom w:val="single" w:sz="4" w:space="0" w:color="auto"/>
              <w:right w:val="single" w:sz="4" w:space="0" w:color="auto"/>
            </w:tcBorders>
            <w:shd w:val="clear" w:color="auto" w:fill="auto"/>
            <w:noWrap/>
            <w:vAlign w:val="bottom"/>
            <w:hideMark/>
          </w:tcPr>
          <w:p w14:paraId="0C6F6EEA"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R$ 2.666,67</w:t>
            </w:r>
          </w:p>
        </w:tc>
      </w:tr>
      <w:tr w:rsidR="0030586C" w:rsidRPr="00231C7E" w14:paraId="61CA2D93" w14:textId="77777777" w:rsidTr="0031105A">
        <w:trPr>
          <w:trHeight w:val="552"/>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2BFA3C15"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81</w:t>
            </w:r>
          </w:p>
        </w:tc>
        <w:tc>
          <w:tcPr>
            <w:tcW w:w="3751" w:type="dxa"/>
            <w:tcBorders>
              <w:top w:val="nil"/>
              <w:left w:val="nil"/>
              <w:bottom w:val="single" w:sz="4" w:space="0" w:color="auto"/>
              <w:right w:val="single" w:sz="4" w:space="0" w:color="auto"/>
            </w:tcBorders>
            <w:shd w:val="clear" w:color="auto" w:fill="auto"/>
            <w:vAlign w:val="center"/>
            <w:hideMark/>
          </w:tcPr>
          <w:p w14:paraId="39DFC314"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Seringa descartável com agulha 10 mL Unidade</w:t>
            </w:r>
          </w:p>
        </w:tc>
        <w:tc>
          <w:tcPr>
            <w:tcW w:w="960" w:type="dxa"/>
            <w:tcBorders>
              <w:top w:val="nil"/>
              <w:left w:val="nil"/>
              <w:bottom w:val="single" w:sz="4" w:space="0" w:color="auto"/>
              <w:right w:val="single" w:sz="4" w:space="0" w:color="auto"/>
            </w:tcBorders>
            <w:shd w:val="clear" w:color="auto" w:fill="auto"/>
            <w:vAlign w:val="center"/>
            <w:hideMark/>
          </w:tcPr>
          <w:p w14:paraId="584B9AC0"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10000</w:t>
            </w:r>
          </w:p>
        </w:tc>
        <w:tc>
          <w:tcPr>
            <w:tcW w:w="1022" w:type="dxa"/>
            <w:tcBorders>
              <w:top w:val="nil"/>
              <w:left w:val="nil"/>
              <w:bottom w:val="single" w:sz="4" w:space="0" w:color="auto"/>
              <w:right w:val="single" w:sz="4" w:space="0" w:color="auto"/>
            </w:tcBorders>
            <w:shd w:val="clear" w:color="auto" w:fill="auto"/>
            <w:noWrap/>
            <w:vAlign w:val="center"/>
            <w:hideMark/>
          </w:tcPr>
          <w:p w14:paraId="677C9256"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695" w:type="dxa"/>
            <w:tcBorders>
              <w:top w:val="nil"/>
              <w:left w:val="nil"/>
              <w:bottom w:val="single" w:sz="4" w:space="0" w:color="auto"/>
              <w:right w:val="single" w:sz="4" w:space="0" w:color="auto"/>
            </w:tcBorders>
            <w:shd w:val="clear" w:color="auto" w:fill="auto"/>
            <w:noWrap/>
            <w:vAlign w:val="bottom"/>
            <w:hideMark/>
          </w:tcPr>
          <w:p w14:paraId="3106DE3C"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R$ 0,37</w:t>
            </w:r>
          </w:p>
        </w:tc>
        <w:tc>
          <w:tcPr>
            <w:tcW w:w="1739" w:type="dxa"/>
            <w:tcBorders>
              <w:top w:val="nil"/>
              <w:left w:val="nil"/>
              <w:bottom w:val="single" w:sz="4" w:space="0" w:color="auto"/>
              <w:right w:val="single" w:sz="4" w:space="0" w:color="auto"/>
            </w:tcBorders>
            <w:shd w:val="clear" w:color="auto" w:fill="auto"/>
            <w:noWrap/>
            <w:vAlign w:val="bottom"/>
            <w:hideMark/>
          </w:tcPr>
          <w:p w14:paraId="6F887A56"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R$ 3.666,67</w:t>
            </w:r>
          </w:p>
        </w:tc>
      </w:tr>
      <w:tr w:rsidR="0030586C" w:rsidRPr="00231C7E" w14:paraId="6DC05123" w14:textId="77777777" w:rsidTr="0031105A">
        <w:trPr>
          <w:trHeight w:val="552"/>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244355D1"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82</w:t>
            </w:r>
          </w:p>
        </w:tc>
        <w:tc>
          <w:tcPr>
            <w:tcW w:w="3751" w:type="dxa"/>
            <w:tcBorders>
              <w:top w:val="nil"/>
              <w:left w:val="nil"/>
              <w:bottom w:val="single" w:sz="4" w:space="0" w:color="auto"/>
              <w:right w:val="single" w:sz="4" w:space="0" w:color="auto"/>
            </w:tcBorders>
            <w:shd w:val="clear" w:color="auto" w:fill="auto"/>
            <w:vAlign w:val="center"/>
            <w:hideMark/>
          </w:tcPr>
          <w:p w14:paraId="463FFE9A"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Seringa descartável com agulha 20 mL Unidade</w:t>
            </w:r>
          </w:p>
        </w:tc>
        <w:tc>
          <w:tcPr>
            <w:tcW w:w="960" w:type="dxa"/>
            <w:tcBorders>
              <w:top w:val="nil"/>
              <w:left w:val="nil"/>
              <w:bottom w:val="single" w:sz="4" w:space="0" w:color="auto"/>
              <w:right w:val="single" w:sz="4" w:space="0" w:color="auto"/>
            </w:tcBorders>
            <w:shd w:val="clear" w:color="auto" w:fill="auto"/>
            <w:vAlign w:val="center"/>
            <w:hideMark/>
          </w:tcPr>
          <w:p w14:paraId="20174552"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10000</w:t>
            </w:r>
          </w:p>
        </w:tc>
        <w:tc>
          <w:tcPr>
            <w:tcW w:w="1022" w:type="dxa"/>
            <w:tcBorders>
              <w:top w:val="nil"/>
              <w:left w:val="nil"/>
              <w:bottom w:val="single" w:sz="4" w:space="0" w:color="auto"/>
              <w:right w:val="single" w:sz="4" w:space="0" w:color="auto"/>
            </w:tcBorders>
            <w:shd w:val="clear" w:color="auto" w:fill="auto"/>
            <w:noWrap/>
            <w:vAlign w:val="center"/>
            <w:hideMark/>
          </w:tcPr>
          <w:p w14:paraId="37CB196E"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695" w:type="dxa"/>
            <w:tcBorders>
              <w:top w:val="nil"/>
              <w:left w:val="nil"/>
              <w:bottom w:val="single" w:sz="4" w:space="0" w:color="auto"/>
              <w:right w:val="single" w:sz="4" w:space="0" w:color="auto"/>
            </w:tcBorders>
            <w:shd w:val="clear" w:color="auto" w:fill="auto"/>
            <w:noWrap/>
            <w:vAlign w:val="bottom"/>
            <w:hideMark/>
          </w:tcPr>
          <w:p w14:paraId="059B651C"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R$ 0,58</w:t>
            </w:r>
          </w:p>
        </w:tc>
        <w:tc>
          <w:tcPr>
            <w:tcW w:w="1739" w:type="dxa"/>
            <w:tcBorders>
              <w:top w:val="nil"/>
              <w:left w:val="nil"/>
              <w:bottom w:val="single" w:sz="4" w:space="0" w:color="auto"/>
              <w:right w:val="single" w:sz="4" w:space="0" w:color="auto"/>
            </w:tcBorders>
            <w:shd w:val="clear" w:color="auto" w:fill="auto"/>
            <w:noWrap/>
            <w:vAlign w:val="bottom"/>
            <w:hideMark/>
          </w:tcPr>
          <w:p w14:paraId="358295F9"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R$ 5.800,00</w:t>
            </w:r>
          </w:p>
        </w:tc>
      </w:tr>
      <w:tr w:rsidR="0030586C" w:rsidRPr="00231C7E" w14:paraId="62B97EA4" w14:textId="77777777" w:rsidTr="0031105A">
        <w:trPr>
          <w:trHeight w:val="552"/>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05F5AA33"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83</w:t>
            </w:r>
          </w:p>
        </w:tc>
        <w:tc>
          <w:tcPr>
            <w:tcW w:w="3751" w:type="dxa"/>
            <w:tcBorders>
              <w:top w:val="nil"/>
              <w:left w:val="nil"/>
              <w:bottom w:val="single" w:sz="4" w:space="0" w:color="auto"/>
              <w:right w:val="single" w:sz="4" w:space="0" w:color="auto"/>
            </w:tcBorders>
            <w:shd w:val="clear" w:color="auto" w:fill="auto"/>
            <w:vAlign w:val="center"/>
            <w:hideMark/>
          </w:tcPr>
          <w:p w14:paraId="3C8F0B05"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Sonda de foley duas vias nº14 Unidade Unidade</w:t>
            </w:r>
          </w:p>
        </w:tc>
        <w:tc>
          <w:tcPr>
            <w:tcW w:w="960" w:type="dxa"/>
            <w:tcBorders>
              <w:top w:val="nil"/>
              <w:left w:val="nil"/>
              <w:bottom w:val="single" w:sz="4" w:space="0" w:color="auto"/>
              <w:right w:val="single" w:sz="4" w:space="0" w:color="auto"/>
            </w:tcBorders>
            <w:shd w:val="clear" w:color="auto" w:fill="auto"/>
            <w:vAlign w:val="center"/>
            <w:hideMark/>
          </w:tcPr>
          <w:p w14:paraId="56A683E6"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022" w:type="dxa"/>
            <w:tcBorders>
              <w:top w:val="nil"/>
              <w:left w:val="nil"/>
              <w:bottom w:val="single" w:sz="4" w:space="0" w:color="auto"/>
              <w:right w:val="single" w:sz="4" w:space="0" w:color="auto"/>
            </w:tcBorders>
            <w:shd w:val="clear" w:color="auto" w:fill="auto"/>
            <w:noWrap/>
            <w:vAlign w:val="center"/>
            <w:hideMark/>
          </w:tcPr>
          <w:p w14:paraId="4D1EFA87"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695" w:type="dxa"/>
            <w:tcBorders>
              <w:top w:val="nil"/>
              <w:left w:val="nil"/>
              <w:bottom w:val="single" w:sz="4" w:space="0" w:color="auto"/>
              <w:right w:val="single" w:sz="4" w:space="0" w:color="auto"/>
            </w:tcBorders>
            <w:shd w:val="clear" w:color="auto" w:fill="auto"/>
            <w:noWrap/>
            <w:vAlign w:val="bottom"/>
            <w:hideMark/>
          </w:tcPr>
          <w:p w14:paraId="387DDD11"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R$ 2,89</w:t>
            </w:r>
          </w:p>
        </w:tc>
        <w:tc>
          <w:tcPr>
            <w:tcW w:w="1739" w:type="dxa"/>
            <w:tcBorders>
              <w:top w:val="nil"/>
              <w:left w:val="nil"/>
              <w:bottom w:val="single" w:sz="4" w:space="0" w:color="auto"/>
              <w:right w:val="single" w:sz="4" w:space="0" w:color="auto"/>
            </w:tcBorders>
            <w:shd w:val="clear" w:color="auto" w:fill="auto"/>
            <w:noWrap/>
            <w:vAlign w:val="bottom"/>
            <w:hideMark/>
          </w:tcPr>
          <w:p w14:paraId="4F96AEB7"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R$ 144,50</w:t>
            </w:r>
          </w:p>
        </w:tc>
      </w:tr>
      <w:tr w:rsidR="0030586C" w:rsidRPr="00231C7E" w14:paraId="119F2E2E" w14:textId="77777777" w:rsidTr="0031105A">
        <w:trPr>
          <w:trHeight w:val="552"/>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013C4375"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84</w:t>
            </w:r>
          </w:p>
        </w:tc>
        <w:tc>
          <w:tcPr>
            <w:tcW w:w="3751" w:type="dxa"/>
            <w:tcBorders>
              <w:top w:val="nil"/>
              <w:left w:val="nil"/>
              <w:bottom w:val="single" w:sz="4" w:space="0" w:color="auto"/>
              <w:right w:val="single" w:sz="4" w:space="0" w:color="auto"/>
            </w:tcBorders>
            <w:shd w:val="clear" w:color="auto" w:fill="auto"/>
            <w:vAlign w:val="center"/>
            <w:hideMark/>
          </w:tcPr>
          <w:p w14:paraId="7FF485DD"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Sonda de foley duas vias nº16 Unidade Unidade</w:t>
            </w:r>
          </w:p>
        </w:tc>
        <w:tc>
          <w:tcPr>
            <w:tcW w:w="960" w:type="dxa"/>
            <w:tcBorders>
              <w:top w:val="nil"/>
              <w:left w:val="nil"/>
              <w:bottom w:val="single" w:sz="4" w:space="0" w:color="auto"/>
              <w:right w:val="single" w:sz="4" w:space="0" w:color="auto"/>
            </w:tcBorders>
            <w:shd w:val="clear" w:color="auto" w:fill="auto"/>
            <w:vAlign w:val="center"/>
            <w:hideMark/>
          </w:tcPr>
          <w:p w14:paraId="62C06F7D"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022" w:type="dxa"/>
            <w:tcBorders>
              <w:top w:val="nil"/>
              <w:left w:val="nil"/>
              <w:bottom w:val="single" w:sz="4" w:space="0" w:color="auto"/>
              <w:right w:val="single" w:sz="4" w:space="0" w:color="auto"/>
            </w:tcBorders>
            <w:shd w:val="clear" w:color="auto" w:fill="auto"/>
            <w:noWrap/>
            <w:vAlign w:val="center"/>
            <w:hideMark/>
          </w:tcPr>
          <w:p w14:paraId="0B81EBB3"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695" w:type="dxa"/>
            <w:tcBorders>
              <w:top w:val="nil"/>
              <w:left w:val="nil"/>
              <w:bottom w:val="single" w:sz="4" w:space="0" w:color="auto"/>
              <w:right w:val="single" w:sz="4" w:space="0" w:color="auto"/>
            </w:tcBorders>
            <w:shd w:val="clear" w:color="auto" w:fill="auto"/>
            <w:noWrap/>
            <w:vAlign w:val="bottom"/>
            <w:hideMark/>
          </w:tcPr>
          <w:p w14:paraId="123BEAFA"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R$ 2,89</w:t>
            </w:r>
          </w:p>
        </w:tc>
        <w:tc>
          <w:tcPr>
            <w:tcW w:w="1739" w:type="dxa"/>
            <w:tcBorders>
              <w:top w:val="nil"/>
              <w:left w:val="nil"/>
              <w:bottom w:val="single" w:sz="4" w:space="0" w:color="auto"/>
              <w:right w:val="single" w:sz="4" w:space="0" w:color="auto"/>
            </w:tcBorders>
            <w:shd w:val="clear" w:color="auto" w:fill="auto"/>
            <w:noWrap/>
            <w:vAlign w:val="bottom"/>
            <w:hideMark/>
          </w:tcPr>
          <w:p w14:paraId="1FB22E19"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R$ 144,50</w:t>
            </w:r>
          </w:p>
        </w:tc>
      </w:tr>
      <w:tr w:rsidR="0030586C" w:rsidRPr="00231C7E" w14:paraId="159A4B5F" w14:textId="77777777" w:rsidTr="0031105A">
        <w:trPr>
          <w:trHeight w:val="552"/>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22BB5DEC"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85</w:t>
            </w:r>
          </w:p>
        </w:tc>
        <w:tc>
          <w:tcPr>
            <w:tcW w:w="3751" w:type="dxa"/>
            <w:tcBorders>
              <w:top w:val="nil"/>
              <w:left w:val="nil"/>
              <w:bottom w:val="single" w:sz="4" w:space="0" w:color="auto"/>
              <w:right w:val="single" w:sz="4" w:space="0" w:color="auto"/>
            </w:tcBorders>
            <w:shd w:val="clear" w:color="auto" w:fill="auto"/>
            <w:vAlign w:val="center"/>
            <w:hideMark/>
          </w:tcPr>
          <w:p w14:paraId="090EFDF4"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Sonda de foley duas vias nº18 Unidade Unidade</w:t>
            </w:r>
          </w:p>
        </w:tc>
        <w:tc>
          <w:tcPr>
            <w:tcW w:w="960" w:type="dxa"/>
            <w:tcBorders>
              <w:top w:val="nil"/>
              <w:left w:val="nil"/>
              <w:bottom w:val="single" w:sz="4" w:space="0" w:color="auto"/>
              <w:right w:val="single" w:sz="4" w:space="0" w:color="auto"/>
            </w:tcBorders>
            <w:shd w:val="clear" w:color="auto" w:fill="auto"/>
            <w:vAlign w:val="center"/>
            <w:hideMark/>
          </w:tcPr>
          <w:p w14:paraId="1F313D9A"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022" w:type="dxa"/>
            <w:tcBorders>
              <w:top w:val="nil"/>
              <w:left w:val="nil"/>
              <w:bottom w:val="single" w:sz="4" w:space="0" w:color="auto"/>
              <w:right w:val="single" w:sz="4" w:space="0" w:color="auto"/>
            </w:tcBorders>
            <w:shd w:val="clear" w:color="auto" w:fill="auto"/>
            <w:noWrap/>
            <w:vAlign w:val="center"/>
            <w:hideMark/>
          </w:tcPr>
          <w:p w14:paraId="3F150D1E"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695" w:type="dxa"/>
            <w:tcBorders>
              <w:top w:val="nil"/>
              <w:left w:val="nil"/>
              <w:bottom w:val="single" w:sz="4" w:space="0" w:color="auto"/>
              <w:right w:val="single" w:sz="4" w:space="0" w:color="auto"/>
            </w:tcBorders>
            <w:shd w:val="clear" w:color="auto" w:fill="auto"/>
            <w:noWrap/>
            <w:vAlign w:val="bottom"/>
            <w:hideMark/>
          </w:tcPr>
          <w:p w14:paraId="25A51F60"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R$ 2,89</w:t>
            </w:r>
          </w:p>
        </w:tc>
        <w:tc>
          <w:tcPr>
            <w:tcW w:w="1739" w:type="dxa"/>
            <w:tcBorders>
              <w:top w:val="nil"/>
              <w:left w:val="nil"/>
              <w:bottom w:val="single" w:sz="4" w:space="0" w:color="auto"/>
              <w:right w:val="single" w:sz="4" w:space="0" w:color="auto"/>
            </w:tcBorders>
            <w:shd w:val="clear" w:color="auto" w:fill="auto"/>
            <w:noWrap/>
            <w:vAlign w:val="bottom"/>
            <w:hideMark/>
          </w:tcPr>
          <w:p w14:paraId="4AB179CB"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R$ 144,50</w:t>
            </w:r>
          </w:p>
        </w:tc>
      </w:tr>
      <w:tr w:rsidR="0030586C" w:rsidRPr="00231C7E" w14:paraId="24A8FE61" w14:textId="77777777" w:rsidTr="0031105A">
        <w:trPr>
          <w:trHeight w:val="552"/>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5B4A4132"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86</w:t>
            </w:r>
          </w:p>
        </w:tc>
        <w:tc>
          <w:tcPr>
            <w:tcW w:w="3751" w:type="dxa"/>
            <w:tcBorders>
              <w:top w:val="nil"/>
              <w:left w:val="nil"/>
              <w:bottom w:val="single" w:sz="4" w:space="0" w:color="auto"/>
              <w:right w:val="single" w:sz="4" w:space="0" w:color="auto"/>
            </w:tcBorders>
            <w:shd w:val="clear" w:color="auto" w:fill="auto"/>
            <w:vAlign w:val="center"/>
            <w:hideMark/>
          </w:tcPr>
          <w:p w14:paraId="4AB3F228"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Sonda nasogastrica longa nº 10 Unidade</w:t>
            </w:r>
          </w:p>
        </w:tc>
        <w:tc>
          <w:tcPr>
            <w:tcW w:w="960" w:type="dxa"/>
            <w:tcBorders>
              <w:top w:val="nil"/>
              <w:left w:val="nil"/>
              <w:bottom w:val="single" w:sz="4" w:space="0" w:color="auto"/>
              <w:right w:val="single" w:sz="4" w:space="0" w:color="auto"/>
            </w:tcBorders>
            <w:shd w:val="clear" w:color="auto" w:fill="auto"/>
            <w:vAlign w:val="center"/>
            <w:hideMark/>
          </w:tcPr>
          <w:p w14:paraId="745DBDF2"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022" w:type="dxa"/>
            <w:tcBorders>
              <w:top w:val="nil"/>
              <w:left w:val="nil"/>
              <w:bottom w:val="single" w:sz="4" w:space="0" w:color="auto"/>
              <w:right w:val="single" w:sz="4" w:space="0" w:color="auto"/>
            </w:tcBorders>
            <w:shd w:val="clear" w:color="auto" w:fill="auto"/>
            <w:noWrap/>
            <w:vAlign w:val="center"/>
            <w:hideMark/>
          </w:tcPr>
          <w:p w14:paraId="4B4CEFD0"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695" w:type="dxa"/>
            <w:tcBorders>
              <w:top w:val="nil"/>
              <w:left w:val="nil"/>
              <w:bottom w:val="single" w:sz="4" w:space="0" w:color="auto"/>
              <w:right w:val="single" w:sz="4" w:space="0" w:color="auto"/>
            </w:tcBorders>
            <w:shd w:val="clear" w:color="auto" w:fill="auto"/>
            <w:noWrap/>
            <w:vAlign w:val="bottom"/>
            <w:hideMark/>
          </w:tcPr>
          <w:p w14:paraId="6198E4FD"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R$ 1,51</w:t>
            </w:r>
          </w:p>
        </w:tc>
        <w:tc>
          <w:tcPr>
            <w:tcW w:w="1739" w:type="dxa"/>
            <w:tcBorders>
              <w:top w:val="nil"/>
              <w:left w:val="nil"/>
              <w:bottom w:val="single" w:sz="4" w:space="0" w:color="auto"/>
              <w:right w:val="single" w:sz="4" w:space="0" w:color="auto"/>
            </w:tcBorders>
            <w:shd w:val="clear" w:color="auto" w:fill="auto"/>
            <w:noWrap/>
            <w:vAlign w:val="bottom"/>
            <w:hideMark/>
          </w:tcPr>
          <w:p w14:paraId="4195A35D"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R$ 75,67</w:t>
            </w:r>
          </w:p>
        </w:tc>
      </w:tr>
      <w:tr w:rsidR="0030586C" w:rsidRPr="00231C7E" w14:paraId="1BAC853D" w14:textId="77777777" w:rsidTr="0031105A">
        <w:trPr>
          <w:trHeight w:val="552"/>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02338FAE"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87</w:t>
            </w:r>
          </w:p>
        </w:tc>
        <w:tc>
          <w:tcPr>
            <w:tcW w:w="3751" w:type="dxa"/>
            <w:tcBorders>
              <w:top w:val="nil"/>
              <w:left w:val="nil"/>
              <w:bottom w:val="single" w:sz="4" w:space="0" w:color="auto"/>
              <w:right w:val="single" w:sz="4" w:space="0" w:color="auto"/>
            </w:tcBorders>
            <w:shd w:val="clear" w:color="auto" w:fill="auto"/>
            <w:vAlign w:val="center"/>
            <w:hideMark/>
          </w:tcPr>
          <w:p w14:paraId="0F1BC1C8"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Sonda nasogastrica longa nº 12 Unidade</w:t>
            </w:r>
          </w:p>
        </w:tc>
        <w:tc>
          <w:tcPr>
            <w:tcW w:w="960" w:type="dxa"/>
            <w:tcBorders>
              <w:top w:val="nil"/>
              <w:left w:val="nil"/>
              <w:bottom w:val="single" w:sz="4" w:space="0" w:color="auto"/>
              <w:right w:val="single" w:sz="4" w:space="0" w:color="auto"/>
            </w:tcBorders>
            <w:shd w:val="clear" w:color="auto" w:fill="auto"/>
            <w:vAlign w:val="center"/>
            <w:hideMark/>
          </w:tcPr>
          <w:p w14:paraId="36E5D8A5"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022" w:type="dxa"/>
            <w:tcBorders>
              <w:top w:val="nil"/>
              <w:left w:val="nil"/>
              <w:bottom w:val="single" w:sz="4" w:space="0" w:color="auto"/>
              <w:right w:val="single" w:sz="4" w:space="0" w:color="auto"/>
            </w:tcBorders>
            <w:shd w:val="clear" w:color="auto" w:fill="auto"/>
            <w:noWrap/>
            <w:vAlign w:val="center"/>
            <w:hideMark/>
          </w:tcPr>
          <w:p w14:paraId="2AB50B42"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695" w:type="dxa"/>
            <w:tcBorders>
              <w:top w:val="nil"/>
              <w:left w:val="nil"/>
              <w:bottom w:val="single" w:sz="4" w:space="0" w:color="auto"/>
              <w:right w:val="single" w:sz="4" w:space="0" w:color="auto"/>
            </w:tcBorders>
            <w:shd w:val="clear" w:color="auto" w:fill="auto"/>
            <w:noWrap/>
            <w:vAlign w:val="bottom"/>
            <w:hideMark/>
          </w:tcPr>
          <w:p w14:paraId="7E7DAA3B"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R$ 1,28</w:t>
            </w:r>
          </w:p>
        </w:tc>
        <w:tc>
          <w:tcPr>
            <w:tcW w:w="1739" w:type="dxa"/>
            <w:tcBorders>
              <w:top w:val="nil"/>
              <w:left w:val="nil"/>
              <w:bottom w:val="single" w:sz="4" w:space="0" w:color="auto"/>
              <w:right w:val="single" w:sz="4" w:space="0" w:color="auto"/>
            </w:tcBorders>
            <w:shd w:val="clear" w:color="auto" w:fill="auto"/>
            <w:noWrap/>
            <w:vAlign w:val="bottom"/>
            <w:hideMark/>
          </w:tcPr>
          <w:p w14:paraId="35F88FAC"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R$ 64,00</w:t>
            </w:r>
          </w:p>
        </w:tc>
      </w:tr>
      <w:tr w:rsidR="0030586C" w:rsidRPr="00231C7E" w14:paraId="358BE2AC" w14:textId="77777777" w:rsidTr="0031105A">
        <w:trPr>
          <w:trHeight w:val="552"/>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44804123"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88</w:t>
            </w:r>
          </w:p>
        </w:tc>
        <w:tc>
          <w:tcPr>
            <w:tcW w:w="3751" w:type="dxa"/>
            <w:tcBorders>
              <w:top w:val="nil"/>
              <w:left w:val="nil"/>
              <w:bottom w:val="single" w:sz="4" w:space="0" w:color="auto"/>
              <w:right w:val="single" w:sz="4" w:space="0" w:color="auto"/>
            </w:tcBorders>
            <w:shd w:val="clear" w:color="auto" w:fill="auto"/>
            <w:vAlign w:val="center"/>
            <w:hideMark/>
          </w:tcPr>
          <w:p w14:paraId="074FBC9A"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Sonda nasogastrica longa nº 14 Unidade</w:t>
            </w:r>
          </w:p>
        </w:tc>
        <w:tc>
          <w:tcPr>
            <w:tcW w:w="960" w:type="dxa"/>
            <w:tcBorders>
              <w:top w:val="nil"/>
              <w:left w:val="nil"/>
              <w:bottom w:val="single" w:sz="4" w:space="0" w:color="auto"/>
              <w:right w:val="single" w:sz="4" w:space="0" w:color="auto"/>
            </w:tcBorders>
            <w:shd w:val="clear" w:color="auto" w:fill="auto"/>
            <w:vAlign w:val="center"/>
            <w:hideMark/>
          </w:tcPr>
          <w:p w14:paraId="19030E1B"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022" w:type="dxa"/>
            <w:tcBorders>
              <w:top w:val="nil"/>
              <w:left w:val="nil"/>
              <w:bottom w:val="single" w:sz="4" w:space="0" w:color="auto"/>
              <w:right w:val="single" w:sz="4" w:space="0" w:color="auto"/>
            </w:tcBorders>
            <w:shd w:val="clear" w:color="auto" w:fill="auto"/>
            <w:noWrap/>
            <w:vAlign w:val="center"/>
            <w:hideMark/>
          </w:tcPr>
          <w:p w14:paraId="2540D117"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695" w:type="dxa"/>
            <w:tcBorders>
              <w:top w:val="nil"/>
              <w:left w:val="nil"/>
              <w:bottom w:val="single" w:sz="4" w:space="0" w:color="auto"/>
              <w:right w:val="single" w:sz="4" w:space="0" w:color="auto"/>
            </w:tcBorders>
            <w:shd w:val="clear" w:color="auto" w:fill="auto"/>
            <w:noWrap/>
            <w:vAlign w:val="bottom"/>
            <w:hideMark/>
          </w:tcPr>
          <w:p w14:paraId="42A22A6F"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R$ 1,28</w:t>
            </w:r>
          </w:p>
        </w:tc>
        <w:tc>
          <w:tcPr>
            <w:tcW w:w="1739" w:type="dxa"/>
            <w:tcBorders>
              <w:top w:val="nil"/>
              <w:left w:val="nil"/>
              <w:bottom w:val="single" w:sz="4" w:space="0" w:color="auto"/>
              <w:right w:val="single" w:sz="4" w:space="0" w:color="auto"/>
            </w:tcBorders>
            <w:shd w:val="clear" w:color="auto" w:fill="auto"/>
            <w:noWrap/>
            <w:vAlign w:val="bottom"/>
            <w:hideMark/>
          </w:tcPr>
          <w:p w14:paraId="6242BE50"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R$ 64,00</w:t>
            </w:r>
          </w:p>
        </w:tc>
      </w:tr>
      <w:tr w:rsidR="0030586C" w:rsidRPr="00231C7E" w14:paraId="6DCB986E" w14:textId="77777777" w:rsidTr="0031105A">
        <w:trPr>
          <w:trHeight w:val="552"/>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5283B1A2"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89</w:t>
            </w:r>
          </w:p>
        </w:tc>
        <w:tc>
          <w:tcPr>
            <w:tcW w:w="3751" w:type="dxa"/>
            <w:tcBorders>
              <w:top w:val="nil"/>
              <w:left w:val="nil"/>
              <w:bottom w:val="single" w:sz="4" w:space="0" w:color="auto"/>
              <w:right w:val="single" w:sz="4" w:space="0" w:color="auto"/>
            </w:tcBorders>
            <w:shd w:val="clear" w:color="auto" w:fill="auto"/>
            <w:vAlign w:val="center"/>
            <w:hideMark/>
          </w:tcPr>
          <w:p w14:paraId="214262D4"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Sonda nasogastrica longa nº 16 Unidade</w:t>
            </w:r>
          </w:p>
        </w:tc>
        <w:tc>
          <w:tcPr>
            <w:tcW w:w="960" w:type="dxa"/>
            <w:tcBorders>
              <w:top w:val="nil"/>
              <w:left w:val="nil"/>
              <w:bottom w:val="single" w:sz="4" w:space="0" w:color="auto"/>
              <w:right w:val="single" w:sz="4" w:space="0" w:color="auto"/>
            </w:tcBorders>
            <w:shd w:val="clear" w:color="auto" w:fill="auto"/>
            <w:vAlign w:val="center"/>
            <w:hideMark/>
          </w:tcPr>
          <w:p w14:paraId="0AD623BA"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022" w:type="dxa"/>
            <w:tcBorders>
              <w:top w:val="nil"/>
              <w:left w:val="nil"/>
              <w:bottom w:val="single" w:sz="4" w:space="0" w:color="auto"/>
              <w:right w:val="single" w:sz="4" w:space="0" w:color="auto"/>
            </w:tcBorders>
            <w:shd w:val="clear" w:color="auto" w:fill="auto"/>
            <w:noWrap/>
            <w:vAlign w:val="center"/>
            <w:hideMark/>
          </w:tcPr>
          <w:p w14:paraId="54255FB3"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695" w:type="dxa"/>
            <w:tcBorders>
              <w:top w:val="nil"/>
              <w:left w:val="nil"/>
              <w:bottom w:val="single" w:sz="4" w:space="0" w:color="auto"/>
              <w:right w:val="single" w:sz="4" w:space="0" w:color="auto"/>
            </w:tcBorders>
            <w:shd w:val="clear" w:color="auto" w:fill="auto"/>
            <w:noWrap/>
            <w:vAlign w:val="bottom"/>
            <w:hideMark/>
          </w:tcPr>
          <w:p w14:paraId="38D53AA8"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R$ 1,28</w:t>
            </w:r>
          </w:p>
        </w:tc>
        <w:tc>
          <w:tcPr>
            <w:tcW w:w="1739" w:type="dxa"/>
            <w:tcBorders>
              <w:top w:val="nil"/>
              <w:left w:val="nil"/>
              <w:bottom w:val="single" w:sz="4" w:space="0" w:color="auto"/>
              <w:right w:val="single" w:sz="4" w:space="0" w:color="auto"/>
            </w:tcBorders>
            <w:shd w:val="clear" w:color="auto" w:fill="auto"/>
            <w:noWrap/>
            <w:vAlign w:val="bottom"/>
            <w:hideMark/>
          </w:tcPr>
          <w:p w14:paraId="673816B2"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R$ 64,00</w:t>
            </w:r>
          </w:p>
        </w:tc>
      </w:tr>
      <w:tr w:rsidR="0030586C" w:rsidRPr="00231C7E" w14:paraId="114F888A" w14:textId="77777777" w:rsidTr="0031105A">
        <w:trPr>
          <w:trHeight w:val="552"/>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36A3B823"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90</w:t>
            </w:r>
          </w:p>
        </w:tc>
        <w:tc>
          <w:tcPr>
            <w:tcW w:w="3751" w:type="dxa"/>
            <w:tcBorders>
              <w:top w:val="nil"/>
              <w:left w:val="nil"/>
              <w:bottom w:val="single" w:sz="4" w:space="0" w:color="auto"/>
              <w:right w:val="single" w:sz="4" w:space="0" w:color="auto"/>
            </w:tcBorders>
            <w:shd w:val="clear" w:color="auto" w:fill="auto"/>
            <w:vAlign w:val="center"/>
            <w:hideMark/>
          </w:tcPr>
          <w:p w14:paraId="41DBDA13"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Sonda nasogastrica longa nº 18 Unidade</w:t>
            </w:r>
          </w:p>
        </w:tc>
        <w:tc>
          <w:tcPr>
            <w:tcW w:w="960" w:type="dxa"/>
            <w:tcBorders>
              <w:top w:val="nil"/>
              <w:left w:val="nil"/>
              <w:bottom w:val="single" w:sz="4" w:space="0" w:color="auto"/>
              <w:right w:val="single" w:sz="4" w:space="0" w:color="auto"/>
            </w:tcBorders>
            <w:shd w:val="clear" w:color="auto" w:fill="auto"/>
            <w:vAlign w:val="center"/>
            <w:hideMark/>
          </w:tcPr>
          <w:p w14:paraId="2A49F00F"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022" w:type="dxa"/>
            <w:tcBorders>
              <w:top w:val="nil"/>
              <w:left w:val="nil"/>
              <w:bottom w:val="single" w:sz="4" w:space="0" w:color="auto"/>
              <w:right w:val="single" w:sz="4" w:space="0" w:color="auto"/>
            </w:tcBorders>
            <w:shd w:val="clear" w:color="auto" w:fill="auto"/>
            <w:noWrap/>
            <w:vAlign w:val="center"/>
            <w:hideMark/>
          </w:tcPr>
          <w:p w14:paraId="718B2B2A"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695" w:type="dxa"/>
            <w:tcBorders>
              <w:top w:val="nil"/>
              <w:left w:val="nil"/>
              <w:bottom w:val="single" w:sz="4" w:space="0" w:color="auto"/>
              <w:right w:val="single" w:sz="4" w:space="0" w:color="auto"/>
            </w:tcBorders>
            <w:shd w:val="clear" w:color="auto" w:fill="auto"/>
            <w:noWrap/>
            <w:vAlign w:val="bottom"/>
            <w:hideMark/>
          </w:tcPr>
          <w:p w14:paraId="0303E18C"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R$ 1,28</w:t>
            </w:r>
          </w:p>
        </w:tc>
        <w:tc>
          <w:tcPr>
            <w:tcW w:w="1739" w:type="dxa"/>
            <w:tcBorders>
              <w:top w:val="nil"/>
              <w:left w:val="nil"/>
              <w:bottom w:val="single" w:sz="4" w:space="0" w:color="auto"/>
              <w:right w:val="single" w:sz="4" w:space="0" w:color="auto"/>
            </w:tcBorders>
            <w:shd w:val="clear" w:color="auto" w:fill="auto"/>
            <w:noWrap/>
            <w:vAlign w:val="bottom"/>
            <w:hideMark/>
          </w:tcPr>
          <w:p w14:paraId="46F071EE"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R$ 64,00</w:t>
            </w:r>
          </w:p>
        </w:tc>
      </w:tr>
      <w:tr w:rsidR="0030586C" w:rsidRPr="00231C7E" w14:paraId="08CCAD08" w14:textId="77777777" w:rsidTr="0031105A">
        <w:trPr>
          <w:trHeight w:val="552"/>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3335CEC8"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91</w:t>
            </w:r>
          </w:p>
        </w:tc>
        <w:tc>
          <w:tcPr>
            <w:tcW w:w="3751" w:type="dxa"/>
            <w:tcBorders>
              <w:top w:val="nil"/>
              <w:left w:val="nil"/>
              <w:bottom w:val="single" w:sz="4" w:space="0" w:color="auto"/>
              <w:right w:val="single" w:sz="4" w:space="0" w:color="auto"/>
            </w:tcBorders>
            <w:shd w:val="clear" w:color="auto" w:fill="auto"/>
            <w:vAlign w:val="center"/>
            <w:hideMark/>
          </w:tcPr>
          <w:p w14:paraId="324A8E6C"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Sonda nasogastrica longa nº 20 Unidade</w:t>
            </w:r>
          </w:p>
        </w:tc>
        <w:tc>
          <w:tcPr>
            <w:tcW w:w="960" w:type="dxa"/>
            <w:tcBorders>
              <w:top w:val="nil"/>
              <w:left w:val="nil"/>
              <w:bottom w:val="single" w:sz="4" w:space="0" w:color="auto"/>
              <w:right w:val="single" w:sz="4" w:space="0" w:color="auto"/>
            </w:tcBorders>
            <w:shd w:val="clear" w:color="auto" w:fill="auto"/>
            <w:vAlign w:val="center"/>
            <w:hideMark/>
          </w:tcPr>
          <w:p w14:paraId="71468ED0"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022" w:type="dxa"/>
            <w:tcBorders>
              <w:top w:val="nil"/>
              <w:left w:val="nil"/>
              <w:bottom w:val="single" w:sz="4" w:space="0" w:color="auto"/>
              <w:right w:val="single" w:sz="4" w:space="0" w:color="auto"/>
            </w:tcBorders>
            <w:shd w:val="clear" w:color="auto" w:fill="auto"/>
            <w:noWrap/>
            <w:vAlign w:val="center"/>
            <w:hideMark/>
          </w:tcPr>
          <w:p w14:paraId="3AE1A9A3"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695" w:type="dxa"/>
            <w:tcBorders>
              <w:top w:val="nil"/>
              <w:left w:val="nil"/>
              <w:bottom w:val="single" w:sz="4" w:space="0" w:color="auto"/>
              <w:right w:val="single" w:sz="4" w:space="0" w:color="auto"/>
            </w:tcBorders>
            <w:shd w:val="clear" w:color="auto" w:fill="auto"/>
            <w:noWrap/>
            <w:vAlign w:val="bottom"/>
            <w:hideMark/>
          </w:tcPr>
          <w:p w14:paraId="7E35B797"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R$ 0,37</w:t>
            </w:r>
          </w:p>
        </w:tc>
        <w:tc>
          <w:tcPr>
            <w:tcW w:w="1739" w:type="dxa"/>
            <w:tcBorders>
              <w:top w:val="nil"/>
              <w:left w:val="nil"/>
              <w:bottom w:val="single" w:sz="4" w:space="0" w:color="auto"/>
              <w:right w:val="single" w:sz="4" w:space="0" w:color="auto"/>
            </w:tcBorders>
            <w:shd w:val="clear" w:color="auto" w:fill="auto"/>
            <w:noWrap/>
            <w:vAlign w:val="bottom"/>
            <w:hideMark/>
          </w:tcPr>
          <w:p w14:paraId="6DD112D7"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R$ 18,33</w:t>
            </w:r>
          </w:p>
        </w:tc>
      </w:tr>
      <w:tr w:rsidR="0030586C" w:rsidRPr="00231C7E" w14:paraId="46E368E1" w14:textId="77777777" w:rsidTr="0031105A">
        <w:trPr>
          <w:trHeight w:val="552"/>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2F16C72D"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92</w:t>
            </w:r>
          </w:p>
        </w:tc>
        <w:tc>
          <w:tcPr>
            <w:tcW w:w="3751" w:type="dxa"/>
            <w:tcBorders>
              <w:top w:val="nil"/>
              <w:left w:val="nil"/>
              <w:bottom w:val="single" w:sz="4" w:space="0" w:color="auto"/>
              <w:right w:val="single" w:sz="4" w:space="0" w:color="auto"/>
            </w:tcBorders>
            <w:shd w:val="clear" w:color="auto" w:fill="auto"/>
            <w:vAlign w:val="center"/>
            <w:hideMark/>
          </w:tcPr>
          <w:p w14:paraId="17E3D6D4"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Sonda nasogastrica longa nº 22 Unidade</w:t>
            </w:r>
          </w:p>
        </w:tc>
        <w:tc>
          <w:tcPr>
            <w:tcW w:w="960" w:type="dxa"/>
            <w:tcBorders>
              <w:top w:val="nil"/>
              <w:left w:val="nil"/>
              <w:bottom w:val="single" w:sz="4" w:space="0" w:color="auto"/>
              <w:right w:val="single" w:sz="4" w:space="0" w:color="auto"/>
            </w:tcBorders>
            <w:shd w:val="clear" w:color="auto" w:fill="auto"/>
            <w:vAlign w:val="center"/>
            <w:hideMark/>
          </w:tcPr>
          <w:p w14:paraId="1AB52F73"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022" w:type="dxa"/>
            <w:tcBorders>
              <w:top w:val="nil"/>
              <w:left w:val="nil"/>
              <w:bottom w:val="single" w:sz="4" w:space="0" w:color="auto"/>
              <w:right w:val="single" w:sz="4" w:space="0" w:color="auto"/>
            </w:tcBorders>
            <w:shd w:val="clear" w:color="auto" w:fill="auto"/>
            <w:noWrap/>
            <w:vAlign w:val="center"/>
            <w:hideMark/>
          </w:tcPr>
          <w:p w14:paraId="33EA1D9A"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695" w:type="dxa"/>
            <w:tcBorders>
              <w:top w:val="nil"/>
              <w:left w:val="nil"/>
              <w:bottom w:val="single" w:sz="4" w:space="0" w:color="auto"/>
              <w:right w:val="single" w:sz="4" w:space="0" w:color="auto"/>
            </w:tcBorders>
            <w:shd w:val="clear" w:color="auto" w:fill="auto"/>
            <w:noWrap/>
            <w:vAlign w:val="bottom"/>
            <w:hideMark/>
          </w:tcPr>
          <w:p w14:paraId="377E7A15"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R$ 1,99</w:t>
            </w:r>
          </w:p>
        </w:tc>
        <w:tc>
          <w:tcPr>
            <w:tcW w:w="1739" w:type="dxa"/>
            <w:tcBorders>
              <w:top w:val="nil"/>
              <w:left w:val="nil"/>
              <w:bottom w:val="single" w:sz="4" w:space="0" w:color="auto"/>
              <w:right w:val="single" w:sz="4" w:space="0" w:color="auto"/>
            </w:tcBorders>
            <w:shd w:val="clear" w:color="auto" w:fill="auto"/>
            <w:noWrap/>
            <w:vAlign w:val="bottom"/>
            <w:hideMark/>
          </w:tcPr>
          <w:p w14:paraId="0A1E4901"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R$ 99,67</w:t>
            </w:r>
          </w:p>
        </w:tc>
      </w:tr>
      <w:tr w:rsidR="0030586C" w:rsidRPr="00231C7E" w14:paraId="798FD1BC" w14:textId="77777777" w:rsidTr="0031105A">
        <w:trPr>
          <w:trHeight w:val="288"/>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1D3B5E73"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93</w:t>
            </w:r>
          </w:p>
        </w:tc>
        <w:tc>
          <w:tcPr>
            <w:tcW w:w="3751" w:type="dxa"/>
            <w:tcBorders>
              <w:top w:val="nil"/>
              <w:left w:val="nil"/>
              <w:bottom w:val="single" w:sz="4" w:space="0" w:color="auto"/>
              <w:right w:val="single" w:sz="4" w:space="0" w:color="auto"/>
            </w:tcBorders>
            <w:shd w:val="clear" w:color="auto" w:fill="auto"/>
            <w:vAlign w:val="center"/>
            <w:hideMark/>
          </w:tcPr>
          <w:p w14:paraId="09A32C09"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Sonda uretral nº 8 Unidade</w:t>
            </w:r>
          </w:p>
        </w:tc>
        <w:tc>
          <w:tcPr>
            <w:tcW w:w="960" w:type="dxa"/>
            <w:tcBorders>
              <w:top w:val="nil"/>
              <w:left w:val="nil"/>
              <w:bottom w:val="single" w:sz="4" w:space="0" w:color="auto"/>
              <w:right w:val="single" w:sz="4" w:space="0" w:color="auto"/>
            </w:tcBorders>
            <w:shd w:val="clear" w:color="auto" w:fill="auto"/>
            <w:vAlign w:val="center"/>
            <w:hideMark/>
          </w:tcPr>
          <w:p w14:paraId="53DD08F8"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w:t>
            </w:r>
          </w:p>
        </w:tc>
        <w:tc>
          <w:tcPr>
            <w:tcW w:w="1022" w:type="dxa"/>
            <w:tcBorders>
              <w:top w:val="nil"/>
              <w:left w:val="nil"/>
              <w:bottom w:val="single" w:sz="4" w:space="0" w:color="auto"/>
              <w:right w:val="single" w:sz="4" w:space="0" w:color="auto"/>
            </w:tcBorders>
            <w:shd w:val="clear" w:color="auto" w:fill="auto"/>
            <w:noWrap/>
            <w:vAlign w:val="center"/>
            <w:hideMark/>
          </w:tcPr>
          <w:p w14:paraId="61ADF8AB"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695" w:type="dxa"/>
            <w:tcBorders>
              <w:top w:val="nil"/>
              <w:left w:val="nil"/>
              <w:bottom w:val="single" w:sz="4" w:space="0" w:color="auto"/>
              <w:right w:val="single" w:sz="4" w:space="0" w:color="auto"/>
            </w:tcBorders>
            <w:shd w:val="clear" w:color="auto" w:fill="auto"/>
            <w:noWrap/>
            <w:vAlign w:val="bottom"/>
            <w:hideMark/>
          </w:tcPr>
          <w:p w14:paraId="6A29AB82"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R$ 0,98</w:t>
            </w:r>
          </w:p>
        </w:tc>
        <w:tc>
          <w:tcPr>
            <w:tcW w:w="1739" w:type="dxa"/>
            <w:tcBorders>
              <w:top w:val="nil"/>
              <w:left w:val="nil"/>
              <w:bottom w:val="single" w:sz="4" w:space="0" w:color="auto"/>
              <w:right w:val="single" w:sz="4" w:space="0" w:color="auto"/>
            </w:tcBorders>
            <w:shd w:val="clear" w:color="auto" w:fill="auto"/>
            <w:noWrap/>
            <w:vAlign w:val="bottom"/>
            <w:hideMark/>
          </w:tcPr>
          <w:p w14:paraId="5BA58FF0"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R$ 29,50</w:t>
            </w:r>
          </w:p>
        </w:tc>
      </w:tr>
      <w:tr w:rsidR="0030586C" w:rsidRPr="00231C7E" w14:paraId="43544AD1" w14:textId="77777777" w:rsidTr="0031105A">
        <w:trPr>
          <w:trHeight w:val="288"/>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1D6E1A8D"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94</w:t>
            </w:r>
          </w:p>
        </w:tc>
        <w:tc>
          <w:tcPr>
            <w:tcW w:w="3751" w:type="dxa"/>
            <w:tcBorders>
              <w:top w:val="nil"/>
              <w:left w:val="nil"/>
              <w:bottom w:val="single" w:sz="4" w:space="0" w:color="auto"/>
              <w:right w:val="single" w:sz="4" w:space="0" w:color="auto"/>
            </w:tcBorders>
            <w:shd w:val="clear" w:color="auto" w:fill="auto"/>
            <w:vAlign w:val="center"/>
            <w:hideMark/>
          </w:tcPr>
          <w:p w14:paraId="23FD5370"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Sonda uretral nº 10 Unidade</w:t>
            </w:r>
          </w:p>
        </w:tc>
        <w:tc>
          <w:tcPr>
            <w:tcW w:w="960" w:type="dxa"/>
            <w:tcBorders>
              <w:top w:val="nil"/>
              <w:left w:val="nil"/>
              <w:bottom w:val="single" w:sz="4" w:space="0" w:color="auto"/>
              <w:right w:val="single" w:sz="4" w:space="0" w:color="auto"/>
            </w:tcBorders>
            <w:shd w:val="clear" w:color="auto" w:fill="auto"/>
            <w:vAlign w:val="center"/>
            <w:hideMark/>
          </w:tcPr>
          <w:p w14:paraId="4876BCB7"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w:t>
            </w:r>
          </w:p>
        </w:tc>
        <w:tc>
          <w:tcPr>
            <w:tcW w:w="1022" w:type="dxa"/>
            <w:tcBorders>
              <w:top w:val="nil"/>
              <w:left w:val="nil"/>
              <w:bottom w:val="single" w:sz="4" w:space="0" w:color="auto"/>
              <w:right w:val="single" w:sz="4" w:space="0" w:color="auto"/>
            </w:tcBorders>
            <w:shd w:val="clear" w:color="auto" w:fill="auto"/>
            <w:noWrap/>
            <w:vAlign w:val="center"/>
            <w:hideMark/>
          </w:tcPr>
          <w:p w14:paraId="0E3287D5"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695" w:type="dxa"/>
            <w:tcBorders>
              <w:top w:val="nil"/>
              <w:left w:val="nil"/>
              <w:bottom w:val="single" w:sz="4" w:space="0" w:color="auto"/>
              <w:right w:val="single" w:sz="4" w:space="0" w:color="auto"/>
            </w:tcBorders>
            <w:shd w:val="clear" w:color="auto" w:fill="auto"/>
            <w:noWrap/>
            <w:vAlign w:val="bottom"/>
            <w:hideMark/>
          </w:tcPr>
          <w:p w14:paraId="4391B791"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R$ 0,66</w:t>
            </w:r>
          </w:p>
        </w:tc>
        <w:tc>
          <w:tcPr>
            <w:tcW w:w="1739" w:type="dxa"/>
            <w:tcBorders>
              <w:top w:val="nil"/>
              <w:left w:val="nil"/>
              <w:bottom w:val="single" w:sz="4" w:space="0" w:color="auto"/>
              <w:right w:val="single" w:sz="4" w:space="0" w:color="auto"/>
            </w:tcBorders>
            <w:shd w:val="clear" w:color="auto" w:fill="auto"/>
            <w:noWrap/>
            <w:vAlign w:val="bottom"/>
            <w:hideMark/>
          </w:tcPr>
          <w:p w14:paraId="483C1090"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R$ 19,90</w:t>
            </w:r>
          </w:p>
        </w:tc>
      </w:tr>
      <w:tr w:rsidR="0030586C" w:rsidRPr="00231C7E" w14:paraId="3EE0779C" w14:textId="77777777" w:rsidTr="0031105A">
        <w:trPr>
          <w:trHeight w:val="288"/>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13C6F9FD"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95</w:t>
            </w:r>
          </w:p>
        </w:tc>
        <w:tc>
          <w:tcPr>
            <w:tcW w:w="3751" w:type="dxa"/>
            <w:tcBorders>
              <w:top w:val="nil"/>
              <w:left w:val="nil"/>
              <w:bottom w:val="single" w:sz="4" w:space="0" w:color="auto"/>
              <w:right w:val="single" w:sz="4" w:space="0" w:color="auto"/>
            </w:tcBorders>
            <w:shd w:val="clear" w:color="auto" w:fill="auto"/>
            <w:vAlign w:val="center"/>
            <w:hideMark/>
          </w:tcPr>
          <w:p w14:paraId="53710C04"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Sonda uretral nº 12 Unidade</w:t>
            </w:r>
          </w:p>
        </w:tc>
        <w:tc>
          <w:tcPr>
            <w:tcW w:w="960" w:type="dxa"/>
            <w:tcBorders>
              <w:top w:val="nil"/>
              <w:left w:val="nil"/>
              <w:bottom w:val="single" w:sz="4" w:space="0" w:color="auto"/>
              <w:right w:val="single" w:sz="4" w:space="0" w:color="auto"/>
            </w:tcBorders>
            <w:shd w:val="clear" w:color="auto" w:fill="auto"/>
            <w:vAlign w:val="center"/>
            <w:hideMark/>
          </w:tcPr>
          <w:p w14:paraId="32E6DCA1"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w:t>
            </w:r>
          </w:p>
        </w:tc>
        <w:tc>
          <w:tcPr>
            <w:tcW w:w="1022" w:type="dxa"/>
            <w:tcBorders>
              <w:top w:val="nil"/>
              <w:left w:val="nil"/>
              <w:bottom w:val="single" w:sz="4" w:space="0" w:color="auto"/>
              <w:right w:val="single" w:sz="4" w:space="0" w:color="auto"/>
            </w:tcBorders>
            <w:shd w:val="clear" w:color="auto" w:fill="auto"/>
            <w:noWrap/>
            <w:vAlign w:val="center"/>
            <w:hideMark/>
          </w:tcPr>
          <w:p w14:paraId="5DAAEAE5"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695" w:type="dxa"/>
            <w:tcBorders>
              <w:top w:val="nil"/>
              <w:left w:val="nil"/>
              <w:bottom w:val="single" w:sz="4" w:space="0" w:color="auto"/>
              <w:right w:val="single" w:sz="4" w:space="0" w:color="auto"/>
            </w:tcBorders>
            <w:shd w:val="clear" w:color="auto" w:fill="auto"/>
            <w:noWrap/>
            <w:vAlign w:val="bottom"/>
            <w:hideMark/>
          </w:tcPr>
          <w:p w14:paraId="01024E4E"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R$ 0,81</w:t>
            </w:r>
          </w:p>
        </w:tc>
        <w:tc>
          <w:tcPr>
            <w:tcW w:w="1739" w:type="dxa"/>
            <w:tcBorders>
              <w:top w:val="nil"/>
              <w:left w:val="nil"/>
              <w:bottom w:val="single" w:sz="4" w:space="0" w:color="auto"/>
              <w:right w:val="single" w:sz="4" w:space="0" w:color="auto"/>
            </w:tcBorders>
            <w:shd w:val="clear" w:color="auto" w:fill="auto"/>
            <w:noWrap/>
            <w:vAlign w:val="bottom"/>
            <w:hideMark/>
          </w:tcPr>
          <w:p w14:paraId="5082A428"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R$ 24,40</w:t>
            </w:r>
          </w:p>
        </w:tc>
      </w:tr>
      <w:tr w:rsidR="0030586C" w:rsidRPr="00231C7E" w14:paraId="38530498" w14:textId="77777777" w:rsidTr="0031105A">
        <w:trPr>
          <w:trHeight w:val="288"/>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44598240"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lastRenderedPageBreak/>
              <w:t>96</w:t>
            </w:r>
          </w:p>
        </w:tc>
        <w:tc>
          <w:tcPr>
            <w:tcW w:w="3751" w:type="dxa"/>
            <w:tcBorders>
              <w:top w:val="nil"/>
              <w:left w:val="nil"/>
              <w:bottom w:val="single" w:sz="4" w:space="0" w:color="auto"/>
              <w:right w:val="single" w:sz="4" w:space="0" w:color="auto"/>
            </w:tcBorders>
            <w:shd w:val="clear" w:color="auto" w:fill="auto"/>
            <w:vAlign w:val="center"/>
            <w:hideMark/>
          </w:tcPr>
          <w:p w14:paraId="38E69E47"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Sonda uretral nº 14 Unidade</w:t>
            </w:r>
          </w:p>
        </w:tc>
        <w:tc>
          <w:tcPr>
            <w:tcW w:w="960" w:type="dxa"/>
            <w:tcBorders>
              <w:top w:val="nil"/>
              <w:left w:val="nil"/>
              <w:bottom w:val="single" w:sz="4" w:space="0" w:color="auto"/>
              <w:right w:val="single" w:sz="4" w:space="0" w:color="auto"/>
            </w:tcBorders>
            <w:shd w:val="clear" w:color="auto" w:fill="auto"/>
            <w:vAlign w:val="center"/>
            <w:hideMark/>
          </w:tcPr>
          <w:p w14:paraId="0252D925"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w:t>
            </w:r>
          </w:p>
        </w:tc>
        <w:tc>
          <w:tcPr>
            <w:tcW w:w="1022" w:type="dxa"/>
            <w:tcBorders>
              <w:top w:val="nil"/>
              <w:left w:val="nil"/>
              <w:bottom w:val="single" w:sz="4" w:space="0" w:color="auto"/>
              <w:right w:val="single" w:sz="4" w:space="0" w:color="auto"/>
            </w:tcBorders>
            <w:shd w:val="clear" w:color="auto" w:fill="auto"/>
            <w:noWrap/>
            <w:vAlign w:val="center"/>
            <w:hideMark/>
          </w:tcPr>
          <w:p w14:paraId="3F6121A1"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695" w:type="dxa"/>
            <w:tcBorders>
              <w:top w:val="nil"/>
              <w:left w:val="nil"/>
              <w:bottom w:val="single" w:sz="4" w:space="0" w:color="auto"/>
              <w:right w:val="single" w:sz="4" w:space="0" w:color="auto"/>
            </w:tcBorders>
            <w:shd w:val="clear" w:color="auto" w:fill="auto"/>
            <w:noWrap/>
            <w:vAlign w:val="bottom"/>
            <w:hideMark/>
          </w:tcPr>
          <w:p w14:paraId="0C53F862"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R$ 1,66</w:t>
            </w:r>
          </w:p>
        </w:tc>
        <w:tc>
          <w:tcPr>
            <w:tcW w:w="1739" w:type="dxa"/>
            <w:tcBorders>
              <w:top w:val="nil"/>
              <w:left w:val="nil"/>
              <w:bottom w:val="single" w:sz="4" w:space="0" w:color="auto"/>
              <w:right w:val="single" w:sz="4" w:space="0" w:color="auto"/>
            </w:tcBorders>
            <w:shd w:val="clear" w:color="auto" w:fill="auto"/>
            <w:noWrap/>
            <w:vAlign w:val="bottom"/>
            <w:hideMark/>
          </w:tcPr>
          <w:p w14:paraId="0C6C7862"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R$ 49,80</w:t>
            </w:r>
          </w:p>
        </w:tc>
      </w:tr>
      <w:tr w:rsidR="0030586C" w:rsidRPr="00231C7E" w14:paraId="0F00BB49" w14:textId="77777777" w:rsidTr="0031105A">
        <w:trPr>
          <w:trHeight w:val="288"/>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63E40F83"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97</w:t>
            </w:r>
          </w:p>
        </w:tc>
        <w:tc>
          <w:tcPr>
            <w:tcW w:w="3751" w:type="dxa"/>
            <w:tcBorders>
              <w:top w:val="nil"/>
              <w:left w:val="nil"/>
              <w:bottom w:val="single" w:sz="4" w:space="0" w:color="auto"/>
              <w:right w:val="single" w:sz="4" w:space="0" w:color="auto"/>
            </w:tcBorders>
            <w:shd w:val="clear" w:color="auto" w:fill="auto"/>
            <w:vAlign w:val="center"/>
            <w:hideMark/>
          </w:tcPr>
          <w:p w14:paraId="3F33FBB1"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Sonda uretral nº 16 Unidade</w:t>
            </w:r>
          </w:p>
        </w:tc>
        <w:tc>
          <w:tcPr>
            <w:tcW w:w="960" w:type="dxa"/>
            <w:tcBorders>
              <w:top w:val="nil"/>
              <w:left w:val="nil"/>
              <w:bottom w:val="single" w:sz="4" w:space="0" w:color="auto"/>
              <w:right w:val="single" w:sz="4" w:space="0" w:color="auto"/>
            </w:tcBorders>
            <w:shd w:val="clear" w:color="auto" w:fill="auto"/>
            <w:vAlign w:val="center"/>
            <w:hideMark/>
          </w:tcPr>
          <w:p w14:paraId="484B8CBE"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w:t>
            </w:r>
          </w:p>
        </w:tc>
        <w:tc>
          <w:tcPr>
            <w:tcW w:w="1022" w:type="dxa"/>
            <w:tcBorders>
              <w:top w:val="nil"/>
              <w:left w:val="nil"/>
              <w:bottom w:val="single" w:sz="4" w:space="0" w:color="auto"/>
              <w:right w:val="single" w:sz="4" w:space="0" w:color="auto"/>
            </w:tcBorders>
            <w:shd w:val="clear" w:color="auto" w:fill="auto"/>
            <w:noWrap/>
            <w:vAlign w:val="center"/>
            <w:hideMark/>
          </w:tcPr>
          <w:p w14:paraId="15632DE4"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695" w:type="dxa"/>
            <w:tcBorders>
              <w:top w:val="nil"/>
              <w:left w:val="nil"/>
              <w:bottom w:val="single" w:sz="4" w:space="0" w:color="auto"/>
              <w:right w:val="single" w:sz="4" w:space="0" w:color="auto"/>
            </w:tcBorders>
            <w:shd w:val="clear" w:color="auto" w:fill="auto"/>
            <w:noWrap/>
            <w:vAlign w:val="bottom"/>
            <w:hideMark/>
          </w:tcPr>
          <w:p w14:paraId="18E447A4"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R$ 1,66</w:t>
            </w:r>
          </w:p>
        </w:tc>
        <w:tc>
          <w:tcPr>
            <w:tcW w:w="1739" w:type="dxa"/>
            <w:tcBorders>
              <w:top w:val="nil"/>
              <w:left w:val="nil"/>
              <w:bottom w:val="single" w:sz="4" w:space="0" w:color="auto"/>
              <w:right w:val="single" w:sz="4" w:space="0" w:color="auto"/>
            </w:tcBorders>
            <w:shd w:val="clear" w:color="auto" w:fill="auto"/>
            <w:noWrap/>
            <w:vAlign w:val="bottom"/>
            <w:hideMark/>
          </w:tcPr>
          <w:p w14:paraId="089D20D2"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R$ 49,80</w:t>
            </w:r>
          </w:p>
        </w:tc>
      </w:tr>
      <w:tr w:rsidR="0030586C" w:rsidRPr="00231C7E" w14:paraId="1869C567" w14:textId="77777777" w:rsidTr="0031105A">
        <w:trPr>
          <w:trHeight w:val="288"/>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2A1D8C54"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98</w:t>
            </w:r>
          </w:p>
        </w:tc>
        <w:tc>
          <w:tcPr>
            <w:tcW w:w="3751" w:type="dxa"/>
            <w:tcBorders>
              <w:top w:val="nil"/>
              <w:left w:val="nil"/>
              <w:bottom w:val="single" w:sz="4" w:space="0" w:color="auto"/>
              <w:right w:val="single" w:sz="4" w:space="0" w:color="auto"/>
            </w:tcBorders>
            <w:shd w:val="clear" w:color="auto" w:fill="auto"/>
            <w:vAlign w:val="center"/>
            <w:hideMark/>
          </w:tcPr>
          <w:p w14:paraId="4A9D3DD1"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Sonda uretral nº 18 Unidade</w:t>
            </w:r>
          </w:p>
        </w:tc>
        <w:tc>
          <w:tcPr>
            <w:tcW w:w="960" w:type="dxa"/>
            <w:tcBorders>
              <w:top w:val="nil"/>
              <w:left w:val="nil"/>
              <w:bottom w:val="single" w:sz="4" w:space="0" w:color="auto"/>
              <w:right w:val="single" w:sz="4" w:space="0" w:color="auto"/>
            </w:tcBorders>
            <w:shd w:val="clear" w:color="auto" w:fill="auto"/>
            <w:vAlign w:val="center"/>
            <w:hideMark/>
          </w:tcPr>
          <w:p w14:paraId="0D5969D3"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w:t>
            </w:r>
          </w:p>
        </w:tc>
        <w:tc>
          <w:tcPr>
            <w:tcW w:w="1022" w:type="dxa"/>
            <w:tcBorders>
              <w:top w:val="nil"/>
              <w:left w:val="nil"/>
              <w:bottom w:val="single" w:sz="4" w:space="0" w:color="auto"/>
              <w:right w:val="single" w:sz="4" w:space="0" w:color="auto"/>
            </w:tcBorders>
            <w:shd w:val="clear" w:color="auto" w:fill="auto"/>
            <w:noWrap/>
            <w:vAlign w:val="center"/>
            <w:hideMark/>
          </w:tcPr>
          <w:p w14:paraId="3A3D7089"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695" w:type="dxa"/>
            <w:tcBorders>
              <w:top w:val="nil"/>
              <w:left w:val="nil"/>
              <w:bottom w:val="single" w:sz="4" w:space="0" w:color="auto"/>
              <w:right w:val="single" w:sz="4" w:space="0" w:color="auto"/>
            </w:tcBorders>
            <w:shd w:val="clear" w:color="auto" w:fill="auto"/>
            <w:noWrap/>
            <w:vAlign w:val="bottom"/>
            <w:hideMark/>
          </w:tcPr>
          <w:p w14:paraId="62130A0A"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R$ 1,66</w:t>
            </w:r>
          </w:p>
        </w:tc>
        <w:tc>
          <w:tcPr>
            <w:tcW w:w="1739" w:type="dxa"/>
            <w:tcBorders>
              <w:top w:val="nil"/>
              <w:left w:val="nil"/>
              <w:bottom w:val="single" w:sz="4" w:space="0" w:color="auto"/>
              <w:right w:val="single" w:sz="4" w:space="0" w:color="auto"/>
            </w:tcBorders>
            <w:shd w:val="clear" w:color="auto" w:fill="auto"/>
            <w:noWrap/>
            <w:vAlign w:val="bottom"/>
            <w:hideMark/>
          </w:tcPr>
          <w:p w14:paraId="0F750C69"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R$ 49,80</w:t>
            </w:r>
          </w:p>
        </w:tc>
      </w:tr>
      <w:tr w:rsidR="0030586C" w:rsidRPr="00231C7E" w14:paraId="70DEE1FA" w14:textId="77777777" w:rsidTr="0031105A">
        <w:trPr>
          <w:trHeight w:val="288"/>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2CC6CF2B"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99</w:t>
            </w:r>
          </w:p>
        </w:tc>
        <w:tc>
          <w:tcPr>
            <w:tcW w:w="3751" w:type="dxa"/>
            <w:tcBorders>
              <w:top w:val="nil"/>
              <w:left w:val="nil"/>
              <w:bottom w:val="single" w:sz="4" w:space="0" w:color="auto"/>
              <w:right w:val="single" w:sz="4" w:space="0" w:color="auto"/>
            </w:tcBorders>
            <w:shd w:val="clear" w:color="auto" w:fill="auto"/>
            <w:vAlign w:val="center"/>
            <w:hideMark/>
          </w:tcPr>
          <w:p w14:paraId="62067AC9"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Sonda retal nº 12 Unidade</w:t>
            </w:r>
          </w:p>
        </w:tc>
        <w:tc>
          <w:tcPr>
            <w:tcW w:w="960" w:type="dxa"/>
            <w:tcBorders>
              <w:top w:val="nil"/>
              <w:left w:val="nil"/>
              <w:bottom w:val="single" w:sz="4" w:space="0" w:color="auto"/>
              <w:right w:val="single" w:sz="4" w:space="0" w:color="auto"/>
            </w:tcBorders>
            <w:shd w:val="clear" w:color="auto" w:fill="auto"/>
            <w:vAlign w:val="center"/>
            <w:hideMark/>
          </w:tcPr>
          <w:p w14:paraId="2DA16CE1"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w:t>
            </w:r>
          </w:p>
        </w:tc>
        <w:tc>
          <w:tcPr>
            <w:tcW w:w="1022" w:type="dxa"/>
            <w:tcBorders>
              <w:top w:val="nil"/>
              <w:left w:val="nil"/>
              <w:bottom w:val="single" w:sz="4" w:space="0" w:color="auto"/>
              <w:right w:val="single" w:sz="4" w:space="0" w:color="auto"/>
            </w:tcBorders>
            <w:shd w:val="clear" w:color="auto" w:fill="auto"/>
            <w:noWrap/>
            <w:vAlign w:val="center"/>
            <w:hideMark/>
          </w:tcPr>
          <w:p w14:paraId="24DAB0E2"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695" w:type="dxa"/>
            <w:tcBorders>
              <w:top w:val="nil"/>
              <w:left w:val="nil"/>
              <w:bottom w:val="single" w:sz="4" w:space="0" w:color="auto"/>
              <w:right w:val="single" w:sz="4" w:space="0" w:color="auto"/>
            </w:tcBorders>
            <w:shd w:val="clear" w:color="auto" w:fill="auto"/>
            <w:noWrap/>
            <w:vAlign w:val="bottom"/>
            <w:hideMark/>
          </w:tcPr>
          <w:p w14:paraId="74C089F7"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R$ 1,33</w:t>
            </w:r>
          </w:p>
        </w:tc>
        <w:tc>
          <w:tcPr>
            <w:tcW w:w="1739" w:type="dxa"/>
            <w:tcBorders>
              <w:top w:val="nil"/>
              <w:left w:val="nil"/>
              <w:bottom w:val="single" w:sz="4" w:space="0" w:color="auto"/>
              <w:right w:val="single" w:sz="4" w:space="0" w:color="auto"/>
            </w:tcBorders>
            <w:shd w:val="clear" w:color="auto" w:fill="auto"/>
            <w:noWrap/>
            <w:vAlign w:val="bottom"/>
            <w:hideMark/>
          </w:tcPr>
          <w:p w14:paraId="1979CDF5"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R$ 26,60</w:t>
            </w:r>
          </w:p>
        </w:tc>
      </w:tr>
      <w:tr w:rsidR="0030586C" w:rsidRPr="00231C7E" w14:paraId="087EDA50" w14:textId="77777777" w:rsidTr="0031105A">
        <w:trPr>
          <w:trHeight w:val="288"/>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319039F1"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3751" w:type="dxa"/>
            <w:tcBorders>
              <w:top w:val="nil"/>
              <w:left w:val="nil"/>
              <w:bottom w:val="single" w:sz="4" w:space="0" w:color="auto"/>
              <w:right w:val="single" w:sz="4" w:space="0" w:color="auto"/>
            </w:tcBorders>
            <w:shd w:val="clear" w:color="auto" w:fill="auto"/>
            <w:vAlign w:val="center"/>
            <w:hideMark/>
          </w:tcPr>
          <w:p w14:paraId="050BB1CA"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Sonda retal nº 10 Unidade</w:t>
            </w:r>
          </w:p>
        </w:tc>
        <w:tc>
          <w:tcPr>
            <w:tcW w:w="960" w:type="dxa"/>
            <w:tcBorders>
              <w:top w:val="nil"/>
              <w:left w:val="nil"/>
              <w:bottom w:val="single" w:sz="4" w:space="0" w:color="auto"/>
              <w:right w:val="single" w:sz="4" w:space="0" w:color="auto"/>
            </w:tcBorders>
            <w:shd w:val="clear" w:color="auto" w:fill="auto"/>
            <w:vAlign w:val="center"/>
            <w:hideMark/>
          </w:tcPr>
          <w:p w14:paraId="2CB040B1"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w:t>
            </w:r>
          </w:p>
        </w:tc>
        <w:tc>
          <w:tcPr>
            <w:tcW w:w="1022" w:type="dxa"/>
            <w:tcBorders>
              <w:top w:val="nil"/>
              <w:left w:val="nil"/>
              <w:bottom w:val="single" w:sz="4" w:space="0" w:color="auto"/>
              <w:right w:val="single" w:sz="4" w:space="0" w:color="auto"/>
            </w:tcBorders>
            <w:shd w:val="clear" w:color="auto" w:fill="auto"/>
            <w:noWrap/>
            <w:vAlign w:val="center"/>
            <w:hideMark/>
          </w:tcPr>
          <w:p w14:paraId="00AE8385"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695" w:type="dxa"/>
            <w:tcBorders>
              <w:top w:val="nil"/>
              <w:left w:val="nil"/>
              <w:bottom w:val="single" w:sz="4" w:space="0" w:color="auto"/>
              <w:right w:val="single" w:sz="4" w:space="0" w:color="auto"/>
            </w:tcBorders>
            <w:shd w:val="clear" w:color="auto" w:fill="auto"/>
            <w:noWrap/>
            <w:vAlign w:val="bottom"/>
            <w:hideMark/>
          </w:tcPr>
          <w:p w14:paraId="41F84827"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R$ 0,20</w:t>
            </w:r>
          </w:p>
        </w:tc>
        <w:tc>
          <w:tcPr>
            <w:tcW w:w="1739" w:type="dxa"/>
            <w:tcBorders>
              <w:top w:val="nil"/>
              <w:left w:val="nil"/>
              <w:bottom w:val="single" w:sz="4" w:space="0" w:color="auto"/>
              <w:right w:val="single" w:sz="4" w:space="0" w:color="auto"/>
            </w:tcBorders>
            <w:shd w:val="clear" w:color="auto" w:fill="auto"/>
            <w:noWrap/>
            <w:vAlign w:val="bottom"/>
            <w:hideMark/>
          </w:tcPr>
          <w:p w14:paraId="6CF4DAE8"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R$ 4,00</w:t>
            </w:r>
          </w:p>
        </w:tc>
      </w:tr>
      <w:tr w:rsidR="0030586C" w:rsidRPr="00231C7E" w14:paraId="10796EA6" w14:textId="77777777" w:rsidTr="0031105A">
        <w:trPr>
          <w:trHeight w:val="288"/>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0589F56D"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101</w:t>
            </w:r>
          </w:p>
        </w:tc>
        <w:tc>
          <w:tcPr>
            <w:tcW w:w="3751" w:type="dxa"/>
            <w:tcBorders>
              <w:top w:val="nil"/>
              <w:left w:val="nil"/>
              <w:bottom w:val="single" w:sz="4" w:space="0" w:color="auto"/>
              <w:right w:val="single" w:sz="4" w:space="0" w:color="auto"/>
            </w:tcBorders>
            <w:shd w:val="clear" w:color="auto" w:fill="auto"/>
            <w:vAlign w:val="center"/>
            <w:hideMark/>
          </w:tcPr>
          <w:p w14:paraId="1898F938"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Termômetro digital Unidade</w:t>
            </w:r>
          </w:p>
        </w:tc>
        <w:tc>
          <w:tcPr>
            <w:tcW w:w="960" w:type="dxa"/>
            <w:tcBorders>
              <w:top w:val="nil"/>
              <w:left w:val="nil"/>
              <w:bottom w:val="single" w:sz="4" w:space="0" w:color="auto"/>
              <w:right w:val="single" w:sz="4" w:space="0" w:color="auto"/>
            </w:tcBorders>
            <w:shd w:val="clear" w:color="auto" w:fill="auto"/>
            <w:vAlign w:val="center"/>
            <w:hideMark/>
          </w:tcPr>
          <w:p w14:paraId="3F9D89AC"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022" w:type="dxa"/>
            <w:tcBorders>
              <w:top w:val="nil"/>
              <w:left w:val="nil"/>
              <w:bottom w:val="single" w:sz="4" w:space="0" w:color="auto"/>
              <w:right w:val="single" w:sz="4" w:space="0" w:color="auto"/>
            </w:tcBorders>
            <w:shd w:val="clear" w:color="auto" w:fill="auto"/>
            <w:noWrap/>
            <w:vAlign w:val="center"/>
            <w:hideMark/>
          </w:tcPr>
          <w:p w14:paraId="19B76B65"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695" w:type="dxa"/>
            <w:tcBorders>
              <w:top w:val="nil"/>
              <w:left w:val="nil"/>
              <w:bottom w:val="single" w:sz="4" w:space="0" w:color="auto"/>
              <w:right w:val="single" w:sz="4" w:space="0" w:color="auto"/>
            </w:tcBorders>
            <w:shd w:val="clear" w:color="auto" w:fill="auto"/>
            <w:noWrap/>
            <w:vAlign w:val="bottom"/>
            <w:hideMark/>
          </w:tcPr>
          <w:p w14:paraId="2C9FC85A"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R$ 8,07</w:t>
            </w:r>
          </w:p>
        </w:tc>
        <w:tc>
          <w:tcPr>
            <w:tcW w:w="1739" w:type="dxa"/>
            <w:tcBorders>
              <w:top w:val="nil"/>
              <w:left w:val="nil"/>
              <w:bottom w:val="single" w:sz="4" w:space="0" w:color="auto"/>
              <w:right w:val="single" w:sz="4" w:space="0" w:color="auto"/>
            </w:tcBorders>
            <w:shd w:val="clear" w:color="auto" w:fill="auto"/>
            <w:noWrap/>
            <w:vAlign w:val="bottom"/>
            <w:hideMark/>
          </w:tcPr>
          <w:p w14:paraId="08D5E330"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R$ 403,50</w:t>
            </w:r>
          </w:p>
        </w:tc>
      </w:tr>
      <w:tr w:rsidR="0030586C" w:rsidRPr="00231C7E" w14:paraId="6390CC60" w14:textId="77777777" w:rsidTr="0031105A">
        <w:trPr>
          <w:trHeight w:val="552"/>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1D96915A"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102</w:t>
            </w:r>
          </w:p>
        </w:tc>
        <w:tc>
          <w:tcPr>
            <w:tcW w:w="3751" w:type="dxa"/>
            <w:tcBorders>
              <w:top w:val="nil"/>
              <w:left w:val="nil"/>
              <w:bottom w:val="single" w:sz="4" w:space="0" w:color="auto"/>
              <w:right w:val="single" w:sz="4" w:space="0" w:color="auto"/>
            </w:tcBorders>
            <w:shd w:val="clear" w:color="auto" w:fill="auto"/>
            <w:vAlign w:val="center"/>
            <w:hideMark/>
          </w:tcPr>
          <w:p w14:paraId="3452E244"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Tiras reagentes de medida de glicemia capilar Unidade</w:t>
            </w:r>
          </w:p>
        </w:tc>
        <w:tc>
          <w:tcPr>
            <w:tcW w:w="960" w:type="dxa"/>
            <w:tcBorders>
              <w:top w:val="nil"/>
              <w:left w:val="nil"/>
              <w:bottom w:val="single" w:sz="4" w:space="0" w:color="auto"/>
              <w:right w:val="single" w:sz="4" w:space="0" w:color="auto"/>
            </w:tcBorders>
            <w:shd w:val="clear" w:color="auto" w:fill="auto"/>
            <w:vAlign w:val="center"/>
            <w:hideMark/>
          </w:tcPr>
          <w:p w14:paraId="6ABF29DC"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5000</w:t>
            </w:r>
          </w:p>
        </w:tc>
        <w:tc>
          <w:tcPr>
            <w:tcW w:w="1022" w:type="dxa"/>
            <w:tcBorders>
              <w:top w:val="nil"/>
              <w:left w:val="nil"/>
              <w:bottom w:val="single" w:sz="4" w:space="0" w:color="auto"/>
              <w:right w:val="single" w:sz="4" w:space="0" w:color="auto"/>
            </w:tcBorders>
            <w:shd w:val="clear" w:color="auto" w:fill="auto"/>
            <w:noWrap/>
            <w:vAlign w:val="center"/>
            <w:hideMark/>
          </w:tcPr>
          <w:p w14:paraId="42B5D0FC"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695" w:type="dxa"/>
            <w:tcBorders>
              <w:top w:val="nil"/>
              <w:left w:val="nil"/>
              <w:bottom w:val="single" w:sz="4" w:space="0" w:color="auto"/>
              <w:right w:val="single" w:sz="4" w:space="0" w:color="auto"/>
            </w:tcBorders>
            <w:shd w:val="clear" w:color="auto" w:fill="auto"/>
            <w:noWrap/>
            <w:vAlign w:val="bottom"/>
            <w:hideMark/>
          </w:tcPr>
          <w:p w14:paraId="541F3B3F"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R$ 0,65</w:t>
            </w:r>
          </w:p>
        </w:tc>
        <w:tc>
          <w:tcPr>
            <w:tcW w:w="1739" w:type="dxa"/>
            <w:tcBorders>
              <w:top w:val="nil"/>
              <w:left w:val="nil"/>
              <w:bottom w:val="single" w:sz="4" w:space="0" w:color="auto"/>
              <w:right w:val="single" w:sz="4" w:space="0" w:color="auto"/>
            </w:tcBorders>
            <w:shd w:val="clear" w:color="auto" w:fill="auto"/>
            <w:noWrap/>
            <w:vAlign w:val="bottom"/>
            <w:hideMark/>
          </w:tcPr>
          <w:p w14:paraId="4D30C8B6"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R$ 3.250,00</w:t>
            </w:r>
          </w:p>
        </w:tc>
      </w:tr>
      <w:tr w:rsidR="0030586C" w:rsidRPr="00231C7E" w14:paraId="132EDDC0" w14:textId="77777777" w:rsidTr="0031105A">
        <w:trPr>
          <w:trHeight w:val="288"/>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44FD6C0C"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103</w:t>
            </w:r>
          </w:p>
        </w:tc>
        <w:tc>
          <w:tcPr>
            <w:tcW w:w="3751" w:type="dxa"/>
            <w:tcBorders>
              <w:top w:val="nil"/>
              <w:left w:val="nil"/>
              <w:bottom w:val="single" w:sz="4" w:space="0" w:color="auto"/>
              <w:right w:val="single" w:sz="4" w:space="0" w:color="auto"/>
            </w:tcBorders>
            <w:shd w:val="clear" w:color="auto" w:fill="auto"/>
            <w:vAlign w:val="center"/>
            <w:hideMark/>
          </w:tcPr>
          <w:p w14:paraId="4926D4C9"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Touca descartável Unidade</w:t>
            </w:r>
          </w:p>
        </w:tc>
        <w:tc>
          <w:tcPr>
            <w:tcW w:w="960" w:type="dxa"/>
            <w:tcBorders>
              <w:top w:val="nil"/>
              <w:left w:val="nil"/>
              <w:bottom w:val="single" w:sz="4" w:space="0" w:color="auto"/>
              <w:right w:val="single" w:sz="4" w:space="0" w:color="auto"/>
            </w:tcBorders>
            <w:shd w:val="clear" w:color="auto" w:fill="auto"/>
            <w:vAlign w:val="center"/>
            <w:hideMark/>
          </w:tcPr>
          <w:p w14:paraId="71BE0759"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3000</w:t>
            </w:r>
          </w:p>
        </w:tc>
        <w:tc>
          <w:tcPr>
            <w:tcW w:w="1022" w:type="dxa"/>
            <w:tcBorders>
              <w:top w:val="nil"/>
              <w:left w:val="nil"/>
              <w:bottom w:val="single" w:sz="4" w:space="0" w:color="auto"/>
              <w:right w:val="single" w:sz="4" w:space="0" w:color="auto"/>
            </w:tcBorders>
            <w:shd w:val="clear" w:color="auto" w:fill="auto"/>
            <w:noWrap/>
            <w:vAlign w:val="center"/>
            <w:hideMark/>
          </w:tcPr>
          <w:p w14:paraId="222CC37E"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695" w:type="dxa"/>
            <w:tcBorders>
              <w:top w:val="nil"/>
              <w:left w:val="nil"/>
              <w:bottom w:val="single" w:sz="4" w:space="0" w:color="auto"/>
              <w:right w:val="single" w:sz="4" w:space="0" w:color="auto"/>
            </w:tcBorders>
            <w:shd w:val="clear" w:color="auto" w:fill="auto"/>
            <w:noWrap/>
            <w:vAlign w:val="bottom"/>
            <w:hideMark/>
          </w:tcPr>
          <w:p w14:paraId="2A546A74"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R$ 0,09</w:t>
            </w:r>
          </w:p>
        </w:tc>
        <w:tc>
          <w:tcPr>
            <w:tcW w:w="1739" w:type="dxa"/>
            <w:tcBorders>
              <w:top w:val="nil"/>
              <w:left w:val="nil"/>
              <w:bottom w:val="single" w:sz="4" w:space="0" w:color="auto"/>
              <w:right w:val="single" w:sz="4" w:space="0" w:color="auto"/>
            </w:tcBorders>
            <w:shd w:val="clear" w:color="auto" w:fill="auto"/>
            <w:noWrap/>
            <w:vAlign w:val="bottom"/>
            <w:hideMark/>
          </w:tcPr>
          <w:p w14:paraId="0384A808"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R$ 260,00</w:t>
            </w:r>
          </w:p>
        </w:tc>
      </w:tr>
      <w:tr w:rsidR="0030586C" w:rsidRPr="00231C7E" w14:paraId="33C20484" w14:textId="77777777" w:rsidTr="0031105A">
        <w:trPr>
          <w:trHeight w:val="288"/>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07FDD3FD"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104</w:t>
            </w:r>
          </w:p>
        </w:tc>
        <w:tc>
          <w:tcPr>
            <w:tcW w:w="3751" w:type="dxa"/>
            <w:tcBorders>
              <w:top w:val="nil"/>
              <w:left w:val="nil"/>
              <w:bottom w:val="single" w:sz="4" w:space="0" w:color="auto"/>
              <w:right w:val="single" w:sz="4" w:space="0" w:color="auto"/>
            </w:tcBorders>
            <w:shd w:val="clear" w:color="auto" w:fill="auto"/>
            <w:vAlign w:val="center"/>
            <w:hideMark/>
          </w:tcPr>
          <w:p w14:paraId="2FBA3E18" w14:textId="77777777" w:rsidR="0030586C" w:rsidRPr="00231C7E" w:rsidRDefault="0030586C"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Vaselina liquida Unidade</w:t>
            </w:r>
          </w:p>
        </w:tc>
        <w:tc>
          <w:tcPr>
            <w:tcW w:w="960" w:type="dxa"/>
            <w:tcBorders>
              <w:top w:val="nil"/>
              <w:left w:val="nil"/>
              <w:bottom w:val="single" w:sz="4" w:space="0" w:color="auto"/>
              <w:right w:val="single" w:sz="4" w:space="0" w:color="auto"/>
            </w:tcBorders>
            <w:shd w:val="clear" w:color="auto" w:fill="auto"/>
            <w:vAlign w:val="center"/>
            <w:hideMark/>
          </w:tcPr>
          <w:p w14:paraId="16ECE681"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w:t>
            </w:r>
          </w:p>
        </w:tc>
        <w:tc>
          <w:tcPr>
            <w:tcW w:w="1022" w:type="dxa"/>
            <w:tcBorders>
              <w:top w:val="nil"/>
              <w:left w:val="nil"/>
              <w:bottom w:val="single" w:sz="4" w:space="0" w:color="auto"/>
              <w:right w:val="single" w:sz="4" w:space="0" w:color="auto"/>
            </w:tcBorders>
            <w:shd w:val="clear" w:color="auto" w:fill="auto"/>
            <w:noWrap/>
            <w:vAlign w:val="center"/>
            <w:hideMark/>
          </w:tcPr>
          <w:p w14:paraId="195396CB" w14:textId="77777777" w:rsidR="0030586C" w:rsidRPr="00231C7E" w:rsidRDefault="0030586C"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695" w:type="dxa"/>
            <w:tcBorders>
              <w:top w:val="nil"/>
              <w:left w:val="nil"/>
              <w:bottom w:val="single" w:sz="4" w:space="0" w:color="auto"/>
              <w:right w:val="single" w:sz="4" w:space="0" w:color="auto"/>
            </w:tcBorders>
            <w:shd w:val="clear" w:color="auto" w:fill="auto"/>
            <w:noWrap/>
            <w:vAlign w:val="bottom"/>
            <w:hideMark/>
          </w:tcPr>
          <w:p w14:paraId="36CC9881"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R$ 69,90</w:t>
            </w:r>
          </w:p>
        </w:tc>
        <w:tc>
          <w:tcPr>
            <w:tcW w:w="1739" w:type="dxa"/>
            <w:tcBorders>
              <w:top w:val="nil"/>
              <w:left w:val="nil"/>
              <w:bottom w:val="single" w:sz="4" w:space="0" w:color="auto"/>
              <w:right w:val="single" w:sz="4" w:space="0" w:color="auto"/>
            </w:tcBorders>
            <w:shd w:val="clear" w:color="auto" w:fill="auto"/>
            <w:noWrap/>
            <w:vAlign w:val="bottom"/>
            <w:hideMark/>
          </w:tcPr>
          <w:p w14:paraId="62034D86"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R$ 698,97</w:t>
            </w:r>
          </w:p>
        </w:tc>
      </w:tr>
      <w:tr w:rsidR="0030586C" w:rsidRPr="00231C7E" w14:paraId="777C9F8E" w14:textId="77777777" w:rsidTr="0031105A">
        <w:trPr>
          <w:trHeight w:val="288"/>
          <w:jc w:val="center"/>
        </w:trPr>
        <w:tc>
          <w:tcPr>
            <w:tcW w:w="1077" w:type="dxa"/>
            <w:tcBorders>
              <w:top w:val="nil"/>
              <w:left w:val="single" w:sz="4" w:space="0" w:color="auto"/>
              <w:bottom w:val="single" w:sz="4" w:space="0" w:color="auto"/>
              <w:right w:val="single" w:sz="4" w:space="0" w:color="auto"/>
            </w:tcBorders>
            <w:shd w:val="clear" w:color="auto" w:fill="auto"/>
            <w:noWrap/>
            <w:vAlign w:val="center"/>
            <w:hideMark/>
          </w:tcPr>
          <w:p w14:paraId="353418F1" w14:textId="77777777" w:rsidR="0030586C" w:rsidRPr="00231C7E" w:rsidRDefault="0030586C" w:rsidP="00626DC0">
            <w:pPr>
              <w:rPr>
                <w:rFonts w:ascii="Times New Roman" w:eastAsia="Times New Roman" w:hAnsi="Times New Roman" w:cs="Times New Roman"/>
                <w:color w:val="000000"/>
              </w:rPr>
            </w:pPr>
            <w:r w:rsidRPr="00231C7E">
              <w:rPr>
                <w:rFonts w:ascii="Times New Roman" w:eastAsia="Times New Roman" w:hAnsi="Times New Roman" w:cs="Times New Roman"/>
                <w:color w:val="000000"/>
              </w:rPr>
              <w:t> </w:t>
            </w:r>
          </w:p>
        </w:tc>
        <w:tc>
          <w:tcPr>
            <w:tcW w:w="3751" w:type="dxa"/>
            <w:tcBorders>
              <w:top w:val="nil"/>
              <w:left w:val="nil"/>
              <w:bottom w:val="single" w:sz="4" w:space="0" w:color="auto"/>
              <w:right w:val="single" w:sz="4" w:space="0" w:color="auto"/>
            </w:tcBorders>
            <w:shd w:val="clear" w:color="auto" w:fill="auto"/>
            <w:noWrap/>
            <w:vAlign w:val="bottom"/>
            <w:hideMark/>
          </w:tcPr>
          <w:p w14:paraId="2AAD98FD" w14:textId="77777777" w:rsidR="0030586C" w:rsidRPr="00231C7E" w:rsidRDefault="0030586C" w:rsidP="00626DC0">
            <w:pPr>
              <w:rPr>
                <w:rFonts w:ascii="Times New Roman" w:eastAsia="Times New Roman" w:hAnsi="Times New Roman" w:cs="Times New Roman"/>
                <w:color w:val="000000"/>
              </w:rPr>
            </w:pPr>
            <w:r w:rsidRPr="00231C7E">
              <w:rPr>
                <w:rFonts w:ascii="Times New Roman" w:eastAsia="Times New Roman" w:hAnsi="Times New Roman" w:cs="Times New Roman"/>
                <w:color w:val="000000"/>
              </w:rPr>
              <w:t> </w:t>
            </w:r>
          </w:p>
        </w:tc>
        <w:tc>
          <w:tcPr>
            <w:tcW w:w="960" w:type="dxa"/>
            <w:tcBorders>
              <w:top w:val="nil"/>
              <w:left w:val="nil"/>
              <w:bottom w:val="single" w:sz="4" w:space="0" w:color="auto"/>
              <w:right w:val="single" w:sz="4" w:space="0" w:color="auto"/>
            </w:tcBorders>
            <w:shd w:val="clear" w:color="auto" w:fill="auto"/>
            <w:noWrap/>
            <w:vAlign w:val="bottom"/>
            <w:hideMark/>
          </w:tcPr>
          <w:p w14:paraId="60D2E7AB" w14:textId="77777777" w:rsidR="0030586C" w:rsidRPr="00231C7E" w:rsidRDefault="0030586C" w:rsidP="00626DC0">
            <w:pPr>
              <w:rPr>
                <w:rFonts w:ascii="Times New Roman" w:eastAsia="Times New Roman" w:hAnsi="Times New Roman" w:cs="Times New Roman"/>
                <w:color w:val="000000"/>
              </w:rPr>
            </w:pPr>
            <w:r w:rsidRPr="00231C7E">
              <w:rPr>
                <w:rFonts w:ascii="Times New Roman" w:eastAsia="Times New Roman" w:hAnsi="Times New Roman" w:cs="Times New Roman"/>
                <w:color w:val="000000"/>
              </w:rPr>
              <w:t> </w:t>
            </w:r>
          </w:p>
        </w:tc>
        <w:tc>
          <w:tcPr>
            <w:tcW w:w="1022" w:type="dxa"/>
            <w:tcBorders>
              <w:top w:val="nil"/>
              <w:left w:val="nil"/>
              <w:bottom w:val="single" w:sz="4" w:space="0" w:color="auto"/>
              <w:right w:val="single" w:sz="4" w:space="0" w:color="auto"/>
            </w:tcBorders>
            <w:shd w:val="clear" w:color="auto" w:fill="auto"/>
            <w:noWrap/>
            <w:vAlign w:val="bottom"/>
            <w:hideMark/>
          </w:tcPr>
          <w:p w14:paraId="160E6916" w14:textId="77777777" w:rsidR="0030586C" w:rsidRPr="00231C7E" w:rsidRDefault="0030586C" w:rsidP="00626DC0">
            <w:pPr>
              <w:rPr>
                <w:rFonts w:ascii="Times New Roman" w:eastAsia="Times New Roman" w:hAnsi="Times New Roman" w:cs="Times New Roman"/>
                <w:color w:val="000000"/>
              </w:rPr>
            </w:pPr>
            <w:r w:rsidRPr="00231C7E">
              <w:rPr>
                <w:rFonts w:ascii="Times New Roman" w:eastAsia="Times New Roman" w:hAnsi="Times New Roman" w:cs="Times New Roman"/>
                <w:color w:val="000000"/>
              </w:rPr>
              <w:t> </w:t>
            </w:r>
          </w:p>
        </w:tc>
        <w:tc>
          <w:tcPr>
            <w:tcW w:w="1695" w:type="dxa"/>
            <w:tcBorders>
              <w:top w:val="nil"/>
              <w:left w:val="nil"/>
              <w:bottom w:val="single" w:sz="4" w:space="0" w:color="auto"/>
              <w:right w:val="single" w:sz="4" w:space="0" w:color="auto"/>
            </w:tcBorders>
            <w:shd w:val="clear" w:color="auto" w:fill="auto"/>
            <w:noWrap/>
            <w:vAlign w:val="bottom"/>
            <w:hideMark/>
          </w:tcPr>
          <w:p w14:paraId="41E21BED" w14:textId="77777777" w:rsidR="0030586C" w:rsidRPr="00231C7E" w:rsidRDefault="0030586C" w:rsidP="00626DC0">
            <w:pPr>
              <w:rPr>
                <w:rFonts w:ascii="Times New Roman" w:eastAsia="Times New Roman" w:hAnsi="Times New Roman" w:cs="Times New Roman"/>
                <w:color w:val="000000"/>
              </w:rPr>
            </w:pPr>
            <w:r w:rsidRPr="00231C7E">
              <w:rPr>
                <w:rFonts w:ascii="Times New Roman" w:eastAsia="Times New Roman" w:hAnsi="Times New Roman" w:cs="Times New Roman"/>
                <w:color w:val="000000"/>
              </w:rPr>
              <w:t> </w:t>
            </w:r>
          </w:p>
        </w:tc>
        <w:tc>
          <w:tcPr>
            <w:tcW w:w="1739" w:type="dxa"/>
            <w:tcBorders>
              <w:top w:val="nil"/>
              <w:left w:val="nil"/>
              <w:bottom w:val="single" w:sz="4" w:space="0" w:color="auto"/>
              <w:right w:val="single" w:sz="4" w:space="0" w:color="auto"/>
            </w:tcBorders>
            <w:shd w:val="clear" w:color="auto" w:fill="auto"/>
            <w:noWrap/>
            <w:vAlign w:val="bottom"/>
            <w:hideMark/>
          </w:tcPr>
          <w:p w14:paraId="1A563003" w14:textId="77777777" w:rsidR="0030586C" w:rsidRPr="00231C7E" w:rsidRDefault="0030586C"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R$ 229.090,57</w:t>
            </w:r>
          </w:p>
        </w:tc>
      </w:tr>
    </w:tbl>
    <w:p w14:paraId="258266FD" w14:textId="77777777" w:rsidR="0030586C" w:rsidRPr="00231C7E" w:rsidRDefault="0030586C" w:rsidP="00175BDD">
      <w:pPr>
        <w:spacing w:before="1"/>
        <w:ind w:left="426"/>
        <w:rPr>
          <w:rFonts w:ascii="Times New Roman" w:hAnsi="Times New Roman" w:cs="Times New Roman"/>
          <w:b/>
          <w:sz w:val="22"/>
          <w:szCs w:val="22"/>
        </w:rPr>
      </w:pPr>
    </w:p>
    <w:p w14:paraId="2BDD82B8" w14:textId="2955786B" w:rsidR="00175BDD" w:rsidRPr="00231C7E" w:rsidRDefault="00E504AC" w:rsidP="00A97A8C">
      <w:pPr>
        <w:pStyle w:val="PargrafodaLista"/>
        <w:numPr>
          <w:ilvl w:val="0"/>
          <w:numId w:val="38"/>
        </w:numPr>
        <w:spacing w:before="151" w:line="244" w:lineRule="auto"/>
        <w:ind w:left="426" w:right="325" w:hanging="31"/>
        <w:rPr>
          <w:rFonts w:ascii="Times New Roman" w:hAnsi="Times New Roman" w:cs="Times New Roman"/>
          <w:sz w:val="22"/>
          <w:szCs w:val="22"/>
        </w:rPr>
      </w:pPr>
      <w:r w:rsidRPr="00231C7E">
        <w:rPr>
          <w:rFonts w:ascii="Times New Roman" w:hAnsi="Times New Roman" w:cs="Times New Roman"/>
          <w:sz w:val="22"/>
          <w:szCs w:val="22"/>
        </w:rPr>
        <w:t xml:space="preserve"> </w:t>
      </w:r>
      <w:r w:rsidR="00175BDD" w:rsidRPr="00231C7E">
        <w:rPr>
          <w:rFonts w:ascii="Times New Roman" w:hAnsi="Times New Roman" w:cs="Times New Roman"/>
          <w:sz w:val="22"/>
          <w:szCs w:val="22"/>
        </w:rPr>
        <w:t>Considerando a dinâmica do mercado farmacêutico, assim como sua regulação que fixa as regras de reajuste periódico de preços dos medicamentos, sempre que for realizar novos processos de aquisição, deve o órgão interessado realizar larga busca de preço no mercado, de modo a conseguir estabelecer a estimativa de preço que melhor represente o mercado nesse momento específico.</w:t>
      </w:r>
    </w:p>
    <w:p w14:paraId="4EF976AA" w14:textId="77777777" w:rsidR="00E504AC" w:rsidRPr="00231C7E" w:rsidRDefault="00E504AC" w:rsidP="00E504AC">
      <w:pPr>
        <w:pStyle w:val="PargrafodaLista"/>
        <w:spacing w:before="151" w:line="244" w:lineRule="auto"/>
        <w:ind w:left="426" w:right="325"/>
        <w:jc w:val="left"/>
        <w:rPr>
          <w:rFonts w:ascii="Times New Roman" w:hAnsi="Times New Roman" w:cs="Times New Roman"/>
          <w:sz w:val="22"/>
          <w:szCs w:val="22"/>
        </w:rPr>
      </w:pPr>
    </w:p>
    <w:p w14:paraId="6293EF31" w14:textId="77777777" w:rsidR="00E504AC" w:rsidRPr="00231C7E" w:rsidRDefault="00175BDD" w:rsidP="00840ABB">
      <w:pPr>
        <w:pStyle w:val="PargrafodaLista"/>
        <w:widowControl w:val="0"/>
        <w:numPr>
          <w:ilvl w:val="0"/>
          <w:numId w:val="12"/>
        </w:numPr>
        <w:tabs>
          <w:tab w:val="left" w:pos="378"/>
          <w:tab w:val="left" w:pos="10610"/>
        </w:tabs>
        <w:autoSpaceDE w:val="0"/>
        <w:autoSpaceDN w:val="0"/>
        <w:spacing w:before="1"/>
        <w:ind w:right="0" w:hanging="174"/>
        <w:contextualSpacing w:val="0"/>
        <w:rPr>
          <w:rFonts w:ascii="Times New Roman" w:hAnsi="Times New Roman" w:cs="Times New Roman"/>
          <w:b/>
          <w:sz w:val="22"/>
          <w:szCs w:val="22"/>
        </w:rPr>
      </w:pPr>
      <w:r w:rsidRPr="00231C7E">
        <w:rPr>
          <w:rFonts w:ascii="Times New Roman" w:hAnsi="Times New Roman" w:cs="Times New Roman"/>
          <w:b/>
          <w:color w:val="000000"/>
          <w:sz w:val="22"/>
          <w:szCs w:val="22"/>
          <w:shd w:val="clear" w:color="auto" w:fill="E6E6E6"/>
        </w:rPr>
        <w:t>SETOR</w:t>
      </w:r>
      <w:r w:rsidRPr="00231C7E">
        <w:rPr>
          <w:rFonts w:ascii="Times New Roman" w:hAnsi="Times New Roman" w:cs="Times New Roman"/>
          <w:b/>
          <w:color w:val="000000"/>
          <w:spacing w:val="8"/>
          <w:sz w:val="22"/>
          <w:szCs w:val="22"/>
          <w:shd w:val="clear" w:color="auto" w:fill="E6E6E6"/>
        </w:rPr>
        <w:t xml:space="preserve"> </w:t>
      </w:r>
      <w:r w:rsidRPr="00231C7E">
        <w:rPr>
          <w:rFonts w:ascii="Times New Roman" w:hAnsi="Times New Roman" w:cs="Times New Roman"/>
          <w:b/>
          <w:color w:val="000000"/>
          <w:spacing w:val="-2"/>
          <w:sz w:val="22"/>
          <w:szCs w:val="22"/>
          <w:shd w:val="clear" w:color="auto" w:fill="E6E6E6"/>
        </w:rPr>
        <w:t>DEMANDANTE</w:t>
      </w:r>
    </w:p>
    <w:p w14:paraId="1844C6A1" w14:textId="0513C5B2" w:rsidR="00175BDD" w:rsidRPr="00231C7E" w:rsidRDefault="00175BDD" w:rsidP="00E504AC">
      <w:pPr>
        <w:pStyle w:val="PargrafodaLista"/>
        <w:widowControl w:val="0"/>
        <w:tabs>
          <w:tab w:val="left" w:pos="378"/>
          <w:tab w:val="left" w:pos="10610"/>
        </w:tabs>
        <w:autoSpaceDE w:val="0"/>
        <w:autoSpaceDN w:val="0"/>
        <w:spacing w:before="1"/>
        <w:ind w:left="360" w:right="0"/>
        <w:contextualSpacing w:val="0"/>
        <w:rPr>
          <w:rFonts w:ascii="Times New Roman" w:hAnsi="Times New Roman" w:cs="Times New Roman"/>
          <w:b/>
          <w:sz w:val="22"/>
          <w:szCs w:val="22"/>
        </w:rPr>
      </w:pPr>
      <w:r w:rsidRPr="00231C7E">
        <w:rPr>
          <w:rFonts w:ascii="Times New Roman" w:hAnsi="Times New Roman" w:cs="Times New Roman"/>
          <w:b/>
          <w:color w:val="000000"/>
          <w:sz w:val="22"/>
          <w:szCs w:val="22"/>
          <w:shd w:val="clear" w:color="auto" w:fill="E6E6E6"/>
        </w:rPr>
        <w:tab/>
      </w:r>
    </w:p>
    <w:p w14:paraId="67B10DF9" w14:textId="788AB6F6" w:rsidR="00E504AC" w:rsidRPr="00231C7E" w:rsidRDefault="00E504AC" w:rsidP="00A97A8C">
      <w:pPr>
        <w:pStyle w:val="PargrafodaLista"/>
        <w:numPr>
          <w:ilvl w:val="0"/>
          <w:numId w:val="39"/>
        </w:numPr>
        <w:spacing w:before="179" w:line="244" w:lineRule="auto"/>
        <w:ind w:right="25"/>
        <w:rPr>
          <w:rFonts w:ascii="Times New Roman" w:hAnsi="Times New Roman" w:cs="Times New Roman"/>
          <w:sz w:val="22"/>
          <w:szCs w:val="22"/>
        </w:rPr>
      </w:pPr>
      <w:r w:rsidRPr="00231C7E">
        <w:rPr>
          <w:rFonts w:ascii="Times New Roman" w:hAnsi="Times New Roman" w:cs="Times New Roman"/>
          <w:noProof/>
          <w:position w:val="2"/>
          <w:sz w:val="22"/>
          <w:szCs w:val="22"/>
        </w:rPr>
        <w:t xml:space="preserve">Fundo Municipal de Saude de Angico. </w:t>
      </w:r>
      <w:r w:rsidRPr="00231C7E">
        <w:rPr>
          <w:rFonts w:ascii="Times New Roman" w:hAnsi="Times New Roman" w:cs="Times New Roman"/>
          <w:sz w:val="22"/>
          <w:szCs w:val="22"/>
        </w:rPr>
        <w:t>O objeto desta aquisição é classificado como bem comum nos termos do inciso XIII do art.6 da</w:t>
      </w:r>
      <w:r w:rsidRPr="00231C7E">
        <w:rPr>
          <w:rFonts w:ascii="Times New Roman" w:hAnsi="Times New Roman" w:cs="Times New Roman"/>
          <w:spacing w:val="-5"/>
          <w:sz w:val="22"/>
          <w:szCs w:val="22"/>
        </w:rPr>
        <w:t xml:space="preserve"> </w:t>
      </w:r>
      <w:r w:rsidRPr="00231C7E">
        <w:rPr>
          <w:rFonts w:ascii="Times New Roman" w:hAnsi="Times New Roman" w:cs="Times New Roman"/>
          <w:color w:val="0000ED"/>
          <w:sz w:val="22"/>
          <w:szCs w:val="22"/>
          <w:u w:val="single" w:color="0000ED"/>
        </w:rPr>
        <w:t>Lei nº 14.133/2021</w:t>
      </w:r>
      <w:r w:rsidRPr="00231C7E">
        <w:rPr>
          <w:rFonts w:ascii="Times New Roman" w:hAnsi="Times New Roman" w:cs="Times New Roman"/>
          <w:sz w:val="22"/>
          <w:szCs w:val="22"/>
        </w:rPr>
        <w:t>. As especificações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dos materiais estão definidas de forma clara, objetiva e as unidades de medida atendem ao princípio da padronização usual existente no mercado.</w:t>
      </w:r>
    </w:p>
    <w:p w14:paraId="7C99FDF7" w14:textId="77777777" w:rsidR="00E504AC" w:rsidRPr="00231C7E" w:rsidRDefault="00E504AC" w:rsidP="00E504AC">
      <w:pPr>
        <w:pStyle w:val="PargrafodaLista"/>
        <w:spacing w:before="179" w:line="244" w:lineRule="auto"/>
        <w:ind w:left="742" w:right="1601"/>
        <w:rPr>
          <w:rFonts w:ascii="Times New Roman" w:hAnsi="Times New Roman" w:cs="Times New Roman"/>
          <w:sz w:val="22"/>
          <w:szCs w:val="22"/>
        </w:rPr>
      </w:pPr>
    </w:p>
    <w:p w14:paraId="43B37A90" w14:textId="447F4CBB" w:rsidR="00E504AC" w:rsidRPr="00231C7E" w:rsidRDefault="00E504AC" w:rsidP="00B11DBA">
      <w:pPr>
        <w:pStyle w:val="PargrafodaLista"/>
        <w:widowControl w:val="0"/>
        <w:numPr>
          <w:ilvl w:val="1"/>
          <w:numId w:val="40"/>
        </w:numPr>
        <w:tabs>
          <w:tab w:val="left" w:pos="856"/>
        </w:tabs>
        <w:autoSpaceDE w:val="0"/>
        <w:autoSpaceDN w:val="0"/>
        <w:spacing w:before="1"/>
        <w:ind w:right="0" w:firstLine="6"/>
        <w:rPr>
          <w:rFonts w:ascii="Times New Roman" w:hAnsi="Times New Roman" w:cs="Times New Roman"/>
          <w:b/>
          <w:sz w:val="22"/>
          <w:szCs w:val="22"/>
        </w:rPr>
      </w:pPr>
      <w:r w:rsidRPr="00231C7E">
        <w:rPr>
          <w:rFonts w:ascii="Times New Roman" w:hAnsi="Times New Roman" w:cs="Times New Roman"/>
          <w:b/>
          <w:sz w:val="22"/>
          <w:szCs w:val="22"/>
        </w:rPr>
        <w:t>PARCELAMENTO</w:t>
      </w:r>
      <w:r w:rsidRPr="00231C7E">
        <w:rPr>
          <w:rFonts w:ascii="Times New Roman" w:hAnsi="Times New Roman" w:cs="Times New Roman"/>
          <w:b/>
          <w:spacing w:val="7"/>
          <w:sz w:val="22"/>
          <w:szCs w:val="22"/>
        </w:rPr>
        <w:t xml:space="preserve"> </w:t>
      </w:r>
      <w:r w:rsidRPr="00231C7E">
        <w:rPr>
          <w:rFonts w:ascii="Times New Roman" w:hAnsi="Times New Roman" w:cs="Times New Roman"/>
          <w:b/>
          <w:sz w:val="22"/>
          <w:szCs w:val="22"/>
        </w:rPr>
        <w:t>DO</w:t>
      </w:r>
      <w:r w:rsidRPr="00231C7E">
        <w:rPr>
          <w:rFonts w:ascii="Times New Roman" w:hAnsi="Times New Roman" w:cs="Times New Roman"/>
          <w:b/>
          <w:spacing w:val="8"/>
          <w:sz w:val="22"/>
          <w:szCs w:val="22"/>
        </w:rPr>
        <w:t xml:space="preserve"> </w:t>
      </w:r>
      <w:r w:rsidRPr="00231C7E">
        <w:rPr>
          <w:rFonts w:ascii="Times New Roman" w:hAnsi="Times New Roman" w:cs="Times New Roman"/>
          <w:b/>
          <w:spacing w:val="-2"/>
          <w:sz w:val="22"/>
          <w:szCs w:val="22"/>
        </w:rPr>
        <w:t>OBJETO</w:t>
      </w:r>
    </w:p>
    <w:p w14:paraId="72FC6588" w14:textId="77777777" w:rsidR="00E504AC" w:rsidRPr="00231C7E" w:rsidRDefault="00E504AC" w:rsidP="00E504AC">
      <w:pPr>
        <w:pStyle w:val="PargrafodaLista"/>
        <w:widowControl w:val="0"/>
        <w:tabs>
          <w:tab w:val="left" w:pos="856"/>
        </w:tabs>
        <w:autoSpaceDE w:val="0"/>
        <w:autoSpaceDN w:val="0"/>
        <w:spacing w:before="1"/>
        <w:ind w:left="426" w:right="0"/>
        <w:rPr>
          <w:rFonts w:ascii="Times New Roman" w:hAnsi="Times New Roman" w:cs="Times New Roman"/>
          <w:b/>
          <w:sz w:val="22"/>
          <w:szCs w:val="22"/>
        </w:rPr>
      </w:pPr>
    </w:p>
    <w:p w14:paraId="5771CA91" w14:textId="29D2D01D" w:rsidR="00E504AC" w:rsidRPr="00231C7E" w:rsidRDefault="00E504AC" w:rsidP="00B11DBA">
      <w:pPr>
        <w:pStyle w:val="PargrafodaLista"/>
        <w:numPr>
          <w:ilvl w:val="0"/>
          <w:numId w:val="41"/>
        </w:numPr>
        <w:spacing w:before="92" w:line="244" w:lineRule="auto"/>
        <w:ind w:right="324"/>
        <w:rPr>
          <w:rFonts w:ascii="Times New Roman" w:hAnsi="Times New Roman" w:cs="Times New Roman"/>
          <w:sz w:val="22"/>
          <w:szCs w:val="22"/>
        </w:rPr>
      </w:pPr>
      <w:r w:rsidRPr="00231C7E">
        <w:rPr>
          <w:rFonts w:ascii="Times New Roman" w:hAnsi="Times New Roman" w:cs="Times New Roman"/>
          <w:sz w:val="22"/>
          <w:szCs w:val="22"/>
        </w:rPr>
        <w:t xml:space="preserve">Considerando a viabilidade técnica e o caráter divisível do objeto, orienta-se que a licitação seja realizada </w:t>
      </w:r>
      <w:r w:rsidRPr="00231C7E">
        <w:rPr>
          <w:rFonts w:ascii="Times New Roman" w:hAnsi="Times New Roman" w:cs="Times New Roman"/>
          <w:b/>
          <w:sz w:val="22"/>
          <w:szCs w:val="22"/>
        </w:rPr>
        <w:t>por item</w:t>
      </w:r>
      <w:r w:rsidRPr="00231C7E">
        <w:rPr>
          <w:rFonts w:ascii="Times New Roman" w:hAnsi="Times New Roman" w:cs="Times New Roman"/>
          <w:sz w:val="22"/>
          <w:szCs w:val="22"/>
        </w:rPr>
        <w:t xml:space="preserve">, dentro dos termos dos parágrafos 1º, 2º e 3º do art. 23 e inciso V do art. 40 da </w:t>
      </w:r>
      <w:r w:rsidRPr="00231C7E">
        <w:rPr>
          <w:rFonts w:ascii="Times New Roman" w:hAnsi="Times New Roman" w:cs="Times New Roman"/>
          <w:color w:val="0000ED"/>
          <w:sz w:val="22"/>
          <w:szCs w:val="22"/>
          <w:u w:val="single" w:color="0000ED"/>
        </w:rPr>
        <w:t>Lei nº 14.133/2021</w:t>
      </w:r>
      <w:r w:rsidRPr="00231C7E">
        <w:rPr>
          <w:rFonts w:ascii="Times New Roman" w:hAnsi="Times New Roman" w:cs="Times New Roman"/>
          <w:sz w:val="22"/>
          <w:szCs w:val="22"/>
        </w:rPr>
        <w:t>, tendo em vista que a adjudicação por item permite um melhor aproveitamento das potencialidades do mercado e a possível ampliação da competitividade do certame.</w:t>
      </w:r>
    </w:p>
    <w:p w14:paraId="36023F06" w14:textId="77777777" w:rsidR="00E504AC" w:rsidRPr="00231C7E" w:rsidRDefault="00E504AC" w:rsidP="00E504AC">
      <w:pPr>
        <w:spacing w:before="179" w:line="244" w:lineRule="auto"/>
        <w:ind w:left="382" w:right="1601"/>
        <w:rPr>
          <w:rFonts w:ascii="Times New Roman" w:hAnsi="Times New Roman" w:cs="Times New Roman"/>
          <w:noProof/>
          <w:position w:val="2"/>
          <w:sz w:val="22"/>
          <w:szCs w:val="22"/>
        </w:rPr>
      </w:pPr>
    </w:p>
    <w:p w14:paraId="7AA65521" w14:textId="77777777" w:rsidR="00E504AC" w:rsidRPr="00231C7E" w:rsidRDefault="00E504AC" w:rsidP="00E504AC">
      <w:pPr>
        <w:spacing w:before="179" w:line="244" w:lineRule="auto"/>
        <w:ind w:left="382" w:right="1601"/>
        <w:rPr>
          <w:rFonts w:ascii="Times New Roman" w:hAnsi="Times New Roman" w:cs="Times New Roman"/>
          <w:noProof/>
          <w:position w:val="2"/>
          <w:sz w:val="22"/>
          <w:szCs w:val="22"/>
        </w:rPr>
      </w:pPr>
    </w:p>
    <w:p w14:paraId="42D9624E" w14:textId="4E05C52C" w:rsidR="00175BDD" w:rsidRPr="00231C7E" w:rsidRDefault="00E504AC" w:rsidP="00B11DBA">
      <w:pPr>
        <w:pStyle w:val="PargrafodaLista"/>
        <w:widowControl w:val="0"/>
        <w:numPr>
          <w:ilvl w:val="1"/>
          <w:numId w:val="40"/>
        </w:numPr>
        <w:tabs>
          <w:tab w:val="left" w:pos="1422"/>
        </w:tabs>
        <w:autoSpaceDE w:val="0"/>
        <w:autoSpaceDN w:val="0"/>
        <w:ind w:right="0" w:firstLine="6"/>
        <w:rPr>
          <w:rFonts w:ascii="Times New Roman" w:hAnsi="Times New Roman" w:cs="Times New Roman"/>
          <w:b/>
          <w:sz w:val="22"/>
          <w:szCs w:val="22"/>
        </w:rPr>
      </w:pPr>
      <w:r w:rsidRPr="00231C7E">
        <w:rPr>
          <w:rFonts w:ascii="Times New Roman" w:hAnsi="Times New Roman" w:cs="Times New Roman"/>
          <w:b/>
          <w:sz w:val="22"/>
          <w:szCs w:val="22"/>
        </w:rPr>
        <w:t>INFORMAÇÕES</w:t>
      </w:r>
      <w:r w:rsidRPr="00231C7E">
        <w:rPr>
          <w:rFonts w:ascii="Times New Roman" w:hAnsi="Times New Roman" w:cs="Times New Roman"/>
          <w:b/>
          <w:spacing w:val="12"/>
          <w:sz w:val="22"/>
          <w:szCs w:val="22"/>
        </w:rPr>
        <w:t xml:space="preserve"> </w:t>
      </w:r>
      <w:r w:rsidRPr="00231C7E">
        <w:rPr>
          <w:rFonts w:ascii="Times New Roman" w:hAnsi="Times New Roman" w:cs="Times New Roman"/>
          <w:b/>
          <w:spacing w:val="-2"/>
          <w:sz w:val="22"/>
          <w:szCs w:val="22"/>
        </w:rPr>
        <w:t>COMPLEMENTARES</w:t>
      </w:r>
    </w:p>
    <w:p w14:paraId="4E69F9D5" w14:textId="77777777" w:rsidR="00E504AC" w:rsidRPr="00231C7E" w:rsidRDefault="00E504AC" w:rsidP="00E504AC">
      <w:pPr>
        <w:pStyle w:val="PargrafodaLista"/>
        <w:widowControl w:val="0"/>
        <w:tabs>
          <w:tab w:val="left" w:pos="1422"/>
        </w:tabs>
        <w:autoSpaceDE w:val="0"/>
        <w:autoSpaceDN w:val="0"/>
        <w:ind w:left="426" w:right="0"/>
        <w:rPr>
          <w:rFonts w:ascii="Times New Roman" w:hAnsi="Times New Roman" w:cs="Times New Roman"/>
          <w:b/>
          <w:sz w:val="22"/>
          <w:szCs w:val="22"/>
        </w:rPr>
      </w:pPr>
    </w:p>
    <w:p w14:paraId="289D2E4B" w14:textId="7E27A0BF" w:rsidR="00175BDD" w:rsidRPr="00231C7E" w:rsidRDefault="00175BDD" w:rsidP="00B11DBA">
      <w:pPr>
        <w:pStyle w:val="PargrafodaLista"/>
        <w:numPr>
          <w:ilvl w:val="0"/>
          <w:numId w:val="42"/>
        </w:numPr>
        <w:spacing w:before="92" w:line="244" w:lineRule="auto"/>
        <w:ind w:left="709" w:right="326" w:firstLine="851"/>
        <w:rPr>
          <w:rFonts w:ascii="Times New Roman" w:hAnsi="Times New Roman" w:cs="Times New Roman"/>
          <w:sz w:val="22"/>
          <w:szCs w:val="22"/>
        </w:rPr>
      </w:pPr>
      <w:r w:rsidRPr="00231C7E">
        <w:rPr>
          <w:rFonts w:ascii="Times New Roman" w:hAnsi="Times New Roman" w:cs="Times New Roman"/>
          <w:sz w:val="22"/>
          <w:szCs w:val="22"/>
        </w:rPr>
        <w:t>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cálculo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das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quantidades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requeridas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foi</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baseado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no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consumo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médio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estimado,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a</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partir</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cadastro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pacientes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 xml:space="preserve">ativos, </w:t>
      </w:r>
      <w:r w:rsidRPr="00231C7E">
        <w:rPr>
          <w:rFonts w:ascii="Times New Roman" w:hAnsi="Times New Roman" w:cs="Times New Roman"/>
          <w:i/>
          <w:spacing w:val="9"/>
          <w:sz w:val="22"/>
          <w:szCs w:val="22"/>
        </w:rPr>
        <w:t xml:space="preserve"> </w:t>
      </w:r>
      <w:r w:rsidRPr="00231C7E">
        <w:rPr>
          <w:rFonts w:ascii="Times New Roman" w:hAnsi="Times New Roman" w:cs="Times New Roman"/>
          <w:sz w:val="22"/>
          <w:szCs w:val="22"/>
        </w:rPr>
        <w:t>tendo</w:t>
      </w:r>
      <w:r w:rsidRPr="00231C7E">
        <w:rPr>
          <w:rFonts w:ascii="Times New Roman" w:hAnsi="Times New Roman" w:cs="Times New Roman"/>
          <w:spacing w:val="14"/>
          <w:sz w:val="22"/>
          <w:szCs w:val="22"/>
        </w:rPr>
        <w:t xml:space="preserve"> </w:t>
      </w:r>
      <w:r w:rsidRPr="00231C7E">
        <w:rPr>
          <w:rFonts w:ascii="Times New Roman" w:hAnsi="Times New Roman" w:cs="Times New Roman"/>
          <w:sz w:val="22"/>
          <w:szCs w:val="22"/>
        </w:rPr>
        <w:t>em</w:t>
      </w:r>
      <w:r w:rsidRPr="00231C7E">
        <w:rPr>
          <w:rFonts w:ascii="Times New Roman" w:hAnsi="Times New Roman" w:cs="Times New Roman"/>
          <w:spacing w:val="14"/>
          <w:sz w:val="22"/>
          <w:szCs w:val="22"/>
        </w:rPr>
        <w:t xml:space="preserve"> </w:t>
      </w:r>
      <w:r w:rsidRPr="00231C7E">
        <w:rPr>
          <w:rFonts w:ascii="Times New Roman" w:hAnsi="Times New Roman" w:cs="Times New Roman"/>
          <w:sz w:val="22"/>
          <w:szCs w:val="22"/>
        </w:rPr>
        <w:t>vista</w:t>
      </w:r>
      <w:r w:rsidRPr="00231C7E">
        <w:rPr>
          <w:rFonts w:ascii="Times New Roman" w:hAnsi="Times New Roman" w:cs="Times New Roman"/>
          <w:spacing w:val="14"/>
          <w:sz w:val="22"/>
          <w:szCs w:val="22"/>
        </w:rPr>
        <w:t xml:space="preserve"> </w:t>
      </w:r>
      <w:r w:rsidRPr="00231C7E">
        <w:rPr>
          <w:rFonts w:ascii="Times New Roman" w:hAnsi="Times New Roman" w:cs="Times New Roman"/>
          <w:sz w:val="22"/>
          <w:szCs w:val="22"/>
        </w:rPr>
        <w:t>a</w:t>
      </w:r>
      <w:r w:rsidRPr="00231C7E">
        <w:rPr>
          <w:rFonts w:ascii="Times New Roman" w:hAnsi="Times New Roman" w:cs="Times New Roman"/>
          <w:spacing w:val="14"/>
          <w:sz w:val="22"/>
          <w:szCs w:val="22"/>
        </w:rPr>
        <w:t xml:space="preserve"> </w:t>
      </w:r>
      <w:r w:rsidRPr="00231C7E">
        <w:rPr>
          <w:rFonts w:ascii="Times New Roman" w:hAnsi="Times New Roman" w:cs="Times New Roman"/>
          <w:sz w:val="22"/>
          <w:szCs w:val="22"/>
        </w:rPr>
        <w:t>recente</w:t>
      </w:r>
      <w:r w:rsidRPr="00231C7E">
        <w:rPr>
          <w:rFonts w:ascii="Times New Roman" w:hAnsi="Times New Roman" w:cs="Times New Roman"/>
          <w:spacing w:val="14"/>
          <w:sz w:val="22"/>
          <w:szCs w:val="22"/>
        </w:rPr>
        <w:t xml:space="preserve"> </w:t>
      </w:r>
      <w:r w:rsidRPr="00231C7E">
        <w:rPr>
          <w:rFonts w:ascii="Times New Roman" w:hAnsi="Times New Roman" w:cs="Times New Roman"/>
          <w:sz w:val="22"/>
          <w:szCs w:val="22"/>
        </w:rPr>
        <w:t>ampliação</w:t>
      </w:r>
      <w:r w:rsidRPr="00231C7E">
        <w:rPr>
          <w:rFonts w:ascii="Times New Roman" w:hAnsi="Times New Roman" w:cs="Times New Roman"/>
          <w:spacing w:val="14"/>
          <w:sz w:val="22"/>
          <w:szCs w:val="22"/>
        </w:rPr>
        <w:t xml:space="preserve"> </w:t>
      </w:r>
      <w:r w:rsidRPr="00231C7E">
        <w:rPr>
          <w:rFonts w:ascii="Times New Roman" w:hAnsi="Times New Roman" w:cs="Times New Roman"/>
          <w:sz w:val="22"/>
          <w:szCs w:val="22"/>
        </w:rPr>
        <w:t>dos</w:t>
      </w:r>
      <w:r w:rsidRPr="00231C7E">
        <w:rPr>
          <w:rFonts w:ascii="Times New Roman" w:hAnsi="Times New Roman" w:cs="Times New Roman"/>
          <w:spacing w:val="14"/>
          <w:sz w:val="22"/>
          <w:szCs w:val="22"/>
        </w:rPr>
        <w:t xml:space="preserve"> </w:t>
      </w:r>
      <w:r w:rsidRPr="00231C7E">
        <w:rPr>
          <w:rFonts w:ascii="Times New Roman" w:hAnsi="Times New Roman" w:cs="Times New Roman"/>
          <w:sz w:val="22"/>
          <w:szCs w:val="22"/>
        </w:rPr>
        <w:t>critérios</w:t>
      </w:r>
      <w:r w:rsidRPr="00231C7E">
        <w:rPr>
          <w:rFonts w:ascii="Times New Roman" w:hAnsi="Times New Roman" w:cs="Times New Roman"/>
          <w:spacing w:val="14"/>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14"/>
          <w:sz w:val="22"/>
          <w:szCs w:val="22"/>
        </w:rPr>
        <w:t xml:space="preserve"> </w:t>
      </w:r>
      <w:r w:rsidRPr="00231C7E">
        <w:rPr>
          <w:rFonts w:ascii="Times New Roman" w:hAnsi="Times New Roman" w:cs="Times New Roman"/>
          <w:sz w:val="22"/>
          <w:szCs w:val="22"/>
        </w:rPr>
        <w:t>uso</w:t>
      </w:r>
      <w:r w:rsidRPr="00231C7E">
        <w:rPr>
          <w:rFonts w:ascii="Times New Roman" w:hAnsi="Times New Roman" w:cs="Times New Roman"/>
          <w:spacing w:val="14"/>
          <w:sz w:val="22"/>
          <w:szCs w:val="22"/>
        </w:rPr>
        <w:t xml:space="preserve"> </w:t>
      </w:r>
      <w:r w:rsidRPr="00231C7E">
        <w:rPr>
          <w:rFonts w:ascii="Times New Roman" w:hAnsi="Times New Roman" w:cs="Times New Roman"/>
          <w:sz w:val="22"/>
          <w:szCs w:val="22"/>
        </w:rPr>
        <w:t>do</w:t>
      </w:r>
      <w:r w:rsidRPr="00231C7E">
        <w:rPr>
          <w:rFonts w:ascii="Times New Roman" w:hAnsi="Times New Roman" w:cs="Times New Roman"/>
          <w:spacing w:val="14"/>
          <w:sz w:val="22"/>
          <w:szCs w:val="22"/>
        </w:rPr>
        <w:t xml:space="preserve"> </w:t>
      </w:r>
      <w:r w:rsidRPr="00231C7E">
        <w:rPr>
          <w:rFonts w:ascii="Times New Roman" w:hAnsi="Times New Roman" w:cs="Times New Roman"/>
          <w:sz w:val="22"/>
          <w:szCs w:val="22"/>
        </w:rPr>
        <w:t>medicamento</w:t>
      </w:r>
      <w:r w:rsidRPr="00231C7E">
        <w:rPr>
          <w:rFonts w:ascii="Times New Roman" w:hAnsi="Times New Roman" w:cs="Times New Roman"/>
          <w:spacing w:val="14"/>
          <w:sz w:val="22"/>
          <w:szCs w:val="22"/>
        </w:rPr>
        <w:t xml:space="preserve"> </w:t>
      </w:r>
      <w:r w:rsidRPr="00231C7E">
        <w:rPr>
          <w:rFonts w:ascii="Times New Roman" w:hAnsi="Times New Roman" w:cs="Times New Roman"/>
          <w:sz w:val="22"/>
          <w:szCs w:val="22"/>
        </w:rPr>
        <w:t>e</w:t>
      </w:r>
      <w:r w:rsidRPr="00231C7E">
        <w:rPr>
          <w:rFonts w:ascii="Times New Roman" w:hAnsi="Times New Roman" w:cs="Times New Roman"/>
          <w:spacing w:val="31"/>
          <w:sz w:val="22"/>
          <w:szCs w:val="22"/>
        </w:rPr>
        <w:t xml:space="preserve"> </w:t>
      </w:r>
      <w:r w:rsidRPr="00231C7E">
        <w:rPr>
          <w:rFonts w:ascii="Times New Roman" w:hAnsi="Times New Roman" w:cs="Times New Roman"/>
          <w:sz w:val="22"/>
          <w:szCs w:val="22"/>
        </w:rPr>
        <w:t>o</w:t>
      </w:r>
      <w:r w:rsidRPr="00231C7E">
        <w:rPr>
          <w:rFonts w:ascii="Times New Roman" w:hAnsi="Times New Roman" w:cs="Times New Roman"/>
          <w:spacing w:val="32"/>
          <w:sz w:val="22"/>
          <w:szCs w:val="22"/>
        </w:rPr>
        <w:t xml:space="preserve"> </w:t>
      </w:r>
      <w:r w:rsidRPr="00231C7E">
        <w:rPr>
          <w:rFonts w:ascii="Times New Roman" w:hAnsi="Times New Roman" w:cs="Times New Roman"/>
          <w:sz w:val="22"/>
          <w:szCs w:val="22"/>
        </w:rPr>
        <w:t>consequente</w:t>
      </w:r>
      <w:r w:rsidRPr="00231C7E">
        <w:rPr>
          <w:rFonts w:ascii="Times New Roman" w:hAnsi="Times New Roman" w:cs="Times New Roman"/>
          <w:spacing w:val="32"/>
          <w:sz w:val="22"/>
          <w:szCs w:val="22"/>
        </w:rPr>
        <w:t xml:space="preserve"> </w:t>
      </w:r>
      <w:r w:rsidRPr="00231C7E">
        <w:rPr>
          <w:rFonts w:ascii="Times New Roman" w:hAnsi="Times New Roman" w:cs="Times New Roman"/>
          <w:sz w:val="22"/>
          <w:szCs w:val="22"/>
        </w:rPr>
        <w:t>aumento</w:t>
      </w:r>
      <w:r w:rsidRPr="00231C7E">
        <w:rPr>
          <w:rFonts w:ascii="Times New Roman" w:hAnsi="Times New Roman" w:cs="Times New Roman"/>
          <w:spacing w:val="32"/>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32"/>
          <w:sz w:val="22"/>
          <w:szCs w:val="22"/>
        </w:rPr>
        <w:t xml:space="preserve"> </w:t>
      </w:r>
      <w:r w:rsidRPr="00231C7E">
        <w:rPr>
          <w:rFonts w:ascii="Times New Roman" w:hAnsi="Times New Roman" w:cs="Times New Roman"/>
          <w:sz w:val="22"/>
          <w:szCs w:val="22"/>
        </w:rPr>
        <w:t>demanda</w:t>
      </w:r>
      <w:r w:rsidRPr="00231C7E">
        <w:rPr>
          <w:rFonts w:ascii="Times New Roman" w:hAnsi="Times New Roman" w:cs="Times New Roman"/>
          <w:spacing w:val="32"/>
          <w:sz w:val="22"/>
          <w:szCs w:val="22"/>
        </w:rPr>
        <w:t xml:space="preserve"> </w:t>
      </w:r>
      <w:r w:rsidRPr="00231C7E">
        <w:rPr>
          <w:rFonts w:ascii="Times New Roman" w:hAnsi="Times New Roman" w:cs="Times New Roman"/>
          <w:sz w:val="22"/>
          <w:szCs w:val="22"/>
        </w:rPr>
        <w:t>que</w:t>
      </w:r>
      <w:r w:rsidRPr="00231C7E">
        <w:rPr>
          <w:rFonts w:ascii="Times New Roman" w:hAnsi="Times New Roman" w:cs="Times New Roman"/>
          <w:spacing w:val="32"/>
          <w:sz w:val="22"/>
          <w:szCs w:val="22"/>
        </w:rPr>
        <w:t xml:space="preserve"> </w:t>
      </w:r>
      <w:r w:rsidRPr="00231C7E">
        <w:rPr>
          <w:rFonts w:ascii="Times New Roman" w:hAnsi="Times New Roman" w:cs="Times New Roman"/>
          <w:sz w:val="22"/>
          <w:szCs w:val="22"/>
        </w:rPr>
        <w:t>vem</w:t>
      </w:r>
      <w:r w:rsidRPr="00231C7E">
        <w:rPr>
          <w:rFonts w:ascii="Times New Roman" w:hAnsi="Times New Roman" w:cs="Times New Roman"/>
          <w:spacing w:val="32"/>
          <w:sz w:val="22"/>
          <w:szCs w:val="22"/>
        </w:rPr>
        <w:t xml:space="preserve"> </w:t>
      </w:r>
      <w:r w:rsidRPr="00231C7E">
        <w:rPr>
          <w:rFonts w:ascii="Times New Roman" w:hAnsi="Times New Roman" w:cs="Times New Roman"/>
          <w:sz w:val="22"/>
          <w:szCs w:val="22"/>
        </w:rPr>
        <w:t>sendo</w:t>
      </w:r>
      <w:r w:rsidRPr="00231C7E">
        <w:rPr>
          <w:rFonts w:ascii="Times New Roman" w:hAnsi="Times New Roman" w:cs="Times New Roman"/>
          <w:spacing w:val="32"/>
          <w:sz w:val="22"/>
          <w:szCs w:val="22"/>
        </w:rPr>
        <w:t xml:space="preserve"> </w:t>
      </w:r>
      <w:r w:rsidRPr="00231C7E">
        <w:rPr>
          <w:rFonts w:ascii="Times New Roman" w:hAnsi="Times New Roman" w:cs="Times New Roman"/>
          <w:sz w:val="22"/>
          <w:szCs w:val="22"/>
        </w:rPr>
        <w:t>observado. Conforme descrito na planilha acima, o Consumo Médio Estimado (CME) foi multiplicado por doze (meses do ano), adicionado um percentual de 30%, que representa</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uma</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margem</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segurança</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para</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suprir</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eventuais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aumentos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demanda</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que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podem</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ocorrer</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ao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longo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ano.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Destaca-se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que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foi considerado ainda, quando possível, o fator de embalagem dos produtos registrados na Agência Nacional de Vigilância Sanitária (ANVISA).</w:t>
      </w:r>
    </w:p>
    <w:p w14:paraId="514EA836" w14:textId="77777777" w:rsidR="00E504AC" w:rsidRPr="00231C7E" w:rsidRDefault="00E504AC" w:rsidP="00E504AC">
      <w:pPr>
        <w:pStyle w:val="PargrafodaLista"/>
        <w:spacing w:before="92" w:line="244" w:lineRule="auto"/>
        <w:ind w:left="1560" w:right="326"/>
        <w:rPr>
          <w:rFonts w:ascii="Times New Roman" w:hAnsi="Times New Roman" w:cs="Times New Roman"/>
          <w:sz w:val="22"/>
          <w:szCs w:val="22"/>
        </w:rPr>
      </w:pPr>
    </w:p>
    <w:p w14:paraId="5FF74406" w14:textId="02A5852F" w:rsidR="00175BDD" w:rsidRPr="00231C7E" w:rsidRDefault="00175BDD" w:rsidP="00B11DBA">
      <w:pPr>
        <w:pStyle w:val="PargrafodaLista"/>
        <w:numPr>
          <w:ilvl w:val="0"/>
          <w:numId w:val="42"/>
        </w:numPr>
        <w:spacing w:before="93" w:line="244" w:lineRule="auto"/>
        <w:ind w:left="709" w:right="324" w:firstLine="851"/>
        <w:rPr>
          <w:rFonts w:ascii="Times New Roman" w:hAnsi="Times New Roman" w:cs="Times New Roman"/>
          <w:sz w:val="22"/>
          <w:szCs w:val="22"/>
        </w:rPr>
      </w:pPr>
      <w:r w:rsidRPr="00231C7E">
        <w:rPr>
          <w:rFonts w:ascii="Times New Roman" w:hAnsi="Times New Roman" w:cs="Times New Roman"/>
          <w:sz w:val="22"/>
          <w:szCs w:val="22"/>
        </w:rPr>
        <w:lastRenderedPageBreak/>
        <w:t>Já</w:t>
      </w:r>
      <w:r w:rsidRPr="00231C7E">
        <w:rPr>
          <w:rFonts w:ascii="Times New Roman" w:hAnsi="Times New Roman" w:cs="Times New Roman"/>
          <w:spacing w:val="5"/>
          <w:sz w:val="22"/>
          <w:szCs w:val="22"/>
        </w:rPr>
        <w:t xml:space="preserve"> </w:t>
      </w:r>
      <w:r w:rsidRPr="00231C7E">
        <w:rPr>
          <w:rFonts w:ascii="Times New Roman" w:hAnsi="Times New Roman" w:cs="Times New Roman"/>
          <w:sz w:val="22"/>
          <w:szCs w:val="22"/>
        </w:rPr>
        <w:t>para</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atender</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as</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necessidades,</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conforme</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extraído</w:t>
      </w:r>
      <w:r w:rsidRPr="00231C7E">
        <w:rPr>
          <w:rFonts w:ascii="Times New Roman" w:hAnsi="Times New Roman" w:cs="Times New Roman"/>
          <w:spacing w:val="5"/>
          <w:sz w:val="22"/>
          <w:szCs w:val="22"/>
        </w:rPr>
        <w:t xml:space="preserve"> </w:t>
      </w:r>
      <w:r w:rsidRPr="00231C7E">
        <w:rPr>
          <w:rFonts w:ascii="Times New Roman" w:hAnsi="Times New Roman" w:cs="Times New Roman"/>
          <w:sz w:val="22"/>
          <w:szCs w:val="22"/>
        </w:rPr>
        <w:t>da</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manifestação</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do</w:t>
      </w:r>
      <w:r w:rsidRPr="00231C7E">
        <w:rPr>
          <w:rFonts w:ascii="Times New Roman" w:hAnsi="Times New Roman" w:cs="Times New Roman"/>
          <w:spacing w:val="6"/>
          <w:sz w:val="22"/>
          <w:szCs w:val="22"/>
        </w:rPr>
        <w:t xml:space="preserve"> </w:t>
      </w:r>
      <w:r w:rsidR="00E504AC" w:rsidRPr="00231C7E">
        <w:rPr>
          <w:rFonts w:ascii="Times New Roman" w:hAnsi="Times New Roman" w:cs="Times New Roman"/>
          <w:sz w:val="22"/>
          <w:szCs w:val="22"/>
        </w:rPr>
        <w:t>Setor</w:t>
      </w:r>
      <w:r w:rsidR="00E504AC" w:rsidRPr="00231C7E">
        <w:rPr>
          <w:rFonts w:ascii="Times New Roman" w:hAnsi="Times New Roman" w:cs="Times New Roman"/>
          <w:spacing w:val="6"/>
          <w:sz w:val="22"/>
          <w:szCs w:val="22"/>
        </w:rPr>
        <w:t>, competente</w:t>
      </w:r>
      <w:r w:rsidRPr="00231C7E">
        <w:rPr>
          <w:rFonts w:ascii="Times New Roman" w:hAnsi="Times New Roman" w:cs="Times New Roman"/>
          <w:spacing w:val="-2"/>
          <w:sz w:val="22"/>
          <w:szCs w:val="22"/>
        </w:rPr>
        <w:t>:</w:t>
      </w:r>
      <w:r w:rsidR="00E504AC" w:rsidRPr="00231C7E">
        <w:rPr>
          <w:rFonts w:ascii="Times New Roman" w:hAnsi="Times New Roman" w:cs="Times New Roman"/>
          <w:spacing w:val="-2"/>
          <w:sz w:val="22"/>
          <w:szCs w:val="22"/>
        </w:rPr>
        <w:t xml:space="preserve"> </w:t>
      </w:r>
      <w:r w:rsidRPr="00231C7E">
        <w:rPr>
          <w:rFonts w:ascii="Times New Roman" w:hAnsi="Times New Roman" w:cs="Times New Roman"/>
          <w:sz w:val="22"/>
          <w:szCs w:val="22"/>
        </w:rPr>
        <w:t>Por fim, destaca-se que aquisições realizadas através do Sistema de Registro de Preços, além de evitar a formação de estoques muito elevados,</w:t>
      </w:r>
      <w:r w:rsidRPr="00231C7E">
        <w:rPr>
          <w:rFonts w:ascii="Times New Roman" w:hAnsi="Times New Roman" w:cs="Times New Roman"/>
          <w:spacing w:val="33"/>
          <w:sz w:val="22"/>
          <w:szCs w:val="22"/>
        </w:rPr>
        <w:t xml:space="preserve"> </w:t>
      </w:r>
      <w:r w:rsidRPr="00231C7E">
        <w:rPr>
          <w:rFonts w:ascii="Times New Roman" w:hAnsi="Times New Roman" w:cs="Times New Roman"/>
          <w:sz w:val="22"/>
          <w:szCs w:val="22"/>
        </w:rPr>
        <w:t>possibilitam</w:t>
      </w:r>
      <w:r w:rsidRPr="00231C7E">
        <w:rPr>
          <w:rFonts w:ascii="Times New Roman" w:hAnsi="Times New Roman" w:cs="Times New Roman"/>
          <w:spacing w:val="33"/>
          <w:sz w:val="22"/>
          <w:szCs w:val="22"/>
        </w:rPr>
        <w:t xml:space="preserve"> </w:t>
      </w:r>
      <w:r w:rsidRPr="00231C7E">
        <w:rPr>
          <w:rFonts w:ascii="Times New Roman" w:hAnsi="Times New Roman" w:cs="Times New Roman"/>
          <w:sz w:val="22"/>
          <w:szCs w:val="22"/>
        </w:rPr>
        <w:t>a</w:t>
      </w:r>
      <w:r w:rsidRPr="00231C7E">
        <w:rPr>
          <w:rFonts w:ascii="Times New Roman" w:hAnsi="Times New Roman" w:cs="Times New Roman"/>
          <w:spacing w:val="33"/>
          <w:sz w:val="22"/>
          <w:szCs w:val="22"/>
        </w:rPr>
        <w:t xml:space="preserve"> </w:t>
      </w:r>
      <w:r w:rsidRPr="00231C7E">
        <w:rPr>
          <w:rFonts w:ascii="Times New Roman" w:hAnsi="Times New Roman" w:cs="Times New Roman"/>
          <w:sz w:val="22"/>
          <w:szCs w:val="22"/>
        </w:rPr>
        <w:t>avaliação,</w:t>
      </w:r>
      <w:r w:rsidRPr="00231C7E">
        <w:rPr>
          <w:rFonts w:ascii="Times New Roman" w:hAnsi="Times New Roman" w:cs="Times New Roman"/>
          <w:spacing w:val="33"/>
          <w:sz w:val="22"/>
          <w:szCs w:val="22"/>
        </w:rPr>
        <w:t xml:space="preserve"> </w:t>
      </w:r>
      <w:r w:rsidRPr="00231C7E">
        <w:rPr>
          <w:rFonts w:ascii="Times New Roman" w:hAnsi="Times New Roman" w:cs="Times New Roman"/>
          <w:sz w:val="22"/>
          <w:szCs w:val="22"/>
        </w:rPr>
        <w:t>em</w:t>
      </w:r>
      <w:r w:rsidRPr="00231C7E">
        <w:rPr>
          <w:rFonts w:ascii="Times New Roman" w:hAnsi="Times New Roman" w:cs="Times New Roman"/>
          <w:spacing w:val="33"/>
          <w:sz w:val="22"/>
          <w:szCs w:val="22"/>
        </w:rPr>
        <w:t xml:space="preserve"> </w:t>
      </w:r>
      <w:r w:rsidRPr="00231C7E">
        <w:rPr>
          <w:rFonts w:ascii="Times New Roman" w:hAnsi="Times New Roman" w:cs="Times New Roman"/>
          <w:sz w:val="22"/>
          <w:szCs w:val="22"/>
        </w:rPr>
        <w:t>tempo</w:t>
      </w:r>
      <w:r w:rsidRPr="00231C7E">
        <w:rPr>
          <w:rFonts w:ascii="Times New Roman" w:hAnsi="Times New Roman" w:cs="Times New Roman"/>
          <w:spacing w:val="34"/>
          <w:sz w:val="22"/>
          <w:szCs w:val="22"/>
        </w:rPr>
        <w:t xml:space="preserve"> </w:t>
      </w:r>
      <w:r w:rsidRPr="00231C7E">
        <w:rPr>
          <w:rFonts w:ascii="Times New Roman" w:hAnsi="Times New Roman" w:cs="Times New Roman"/>
          <w:sz w:val="22"/>
          <w:szCs w:val="22"/>
        </w:rPr>
        <w:t>real,</w:t>
      </w:r>
      <w:r w:rsidRPr="00231C7E">
        <w:rPr>
          <w:rFonts w:ascii="Times New Roman" w:hAnsi="Times New Roman" w:cs="Times New Roman"/>
          <w:spacing w:val="34"/>
          <w:sz w:val="22"/>
          <w:szCs w:val="22"/>
        </w:rPr>
        <w:t xml:space="preserve"> </w:t>
      </w:r>
      <w:r w:rsidRPr="00231C7E">
        <w:rPr>
          <w:rFonts w:ascii="Times New Roman" w:hAnsi="Times New Roman" w:cs="Times New Roman"/>
          <w:sz w:val="22"/>
          <w:szCs w:val="22"/>
        </w:rPr>
        <w:t>do</w:t>
      </w:r>
      <w:r w:rsidRPr="00231C7E">
        <w:rPr>
          <w:rFonts w:ascii="Times New Roman" w:hAnsi="Times New Roman" w:cs="Times New Roman"/>
          <w:spacing w:val="34"/>
          <w:sz w:val="22"/>
          <w:szCs w:val="22"/>
        </w:rPr>
        <w:t xml:space="preserve"> </w:t>
      </w:r>
      <w:r w:rsidRPr="00231C7E">
        <w:rPr>
          <w:rFonts w:ascii="Times New Roman" w:hAnsi="Times New Roman" w:cs="Times New Roman"/>
          <w:sz w:val="22"/>
          <w:szCs w:val="22"/>
        </w:rPr>
        <w:t>volume</w:t>
      </w:r>
      <w:r w:rsidRPr="00231C7E">
        <w:rPr>
          <w:rFonts w:ascii="Times New Roman" w:hAnsi="Times New Roman" w:cs="Times New Roman"/>
          <w:spacing w:val="34"/>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34"/>
          <w:sz w:val="22"/>
          <w:szCs w:val="22"/>
        </w:rPr>
        <w:t xml:space="preserve"> </w:t>
      </w:r>
      <w:r w:rsidRPr="00231C7E">
        <w:rPr>
          <w:rFonts w:ascii="Times New Roman" w:hAnsi="Times New Roman" w:cs="Times New Roman"/>
          <w:sz w:val="22"/>
          <w:szCs w:val="22"/>
        </w:rPr>
        <w:t>demanda</w:t>
      </w:r>
      <w:r w:rsidRPr="00231C7E">
        <w:rPr>
          <w:rFonts w:ascii="Times New Roman" w:hAnsi="Times New Roman" w:cs="Times New Roman"/>
          <w:spacing w:val="34"/>
          <w:sz w:val="22"/>
          <w:szCs w:val="22"/>
        </w:rPr>
        <w:t xml:space="preserve"> </w:t>
      </w:r>
      <w:r w:rsidRPr="00231C7E">
        <w:rPr>
          <w:rFonts w:ascii="Times New Roman" w:hAnsi="Times New Roman" w:cs="Times New Roman"/>
          <w:sz w:val="22"/>
          <w:szCs w:val="22"/>
        </w:rPr>
        <w:t>das</w:t>
      </w:r>
      <w:r w:rsidRPr="00231C7E">
        <w:rPr>
          <w:rFonts w:ascii="Times New Roman" w:hAnsi="Times New Roman" w:cs="Times New Roman"/>
          <w:spacing w:val="34"/>
          <w:sz w:val="22"/>
          <w:szCs w:val="22"/>
        </w:rPr>
        <w:t xml:space="preserve"> </w:t>
      </w:r>
      <w:r w:rsidRPr="00231C7E">
        <w:rPr>
          <w:rFonts w:ascii="Times New Roman" w:hAnsi="Times New Roman" w:cs="Times New Roman"/>
          <w:sz w:val="22"/>
          <w:szCs w:val="22"/>
        </w:rPr>
        <w:t>unidades</w:t>
      </w:r>
      <w:r w:rsidRPr="00231C7E">
        <w:rPr>
          <w:rFonts w:ascii="Times New Roman" w:hAnsi="Times New Roman" w:cs="Times New Roman"/>
          <w:spacing w:val="34"/>
          <w:sz w:val="22"/>
          <w:szCs w:val="22"/>
        </w:rPr>
        <w:t xml:space="preserve"> </w:t>
      </w:r>
      <w:r w:rsidRPr="00231C7E">
        <w:rPr>
          <w:rFonts w:ascii="Times New Roman" w:hAnsi="Times New Roman" w:cs="Times New Roman"/>
          <w:sz w:val="22"/>
          <w:szCs w:val="22"/>
        </w:rPr>
        <w:t>requisitantes</w:t>
      </w:r>
      <w:r w:rsidRPr="00231C7E">
        <w:rPr>
          <w:rFonts w:ascii="Times New Roman" w:hAnsi="Times New Roman" w:cs="Times New Roman"/>
          <w:spacing w:val="34"/>
          <w:sz w:val="22"/>
          <w:szCs w:val="22"/>
        </w:rPr>
        <w:t xml:space="preserve"> </w:t>
      </w:r>
      <w:r w:rsidRPr="00231C7E">
        <w:rPr>
          <w:rFonts w:ascii="Times New Roman" w:hAnsi="Times New Roman" w:cs="Times New Roman"/>
          <w:sz w:val="22"/>
          <w:szCs w:val="22"/>
        </w:rPr>
        <w:t>durante</w:t>
      </w:r>
      <w:r w:rsidRPr="00231C7E">
        <w:rPr>
          <w:rFonts w:ascii="Times New Roman" w:hAnsi="Times New Roman" w:cs="Times New Roman"/>
          <w:spacing w:val="34"/>
          <w:sz w:val="22"/>
          <w:szCs w:val="22"/>
        </w:rPr>
        <w:t xml:space="preserve"> </w:t>
      </w:r>
      <w:r w:rsidRPr="00231C7E">
        <w:rPr>
          <w:rFonts w:ascii="Times New Roman" w:hAnsi="Times New Roman" w:cs="Times New Roman"/>
          <w:sz w:val="22"/>
          <w:szCs w:val="22"/>
        </w:rPr>
        <w:t>a</w:t>
      </w:r>
      <w:r w:rsidRPr="00231C7E">
        <w:rPr>
          <w:rFonts w:ascii="Times New Roman" w:hAnsi="Times New Roman" w:cs="Times New Roman"/>
          <w:spacing w:val="34"/>
          <w:sz w:val="22"/>
          <w:szCs w:val="22"/>
        </w:rPr>
        <w:t xml:space="preserve"> </w:t>
      </w:r>
      <w:r w:rsidRPr="00231C7E">
        <w:rPr>
          <w:rFonts w:ascii="Times New Roman" w:hAnsi="Times New Roman" w:cs="Times New Roman"/>
          <w:sz w:val="22"/>
          <w:szCs w:val="22"/>
        </w:rPr>
        <w:t>vigência</w:t>
      </w:r>
      <w:r w:rsidRPr="00231C7E">
        <w:rPr>
          <w:rFonts w:ascii="Times New Roman" w:hAnsi="Times New Roman" w:cs="Times New Roman"/>
          <w:spacing w:val="34"/>
          <w:sz w:val="22"/>
          <w:szCs w:val="22"/>
        </w:rPr>
        <w:t xml:space="preserve"> </w:t>
      </w:r>
      <w:r w:rsidRPr="00231C7E">
        <w:rPr>
          <w:rFonts w:ascii="Times New Roman" w:hAnsi="Times New Roman" w:cs="Times New Roman"/>
          <w:sz w:val="22"/>
          <w:szCs w:val="22"/>
        </w:rPr>
        <w:t>da</w:t>
      </w:r>
      <w:r w:rsidRPr="00231C7E">
        <w:rPr>
          <w:rFonts w:ascii="Times New Roman" w:hAnsi="Times New Roman" w:cs="Times New Roman"/>
          <w:spacing w:val="24"/>
          <w:sz w:val="22"/>
          <w:szCs w:val="22"/>
        </w:rPr>
        <w:t xml:space="preserve"> </w:t>
      </w:r>
      <w:r w:rsidRPr="00231C7E">
        <w:rPr>
          <w:rFonts w:ascii="Times New Roman" w:hAnsi="Times New Roman" w:cs="Times New Roman"/>
          <w:sz w:val="22"/>
          <w:szCs w:val="22"/>
        </w:rPr>
        <w:t>Ata</w:t>
      </w:r>
      <w:r w:rsidRPr="00231C7E">
        <w:rPr>
          <w:rFonts w:ascii="Times New Roman" w:hAnsi="Times New Roman" w:cs="Times New Roman"/>
          <w:spacing w:val="34"/>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34"/>
          <w:sz w:val="22"/>
          <w:szCs w:val="22"/>
        </w:rPr>
        <w:t xml:space="preserve"> </w:t>
      </w:r>
      <w:r w:rsidRPr="00231C7E">
        <w:rPr>
          <w:rFonts w:ascii="Times New Roman" w:hAnsi="Times New Roman" w:cs="Times New Roman"/>
          <w:sz w:val="22"/>
          <w:szCs w:val="22"/>
        </w:rPr>
        <w:t>Registro</w:t>
      </w:r>
      <w:r w:rsidRPr="00231C7E">
        <w:rPr>
          <w:rFonts w:ascii="Times New Roman" w:hAnsi="Times New Roman" w:cs="Times New Roman"/>
          <w:spacing w:val="34"/>
          <w:sz w:val="22"/>
          <w:szCs w:val="22"/>
        </w:rPr>
        <w:t xml:space="preserve"> </w:t>
      </w:r>
      <w:r w:rsidRPr="00231C7E">
        <w:rPr>
          <w:rFonts w:ascii="Times New Roman" w:hAnsi="Times New Roman" w:cs="Times New Roman"/>
          <w:sz w:val="22"/>
          <w:szCs w:val="22"/>
        </w:rPr>
        <w:t>de Preços; o que possibilita pedidos aos fornecedores muito mais precisos, minimização dos riscos de perda dos produtos por caducidade e/ou</w:t>
      </w:r>
      <w:r w:rsidRPr="00231C7E">
        <w:rPr>
          <w:rFonts w:ascii="Times New Roman" w:hAnsi="Times New Roman" w:cs="Times New Roman"/>
          <w:spacing w:val="80"/>
          <w:w w:val="150"/>
          <w:sz w:val="22"/>
          <w:szCs w:val="22"/>
        </w:rPr>
        <w:t xml:space="preserve"> </w:t>
      </w:r>
      <w:r w:rsidRPr="00231C7E">
        <w:rPr>
          <w:rFonts w:ascii="Times New Roman" w:hAnsi="Times New Roman" w:cs="Times New Roman"/>
          <w:sz w:val="22"/>
          <w:szCs w:val="22"/>
        </w:rPr>
        <w:t>imobilização de escassos recursos públicos por longo tempo.</w:t>
      </w:r>
    </w:p>
    <w:p w14:paraId="5EB467E8" w14:textId="77777777" w:rsidR="00E504AC" w:rsidRPr="00231C7E" w:rsidRDefault="00E504AC" w:rsidP="00E504AC">
      <w:pPr>
        <w:pStyle w:val="PargrafodaLista"/>
        <w:rPr>
          <w:rFonts w:ascii="Times New Roman" w:hAnsi="Times New Roman" w:cs="Times New Roman"/>
          <w:sz w:val="22"/>
          <w:szCs w:val="22"/>
        </w:rPr>
      </w:pPr>
    </w:p>
    <w:p w14:paraId="22F2FBD9" w14:textId="77777777" w:rsidR="00E504AC" w:rsidRPr="00231C7E" w:rsidRDefault="00E504AC" w:rsidP="00E504AC">
      <w:pPr>
        <w:pStyle w:val="PargrafodaLista"/>
        <w:spacing w:before="93" w:line="244" w:lineRule="auto"/>
        <w:ind w:left="1560" w:right="324"/>
        <w:rPr>
          <w:rFonts w:ascii="Times New Roman" w:hAnsi="Times New Roman" w:cs="Times New Roman"/>
          <w:sz w:val="22"/>
          <w:szCs w:val="22"/>
        </w:rPr>
      </w:pPr>
    </w:p>
    <w:p w14:paraId="2BF98807" w14:textId="294361E7" w:rsidR="00175BDD" w:rsidRPr="00231C7E" w:rsidRDefault="00175BDD" w:rsidP="00B11DBA">
      <w:pPr>
        <w:pStyle w:val="PargrafodaLista"/>
        <w:numPr>
          <w:ilvl w:val="0"/>
          <w:numId w:val="42"/>
        </w:numPr>
        <w:spacing w:before="91" w:line="244" w:lineRule="auto"/>
        <w:ind w:left="709" w:right="327" w:firstLine="851"/>
        <w:rPr>
          <w:rFonts w:ascii="Times New Roman" w:hAnsi="Times New Roman" w:cs="Times New Roman"/>
          <w:sz w:val="22"/>
          <w:szCs w:val="22"/>
        </w:rPr>
      </w:pPr>
      <w:r w:rsidRPr="00231C7E">
        <w:rPr>
          <w:rFonts w:ascii="Times New Roman" w:hAnsi="Times New Roman" w:cs="Times New Roman"/>
          <w:sz w:val="22"/>
          <w:szCs w:val="22"/>
        </w:rPr>
        <w:t>Dessa forma, não há risco ao interesse público na previsão da margem de segurança, que foi considerada. Pois, como visto, tal procedimento não vincula o Estado a receber, e, por conseguinte a pagar pelos insumos, caso esse não venha a verdadeiramente ser utilizado. Assim, busca-se</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através</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desse</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fator,</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minimizar</w:t>
      </w:r>
      <w:r w:rsidRPr="00231C7E">
        <w:rPr>
          <w:rFonts w:ascii="Times New Roman" w:hAnsi="Times New Roman" w:cs="Times New Roman"/>
          <w:spacing w:val="16"/>
          <w:sz w:val="22"/>
          <w:szCs w:val="22"/>
        </w:rPr>
        <w:t xml:space="preserve"> </w:t>
      </w:r>
      <w:r w:rsidRPr="00231C7E">
        <w:rPr>
          <w:rFonts w:ascii="Times New Roman" w:hAnsi="Times New Roman" w:cs="Times New Roman"/>
          <w:sz w:val="22"/>
          <w:szCs w:val="22"/>
        </w:rPr>
        <w:t>as</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incertezas</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associadas</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ao</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suprimento</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e/ou</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demanda</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e</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a</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evitar</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a</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ocorrência</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falta</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ou</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falha</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estoque,</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o que poderia comprometer o tratamento dos pacientes.</w:t>
      </w:r>
    </w:p>
    <w:p w14:paraId="190F99EF" w14:textId="77777777" w:rsidR="00E504AC" w:rsidRPr="00231C7E" w:rsidRDefault="00E504AC" w:rsidP="00E504AC">
      <w:pPr>
        <w:pStyle w:val="PargrafodaLista"/>
        <w:spacing w:before="91" w:line="244" w:lineRule="auto"/>
        <w:ind w:left="1560" w:right="327"/>
        <w:rPr>
          <w:rFonts w:ascii="Times New Roman" w:hAnsi="Times New Roman" w:cs="Times New Roman"/>
          <w:sz w:val="22"/>
          <w:szCs w:val="22"/>
        </w:rPr>
      </w:pPr>
    </w:p>
    <w:p w14:paraId="1EE432F6" w14:textId="3F51B557" w:rsidR="00175BDD" w:rsidRPr="00231C7E" w:rsidRDefault="00175BDD" w:rsidP="00B11DBA">
      <w:pPr>
        <w:pStyle w:val="PargrafodaLista"/>
        <w:numPr>
          <w:ilvl w:val="0"/>
          <w:numId w:val="42"/>
        </w:numPr>
        <w:spacing w:before="90" w:line="244" w:lineRule="auto"/>
        <w:ind w:left="709" w:right="332" w:firstLine="851"/>
        <w:rPr>
          <w:rFonts w:ascii="Times New Roman" w:hAnsi="Times New Roman" w:cs="Times New Roman"/>
          <w:sz w:val="22"/>
          <w:szCs w:val="22"/>
        </w:rPr>
      </w:pPr>
      <w:r w:rsidRPr="00231C7E">
        <w:rPr>
          <w:rFonts w:ascii="Times New Roman" w:hAnsi="Times New Roman" w:cs="Times New Roman"/>
          <w:sz w:val="22"/>
          <w:szCs w:val="22"/>
        </w:rPr>
        <w:t>Consideramos, portanto, que a utilização de uma margem de segurança com relação às quantidades requeridas, associada ao SRP e ao bom gerenciamento dos estoques, não tem potencial de causar prejuízos ao órgão contratante ou danos ao erário.</w:t>
      </w:r>
    </w:p>
    <w:p w14:paraId="3CA6AE09" w14:textId="77777777" w:rsidR="00E504AC" w:rsidRPr="00231C7E" w:rsidRDefault="00E504AC" w:rsidP="00E504AC">
      <w:pPr>
        <w:pStyle w:val="PargrafodaLista"/>
        <w:spacing w:before="90" w:line="244" w:lineRule="auto"/>
        <w:ind w:left="1560" w:right="332"/>
        <w:rPr>
          <w:rFonts w:ascii="Times New Roman" w:hAnsi="Times New Roman" w:cs="Times New Roman"/>
          <w:sz w:val="22"/>
          <w:szCs w:val="22"/>
        </w:rPr>
      </w:pPr>
    </w:p>
    <w:p w14:paraId="678DD1A7" w14:textId="3840E215" w:rsidR="00175BDD" w:rsidRPr="00231C7E" w:rsidRDefault="00E504AC" w:rsidP="00B11DBA">
      <w:pPr>
        <w:pStyle w:val="PargrafodaLista"/>
        <w:widowControl w:val="0"/>
        <w:numPr>
          <w:ilvl w:val="1"/>
          <w:numId w:val="40"/>
        </w:numPr>
        <w:tabs>
          <w:tab w:val="left" w:pos="856"/>
        </w:tabs>
        <w:autoSpaceDE w:val="0"/>
        <w:autoSpaceDN w:val="0"/>
        <w:spacing w:before="1"/>
        <w:ind w:left="856" w:right="0" w:hanging="304"/>
        <w:contextualSpacing w:val="0"/>
        <w:rPr>
          <w:rFonts w:ascii="Times New Roman" w:hAnsi="Times New Roman" w:cs="Times New Roman"/>
          <w:b/>
          <w:sz w:val="22"/>
          <w:szCs w:val="22"/>
        </w:rPr>
      </w:pPr>
      <w:r w:rsidRPr="00231C7E">
        <w:rPr>
          <w:rFonts w:ascii="Times New Roman" w:hAnsi="Times New Roman" w:cs="Times New Roman"/>
          <w:b/>
          <w:sz w:val="22"/>
          <w:szCs w:val="22"/>
        </w:rPr>
        <w:t>LEVANTAMENTO</w:t>
      </w:r>
      <w:r w:rsidRPr="00231C7E">
        <w:rPr>
          <w:rFonts w:ascii="Times New Roman" w:hAnsi="Times New Roman" w:cs="Times New Roman"/>
          <w:b/>
          <w:spacing w:val="8"/>
          <w:sz w:val="22"/>
          <w:szCs w:val="22"/>
        </w:rPr>
        <w:t xml:space="preserve"> </w:t>
      </w:r>
      <w:r w:rsidRPr="00231C7E">
        <w:rPr>
          <w:rFonts w:ascii="Times New Roman" w:hAnsi="Times New Roman" w:cs="Times New Roman"/>
          <w:b/>
          <w:sz w:val="22"/>
          <w:szCs w:val="22"/>
        </w:rPr>
        <w:t>DE</w:t>
      </w:r>
      <w:r w:rsidRPr="00231C7E">
        <w:rPr>
          <w:rFonts w:ascii="Times New Roman" w:hAnsi="Times New Roman" w:cs="Times New Roman"/>
          <w:b/>
          <w:spacing w:val="9"/>
          <w:sz w:val="22"/>
          <w:szCs w:val="22"/>
        </w:rPr>
        <w:t xml:space="preserve"> </w:t>
      </w:r>
      <w:r w:rsidRPr="00231C7E">
        <w:rPr>
          <w:rFonts w:ascii="Times New Roman" w:hAnsi="Times New Roman" w:cs="Times New Roman"/>
          <w:b/>
          <w:spacing w:val="-2"/>
          <w:sz w:val="22"/>
          <w:szCs w:val="22"/>
        </w:rPr>
        <w:t>MERCADO</w:t>
      </w:r>
    </w:p>
    <w:p w14:paraId="27D72466" w14:textId="464BFFD4" w:rsidR="00175BDD" w:rsidRPr="00231C7E" w:rsidRDefault="00175BDD" w:rsidP="00B11DBA">
      <w:pPr>
        <w:pStyle w:val="PargrafodaLista"/>
        <w:numPr>
          <w:ilvl w:val="0"/>
          <w:numId w:val="43"/>
        </w:numPr>
        <w:spacing w:before="179" w:line="244" w:lineRule="auto"/>
        <w:ind w:right="327"/>
        <w:rPr>
          <w:rFonts w:ascii="Times New Roman" w:hAnsi="Times New Roman" w:cs="Times New Roman"/>
          <w:spacing w:val="13"/>
          <w:sz w:val="22"/>
          <w:szCs w:val="22"/>
        </w:rPr>
      </w:pPr>
      <w:r w:rsidRPr="00231C7E">
        <w:rPr>
          <w:rFonts w:ascii="Times New Roman" w:hAnsi="Times New Roman" w:cs="Times New Roman"/>
          <w:sz w:val="22"/>
          <w:szCs w:val="22"/>
        </w:rPr>
        <w:t xml:space="preserve">O medicamento que é objeto do presente estudo, </w:t>
      </w:r>
      <w:r w:rsidR="00E504AC" w:rsidRPr="00231C7E">
        <w:rPr>
          <w:rFonts w:ascii="Times New Roman" w:hAnsi="Times New Roman" w:cs="Times New Roman"/>
          <w:sz w:val="22"/>
          <w:szCs w:val="22"/>
        </w:rPr>
        <w:t>foram feito três cotações em mercado o qual cegamos um preço médio estimado no valor unitário e total conforme prevista na tabela acima</w:t>
      </w:r>
      <w:r w:rsidRPr="00231C7E">
        <w:rPr>
          <w:rFonts w:ascii="Times New Roman" w:hAnsi="Times New Roman" w:cs="Times New Roman"/>
          <w:sz w:val="22"/>
          <w:szCs w:val="22"/>
        </w:rPr>
        <w:t>,</w:t>
      </w:r>
      <w:r w:rsidRPr="00231C7E">
        <w:rPr>
          <w:rFonts w:ascii="Times New Roman" w:hAnsi="Times New Roman" w:cs="Times New Roman"/>
          <w:spacing w:val="13"/>
          <w:sz w:val="22"/>
          <w:szCs w:val="22"/>
        </w:rPr>
        <w:t xml:space="preserve"> </w:t>
      </w:r>
      <w:r w:rsidRPr="00231C7E">
        <w:rPr>
          <w:rFonts w:ascii="Times New Roman" w:hAnsi="Times New Roman" w:cs="Times New Roman"/>
          <w:sz w:val="22"/>
          <w:szCs w:val="22"/>
        </w:rPr>
        <w:t>cujo</w:t>
      </w:r>
      <w:r w:rsidRPr="00231C7E">
        <w:rPr>
          <w:rFonts w:ascii="Times New Roman" w:hAnsi="Times New Roman" w:cs="Times New Roman"/>
          <w:spacing w:val="13"/>
          <w:sz w:val="22"/>
          <w:szCs w:val="22"/>
        </w:rPr>
        <w:t xml:space="preserve"> </w:t>
      </w:r>
      <w:r w:rsidRPr="00231C7E">
        <w:rPr>
          <w:rFonts w:ascii="Times New Roman" w:hAnsi="Times New Roman" w:cs="Times New Roman"/>
          <w:sz w:val="22"/>
          <w:szCs w:val="22"/>
        </w:rPr>
        <w:t>número</w:t>
      </w:r>
      <w:r w:rsidRPr="00231C7E">
        <w:rPr>
          <w:rFonts w:ascii="Times New Roman" w:hAnsi="Times New Roman" w:cs="Times New Roman"/>
          <w:spacing w:val="13"/>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13"/>
          <w:sz w:val="22"/>
          <w:szCs w:val="22"/>
        </w:rPr>
        <w:t xml:space="preserve"> </w:t>
      </w:r>
      <w:r w:rsidRPr="00231C7E">
        <w:rPr>
          <w:rFonts w:ascii="Times New Roman" w:hAnsi="Times New Roman" w:cs="Times New Roman"/>
          <w:sz w:val="22"/>
          <w:szCs w:val="22"/>
        </w:rPr>
        <w:t>registros</w:t>
      </w:r>
      <w:r w:rsidRPr="00231C7E">
        <w:rPr>
          <w:rFonts w:ascii="Times New Roman" w:hAnsi="Times New Roman" w:cs="Times New Roman"/>
          <w:spacing w:val="13"/>
          <w:sz w:val="22"/>
          <w:szCs w:val="22"/>
        </w:rPr>
        <w:t xml:space="preserve"> </w:t>
      </w:r>
      <w:r w:rsidRPr="00231C7E">
        <w:rPr>
          <w:rFonts w:ascii="Times New Roman" w:hAnsi="Times New Roman" w:cs="Times New Roman"/>
          <w:sz w:val="22"/>
          <w:szCs w:val="22"/>
        </w:rPr>
        <w:t>válidos</w:t>
      </w:r>
      <w:r w:rsidRPr="00231C7E">
        <w:rPr>
          <w:rFonts w:ascii="Times New Roman" w:hAnsi="Times New Roman" w:cs="Times New Roman"/>
          <w:spacing w:val="13"/>
          <w:sz w:val="22"/>
          <w:szCs w:val="22"/>
        </w:rPr>
        <w:t xml:space="preserve"> </w:t>
      </w:r>
      <w:r w:rsidRPr="00231C7E">
        <w:rPr>
          <w:rFonts w:ascii="Times New Roman" w:hAnsi="Times New Roman" w:cs="Times New Roman"/>
          <w:sz w:val="22"/>
          <w:szCs w:val="22"/>
        </w:rPr>
        <w:t>na Agência</w:t>
      </w:r>
      <w:r w:rsidRPr="00231C7E">
        <w:rPr>
          <w:rFonts w:ascii="Times New Roman" w:hAnsi="Times New Roman" w:cs="Times New Roman"/>
          <w:spacing w:val="13"/>
          <w:sz w:val="22"/>
          <w:szCs w:val="22"/>
        </w:rPr>
        <w:t xml:space="preserve"> </w:t>
      </w:r>
      <w:r w:rsidRPr="00231C7E">
        <w:rPr>
          <w:rFonts w:ascii="Times New Roman" w:hAnsi="Times New Roman" w:cs="Times New Roman"/>
          <w:sz w:val="22"/>
          <w:szCs w:val="22"/>
        </w:rPr>
        <w:t>Nacional</w:t>
      </w:r>
      <w:r w:rsidRPr="00231C7E">
        <w:rPr>
          <w:rFonts w:ascii="Times New Roman" w:hAnsi="Times New Roman" w:cs="Times New Roman"/>
          <w:spacing w:val="13"/>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13"/>
          <w:sz w:val="22"/>
          <w:szCs w:val="22"/>
        </w:rPr>
        <w:t xml:space="preserve"> </w:t>
      </w:r>
      <w:r w:rsidRPr="00231C7E">
        <w:rPr>
          <w:rFonts w:ascii="Times New Roman" w:hAnsi="Times New Roman" w:cs="Times New Roman"/>
          <w:sz w:val="22"/>
          <w:szCs w:val="22"/>
        </w:rPr>
        <w:t>Vigilância</w:t>
      </w:r>
      <w:r w:rsidRPr="00231C7E">
        <w:rPr>
          <w:rFonts w:ascii="Times New Roman" w:hAnsi="Times New Roman" w:cs="Times New Roman"/>
          <w:spacing w:val="13"/>
          <w:sz w:val="22"/>
          <w:szCs w:val="22"/>
        </w:rPr>
        <w:t xml:space="preserve"> </w:t>
      </w:r>
      <w:r w:rsidRPr="00231C7E">
        <w:rPr>
          <w:rFonts w:ascii="Times New Roman" w:hAnsi="Times New Roman" w:cs="Times New Roman"/>
          <w:sz w:val="22"/>
          <w:szCs w:val="22"/>
        </w:rPr>
        <w:t>Sanitária</w:t>
      </w:r>
      <w:r w:rsidRPr="00231C7E">
        <w:rPr>
          <w:rFonts w:ascii="Times New Roman" w:hAnsi="Times New Roman" w:cs="Times New Roman"/>
          <w:spacing w:val="13"/>
          <w:sz w:val="22"/>
          <w:szCs w:val="22"/>
        </w:rPr>
        <w:t xml:space="preserve"> </w:t>
      </w:r>
      <w:r w:rsidRPr="00231C7E">
        <w:rPr>
          <w:rFonts w:ascii="Times New Roman" w:hAnsi="Times New Roman" w:cs="Times New Roman"/>
          <w:sz w:val="22"/>
          <w:szCs w:val="22"/>
        </w:rPr>
        <w:t>(ANVISA)</w:t>
      </w:r>
      <w:r w:rsidR="00E504AC" w:rsidRPr="00231C7E">
        <w:rPr>
          <w:rFonts w:ascii="Times New Roman" w:hAnsi="Times New Roman" w:cs="Times New Roman"/>
          <w:spacing w:val="13"/>
          <w:sz w:val="22"/>
          <w:szCs w:val="22"/>
        </w:rPr>
        <w:t>.</w:t>
      </w:r>
    </w:p>
    <w:p w14:paraId="09132CD8" w14:textId="77777777" w:rsidR="00E504AC" w:rsidRPr="00231C7E" w:rsidRDefault="00E504AC" w:rsidP="00E504AC">
      <w:pPr>
        <w:spacing w:before="179" w:line="244" w:lineRule="auto"/>
        <w:ind w:left="204" w:right="327" w:firstLine="1027"/>
        <w:rPr>
          <w:rFonts w:ascii="Times New Roman" w:hAnsi="Times New Roman" w:cs="Times New Roman"/>
          <w:sz w:val="22"/>
          <w:szCs w:val="22"/>
        </w:rPr>
      </w:pPr>
    </w:p>
    <w:p w14:paraId="039C14BB" w14:textId="5EE42DC8" w:rsidR="00175BDD" w:rsidRPr="00231C7E" w:rsidRDefault="00175BDD" w:rsidP="00B11DBA">
      <w:pPr>
        <w:pStyle w:val="PargrafodaLista"/>
        <w:numPr>
          <w:ilvl w:val="0"/>
          <w:numId w:val="43"/>
        </w:numPr>
        <w:spacing w:line="244" w:lineRule="auto"/>
        <w:ind w:right="325"/>
        <w:rPr>
          <w:rFonts w:ascii="Times New Roman" w:hAnsi="Times New Roman" w:cs="Times New Roman"/>
          <w:sz w:val="22"/>
          <w:szCs w:val="22"/>
        </w:rPr>
      </w:pPr>
      <w:r w:rsidRPr="00231C7E">
        <w:rPr>
          <w:rFonts w:ascii="Times New Roman" w:hAnsi="Times New Roman" w:cs="Times New Roman"/>
          <w:sz w:val="22"/>
          <w:szCs w:val="22"/>
        </w:rPr>
        <w:t>Os</w:t>
      </w:r>
      <w:r w:rsidRPr="00231C7E">
        <w:rPr>
          <w:rFonts w:ascii="Times New Roman" w:hAnsi="Times New Roman" w:cs="Times New Roman"/>
          <w:spacing w:val="21"/>
          <w:sz w:val="22"/>
          <w:szCs w:val="22"/>
        </w:rPr>
        <w:t xml:space="preserve"> </w:t>
      </w:r>
      <w:r w:rsidR="00E504AC" w:rsidRPr="00231C7E">
        <w:rPr>
          <w:rFonts w:ascii="Times New Roman" w:hAnsi="Times New Roman" w:cs="Times New Roman"/>
          <w:spacing w:val="21"/>
          <w:sz w:val="22"/>
          <w:szCs w:val="22"/>
        </w:rPr>
        <w:t xml:space="preserve">medicamentos </w:t>
      </w:r>
      <w:r w:rsidRPr="00231C7E">
        <w:rPr>
          <w:rFonts w:ascii="Times New Roman" w:hAnsi="Times New Roman" w:cs="Times New Roman"/>
          <w:sz w:val="22"/>
          <w:szCs w:val="22"/>
        </w:rPr>
        <w:t>acima</w:t>
      </w:r>
      <w:r w:rsidRPr="00231C7E">
        <w:rPr>
          <w:rFonts w:ascii="Times New Roman" w:hAnsi="Times New Roman" w:cs="Times New Roman"/>
          <w:spacing w:val="21"/>
          <w:sz w:val="22"/>
          <w:szCs w:val="22"/>
        </w:rPr>
        <w:t xml:space="preserve"> </w:t>
      </w:r>
      <w:r w:rsidRPr="00231C7E">
        <w:rPr>
          <w:rFonts w:ascii="Times New Roman" w:hAnsi="Times New Roman" w:cs="Times New Roman"/>
          <w:sz w:val="22"/>
          <w:szCs w:val="22"/>
        </w:rPr>
        <w:t>apresentados</w:t>
      </w:r>
      <w:r w:rsidRPr="00231C7E">
        <w:rPr>
          <w:rFonts w:ascii="Times New Roman" w:hAnsi="Times New Roman" w:cs="Times New Roman"/>
          <w:spacing w:val="21"/>
          <w:sz w:val="22"/>
          <w:szCs w:val="22"/>
        </w:rPr>
        <w:t xml:space="preserve"> </w:t>
      </w:r>
      <w:r w:rsidRPr="00231C7E">
        <w:rPr>
          <w:rFonts w:ascii="Times New Roman" w:hAnsi="Times New Roman" w:cs="Times New Roman"/>
          <w:sz w:val="22"/>
          <w:szCs w:val="22"/>
        </w:rPr>
        <w:t>são</w:t>
      </w:r>
      <w:r w:rsidRPr="00231C7E">
        <w:rPr>
          <w:rFonts w:ascii="Times New Roman" w:hAnsi="Times New Roman" w:cs="Times New Roman"/>
          <w:spacing w:val="21"/>
          <w:sz w:val="22"/>
          <w:szCs w:val="22"/>
        </w:rPr>
        <w:t xml:space="preserve"> </w:t>
      </w:r>
      <w:r w:rsidRPr="00231C7E">
        <w:rPr>
          <w:rFonts w:ascii="Times New Roman" w:hAnsi="Times New Roman" w:cs="Times New Roman"/>
          <w:sz w:val="22"/>
          <w:szCs w:val="22"/>
        </w:rPr>
        <w:t>resultados</w:t>
      </w:r>
      <w:r w:rsidRPr="00231C7E">
        <w:rPr>
          <w:rFonts w:ascii="Times New Roman" w:hAnsi="Times New Roman" w:cs="Times New Roman"/>
          <w:spacing w:val="21"/>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21"/>
          <w:sz w:val="22"/>
          <w:szCs w:val="22"/>
        </w:rPr>
        <w:t xml:space="preserve"> </w:t>
      </w:r>
      <w:r w:rsidRPr="00231C7E">
        <w:rPr>
          <w:rFonts w:ascii="Times New Roman" w:hAnsi="Times New Roman" w:cs="Times New Roman"/>
          <w:sz w:val="22"/>
          <w:szCs w:val="22"/>
        </w:rPr>
        <w:t>uma</w:t>
      </w:r>
      <w:r w:rsidRPr="00231C7E">
        <w:rPr>
          <w:rFonts w:ascii="Times New Roman" w:hAnsi="Times New Roman" w:cs="Times New Roman"/>
          <w:spacing w:val="21"/>
          <w:sz w:val="22"/>
          <w:szCs w:val="22"/>
        </w:rPr>
        <w:t xml:space="preserve"> </w:t>
      </w:r>
      <w:r w:rsidRPr="00231C7E">
        <w:rPr>
          <w:rFonts w:ascii="Times New Roman" w:hAnsi="Times New Roman" w:cs="Times New Roman"/>
          <w:sz w:val="22"/>
          <w:szCs w:val="22"/>
        </w:rPr>
        <w:t>análise</w:t>
      </w:r>
      <w:r w:rsidRPr="00231C7E">
        <w:rPr>
          <w:rFonts w:ascii="Times New Roman" w:hAnsi="Times New Roman" w:cs="Times New Roman"/>
          <w:spacing w:val="21"/>
          <w:sz w:val="22"/>
          <w:szCs w:val="22"/>
        </w:rPr>
        <w:t xml:space="preserve"> </w:t>
      </w:r>
      <w:r w:rsidRPr="00231C7E">
        <w:rPr>
          <w:rFonts w:ascii="Times New Roman" w:hAnsi="Times New Roman" w:cs="Times New Roman"/>
          <w:sz w:val="22"/>
          <w:szCs w:val="22"/>
        </w:rPr>
        <w:t>das</w:t>
      </w:r>
      <w:r w:rsidRPr="00231C7E">
        <w:rPr>
          <w:rFonts w:ascii="Times New Roman" w:hAnsi="Times New Roman" w:cs="Times New Roman"/>
          <w:spacing w:val="21"/>
          <w:sz w:val="22"/>
          <w:szCs w:val="22"/>
        </w:rPr>
        <w:t xml:space="preserve"> </w:t>
      </w:r>
      <w:r w:rsidRPr="00231C7E">
        <w:rPr>
          <w:rFonts w:ascii="Times New Roman" w:hAnsi="Times New Roman" w:cs="Times New Roman"/>
          <w:sz w:val="22"/>
          <w:szCs w:val="22"/>
        </w:rPr>
        <w:t>informações</w:t>
      </w:r>
      <w:r w:rsidRPr="00231C7E">
        <w:rPr>
          <w:rFonts w:ascii="Times New Roman" w:hAnsi="Times New Roman" w:cs="Times New Roman"/>
          <w:spacing w:val="21"/>
          <w:sz w:val="22"/>
          <w:szCs w:val="22"/>
        </w:rPr>
        <w:t xml:space="preserve"> </w:t>
      </w:r>
      <w:r w:rsidRPr="00231C7E">
        <w:rPr>
          <w:rFonts w:ascii="Times New Roman" w:hAnsi="Times New Roman" w:cs="Times New Roman"/>
          <w:sz w:val="22"/>
          <w:szCs w:val="22"/>
        </w:rPr>
        <w:t>disponíveis</w:t>
      </w:r>
      <w:r w:rsidRPr="00231C7E">
        <w:rPr>
          <w:rFonts w:ascii="Times New Roman" w:hAnsi="Times New Roman" w:cs="Times New Roman"/>
          <w:spacing w:val="21"/>
          <w:sz w:val="22"/>
          <w:szCs w:val="22"/>
        </w:rPr>
        <w:t xml:space="preserve"> </w:t>
      </w:r>
      <w:r w:rsidRPr="00231C7E">
        <w:rPr>
          <w:rFonts w:ascii="Times New Roman" w:hAnsi="Times New Roman" w:cs="Times New Roman"/>
          <w:sz w:val="22"/>
          <w:szCs w:val="22"/>
        </w:rPr>
        <w:t>na</w:t>
      </w:r>
      <w:r w:rsidRPr="00231C7E">
        <w:rPr>
          <w:rFonts w:ascii="Times New Roman" w:hAnsi="Times New Roman" w:cs="Times New Roman"/>
          <w:spacing w:val="21"/>
          <w:sz w:val="22"/>
          <w:szCs w:val="22"/>
        </w:rPr>
        <w:t xml:space="preserve"> </w:t>
      </w:r>
      <w:r w:rsidRPr="00231C7E">
        <w:rPr>
          <w:rFonts w:ascii="Times New Roman" w:hAnsi="Times New Roman" w:cs="Times New Roman"/>
          <w:sz w:val="22"/>
          <w:szCs w:val="22"/>
        </w:rPr>
        <w:t>plataforma</w:t>
      </w:r>
      <w:r w:rsidRPr="00231C7E">
        <w:rPr>
          <w:rFonts w:ascii="Times New Roman" w:hAnsi="Times New Roman" w:cs="Times New Roman"/>
          <w:spacing w:val="21"/>
          <w:sz w:val="22"/>
          <w:szCs w:val="22"/>
        </w:rPr>
        <w:t xml:space="preserve"> </w:t>
      </w:r>
      <w:r w:rsidRPr="00231C7E">
        <w:rPr>
          <w:rFonts w:ascii="Times New Roman" w:hAnsi="Times New Roman" w:cs="Times New Roman"/>
          <w:sz w:val="22"/>
          <w:szCs w:val="22"/>
        </w:rPr>
        <w:t>da ANVISA,</w:t>
      </w:r>
      <w:r w:rsidRPr="00231C7E">
        <w:rPr>
          <w:rFonts w:ascii="Times New Roman" w:hAnsi="Times New Roman" w:cs="Times New Roman"/>
          <w:spacing w:val="21"/>
          <w:sz w:val="22"/>
          <w:szCs w:val="22"/>
        </w:rPr>
        <w:t xml:space="preserve"> </w:t>
      </w:r>
      <w:r w:rsidRPr="00231C7E">
        <w:rPr>
          <w:rFonts w:ascii="Times New Roman" w:hAnsi="Times New Roman" w:cs="Times New Roman"/>
          <w:sz w:val="22"/>
          <w:szCs w:val="22"/>
        </w:rPr>
        <w:t>tomando</w:t>
      </w:r>
      <w:r w:rsidRPr="00231C7E">
        <w:rPr>
          <w:rFonts w:ascii="Times New Roman" w:hAnsi="Times New Roman" w:cs="Times New Roman"/>
          <w:spacing w:val="21"/>
          <w:sz w:val="22"/>
          <w:szCs w:val="22"/>
        </w:rPr>
        <w:t xml:space="preserve"> </w:t>
      </w:r>
      <w:r w:rsidRPr="00231C7E">
        <w:rPr>
          <w:rFonts w:ascii="Times New Roman" w:hAnsi="Times New Roman" w:cs="Times New Roman"/>
          <w:sz w:val="22"/>
          <w:szCs w:val="22"/>
        </w:rPr>
        <w:t>como base</w:t>
      </w:r>
      <w:r w:rsidRPr="00231C7E">
        <w:rPr>
          <w:rFonts w:ascii="Times New Roman" w:hAnsi="Times New Roman" w:cs="Times New Roman"/>
          <w:spacing w:val="28"/>
          <w:sz w:val="22"/>
          <w:szCs w:val="22"/>
        </w:rPr>
        <w:t xml:space="preserve"> </w:t>
      </w:r>
      <w:r w:rsidRPr="00231C7E">
        <w:rPr>
          <w:rFonts w:ascii="Times New Roman" w:hAnsi="Times New Roman" w:cs="Times New Roman"/>
          <w:sz w:val="22"/>
          <w:szCs w:val="22"/>
        </w:rPr>
        <w:t>os</w:t>
      </w:r>
      <w:r w:rsidRPr="00231C7E">
        <w:rPr>
          <w:rFonts w:ascii="Times New Roman" w:hAnsi="Times New Roman" w:cs="Times New Roman"/>
          <w:spacing w:val="28"/>
          <w:sz w:val="22"/>
          <w:szCs w:val="22"/>
        </w:rPr>
        <w:t xml:space="preserve"> </w:t>
      </w:r>
      <w:r w:rsidRPr="00231C7E">
        <w:rPr>
          <w:rFonts w:ascii="Times New Roman" w:hAnsi="Times New Roman" w:cs="Times New Roman"/>
          <w:sz w:val="22"/>
          <w:szCs w:val="22"/>
        </w:rPr>
        <w:t>registros</w:t>
      </w:r>
      <w:r w:rsidRPr="00231C7E">
        <w:rPr>
          <w:rFonts w:ascii="Times New Roman" w:hAnsi="Times New Roman" w:cs="Times New Roman"/>
          <w:spacing w:val="28"/>
          <w:sz w:val="22"/>
          <w:szCs w:val="22"/>
        </w:rPr>
        <w:t xml:space="preserve"> </w:t>
      </w:r>
      <w:r w:rsidRPr="00231C7E">
        <w:rPr>
          <w:rFonts w:ascii="Times New Roman" w:hAnsi="Times New Roman" w:cs="Times New Roman"/>
          <w:sz w:val="22"/>
          <w:szCs w:val="22"/>
        </w:rPr>
        <w:t>válidos</w:t>
      </w:r>
      <w:r w:rsidRPr="00231C7E">
        <w:rPr>
          <w:rFonts w:ascii="Times New Roman" w:hAnsi="Times New Roman" w:cs="Times New Roman"/>
          <w:spacing w:val="28"/>
          <w:sz w:val="22"/>
          <w:szCs w:val="22"/>
        </w:rPr>
        <w:t xml:space="preserve"> </w:t>
      </w:r>
      <w:r w:rsidRPr="00231C7E">
        <w:rPr>
          <w:rFonts w:ascii="Times New Roman" w:hAnsi="Times New Roman" w:cs="Times New Roman"/>
          <w:sz w:val="22"/>
          <w:szCs w:val="22"/>
        </w:rPr>
        <w:t>para</w:t>
      </w:r>
      <w:r w:rsidRPr="00231C7E">
        <w:rPr>
          <w:rFonts w:ascii="Times New Roman" w:hAnsi="Times New Roman" w:cs="Times New Roman"/>
          <w:spacing w:val="28"/>
          <w:sz w:val="22"/>
          <w:szCs w:val="22"/>
        </w:rPr>
        <w:t xml:space="preserve"> </w:t>
      </w:r>
      <w:r w:rsidRPr="00231C7E">
        <w:rPr>
          <w:rFonts w:ascii="Times New Roman" w:hAnsi="Times New Roman" w:cs="Times New Roman"/>
          <w:sz w:val="22"/>
          <w:szCs w:val="22"/>
        </w:rPr>
        <w:t>o</w:t>
      </w:r>
      <w:r w:rsidRPr="00231C7E">
        <w:rPr>
          <w:rFonts w:ascii="Times New Roman" w:hAnsi="Times New Roman" w:cs="Times New Roman"/>
          <w:spacing w:val="28"/>
          <w:sz w:val="22"/>
          <w:szCs w:val="22"/>
        </w:rPr>
        <w:t xml:space="preserve"> </w:t>
      </w:r>
      <w:r w:rsidRPr="00231C7E">
        <w:rPr>
          <w:rFonts w:ascii="Times New Roman" w:hAnsi="Times New Roman" w:cs="Times New Roman"/>
          <w:sz w:val="22"/>
          <w:szCs w:val="22"/>
        </w:rPr>
        <w:t>princípio</w:t>
      </w:r>
      <w:r w:rsidRPr="00231C7E">
        <w:rPr>
          <w:rFonts w:ascii="Times New Roman" w:hAnsi="Times New Roman" w:cs="Times New Roman"/>
          <w:spacing w:val="28"/>
          <w:sz w:val="22"/>
          <w:szCs w:val="22"/>
        </w:rPr>
        <w:t xml:space="preserve"> </w:t>
      </w:r>
      <w:r w:rsidRPr="00231C7E">
        <w:rPr>
          <w:rFonts w:ascii="Times New Roman" w:hAnsi="Times New Roman" w:cs="Times New Roman"/>
          <w:sz w:val="22"/>
          <w:szCs w:val="22"/>
        </w:rPr>
        <w:t>ativo</w:t>
      </w:r>
      <w:r w:rsidRPr="00231C7E">
        <w:rPr>
          <w:rFonts w:ascii="Times New Roman" w:hAnsi="Times New Roman" w:cs="Times New Roman"/>
          <w:spacing w:val="28"/>
          <w:sz w:val="22"/>
          <w:szCs w:val="22"/>
        </w:rPr>
        <w:t xml:space="preserve"> </w:t>
      </w:r>
      <w:r w:rsidRPr="00231C7E">
        <w:rPr>
          <w:rFonts w:ascii="Times New Roman" w:hAnsi="Times New Roman" w:cs="Times New Roman"/>
          <w:sz w:val="22"/>
          <w:szCs w:val="22"/>
        </w:rPr>
        <w:t>e</w:t>
      </w:r>
      <w:r w:rsidRPr="00231C7E">
        <w:rPr>
          <w:rFonts w:ascii="Times New Roman" w:hAnsi="Times New Roman" w:cs="Times New Roman"/>
          <w:spacing w:val="28"/>
          <w:sz w:val="22"/>
          <w:szCs w:val="22"/>
        </w:rPr>
        <w:t xml:space="preserve"> </w:t>
      </w:r>
      <w:r w:rsidRPr="00231C7E">
        <w:rPr>
          <w:rFonts w:ascii="Times New Roman" w:hAnsi="Times New Roman" w:cs="Times New Roman"/>
          <w:sz w:val="22"/>
          <w:szCs w:val="22"/>
        </w:rPr>
        <w:t>dose</w:t>
      </w:r>
      <w:r w:rsidRPr="00231C7E">
        <w:rPr>
          <w:rFonts w:ascii="Times New Roman" w:hAnsi="Times New Roman" w:cs="Times New Roman"/>
          <w:spacing w:val="28"/>
          <w:sz w:val="22"/>
          <w:szCs w:val="22"/>
        </w:rPr>
        <w:t xml:space="preserve"> </w:t>
      </w:r>
      <w:r w:rsidRPr="00231C7E">
        <w:rPr>
          <w:rFonts w:ascii="Times New Roman" w:hAnsi="Times New Roman" w:cs="Times New Roman"/>
          <w:sz w:val="22"/>
          <w:szCs w:val="22"/>
        </w:rPr>
        <w:t>em</w:t>
      </w:r>
      <w:r w:rsidRPr="00231C7E">
        <w:rPr>
          <w:rFonts w:ascii="Times New Roman" w:hAnsi="Times New Roman" w:cs="Times New Roman"/>
          <w:spacing w:val="28"/>
          <w:sz w:val="22"/>
          <w:szCs w:val="22"/>
        </w:rPr>
        <w:t xml:space="preserve"> </w:t>
      </w:r>
      <w:r w:rsidRPr="00231C7E">
        <w:rPr>
          <w:rFonts w:ascii="Times New Roman" w:hAnsi="Times New Roman" w:cs="Times New Roman"/>
          <w:sz w:val="22"/>
          <w:szCs w:val="22"/>
        </w:rPr>
        <w:t>questão,</w:t>
      </w:r>
      <w:r w:rsidRPr="00231C7E">
        <w:rPr>
          <w:rFonts w:ascii="Times New Roman" w:hAnsi="Times New Roman" w:cs="Times New Roman"/>
          <w:spacing w:val="28"/>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28"/>
          <w:sz w:val="22"/>
          <w:szCs w:val="22"/>
        </w:rPr>
        <w:t xml:space="preserve"> </w:t>
      </w:r>
      <w:r w:rsidRPr="00231C7E">
        <w:rPr>
          <w:rFonts w:ascii="Times New Roman" w:hAnsi="Times New Roman" w:cs="Times New Roman"/>
          <w:sz w:val="22"/>
          <w:szCs w:val="22"/>
        </w:rPr>
        <w:t>forma</w:t>
      </w:r>
      <w:r w:rsidRPr="00231C7E">
        <w:rPr>
          <w:rFonts w:ascii="Times New Roman" w:hAnsi="Times New Roman" w:cs="Times New Roman"/>
          <w:spacing w:val="28"/>
          <w:sz w:val="22"/>
          <w:szCs w:val="22"/>
        </w:rPr>
        <w:t xml:space="preserve"> </w:t>
      </w:r>
      <w:r w:rsidRPr="00231C7E">
        <w:rPr>
          <w:rFonts w:ascii="Times New Roman" w:hAnsi="Times New Roman" w:cs="Times New Roman"/>
          <w:sz w:val="22"/>
          <w:szCs w:val="22"/>
        </w:rPr>
        <w:t>a</w:t>
      </w:r>
      <w:r w:rsidRPr="00231C7E">
        <w:rPr>
          <w:rFonts w:ascii="Times New Roman" w:hAnsi="Times New Roman" w:cs="Times New Roman"/>
          <w:spacing w:val="28"/>
          <w:sz w:val="22"/>
          <w:szCs w:val="22"/>
        </w:rPr>
        <w:t xml:space="preserve"> </w:t>
      </w:r>
      <w:r w:rsidRPr="00231C7E">
        <w:rPr>
          <w:rFonts w:ascii="Times New Roman" w:hAnsi="Times New Roman" w:cs="Times New Roman"/>
          <w:sz w:val="22"/>
          <w:szCs w:val="22"/>
        </w:rPr>
        <w:t>demonstrar</w:t>
      </w:r>
      <w:r w:rsidRPr="00231C7E">
        <w:rPr>
          <w:rFonts w:ascii="Times New Roman" w:hAnsi="Times New Roman" w:cs="Times New Roman"/>
          <w:spacing w:val="28"/>
          <w:sz w:val="22"/>
          <w:szCs w:val="22"/>
        </w:rPr>
        <w:t xml:space="preserve"> </w:t>
      </w:r>
      <w:r w:rsidRPr="00231C7E">
        <w:rPr>
          <w:rFonts w:ascii="Times New Roman" w:hAnsi="Times New Roman" w:cs="Times New Roman"/>
          <w:sz w:val="22"/>
          <w:szCs w:val="22"/>
        </w:rPr>
        <w:t>que</w:t>
      </w:r>
      <w:r w:rsidRPr="00231C7E">
        <w:rPr>
          <w:rFonts w:ascii="Times New Roman" w:hAnsi="Times New Roman" w:cs="Times New Roman"/>
          <w:spacing w:val="28"/>
          <w:sz w:val="22"/>
          <w:szCs w:val="22"/>
        </w:rPr>
        <w:t xml:space="preserve"> </w:t>
      </w:r>
      <w:r w:rsidRPr="00231C7E">
        <w:rPr>
          <w:rFonts w:ascii="Times New Roman" w:hAnsi="Times New Roman" w:cs="Times New Roman"/>
          <w:sz w:val="22"/>
          <w:szCs w:val="22"/>
        </w:rPr>
        <w:t>se</w:t>
      </w:r>
      <w:r w:rsidRPr="00231C7E">
        <w:rPr>
          <w:rFonts w:ascii="Times New Roman" w:hAnsi="Times New Roman" w:cs="Times New Roman"/>
          <w:spacing w:val="28"/>
          <w:sz w:val="22"/>
          <w:szCs w:val="22"/>
        </w:rPr>
        <w:t xml:space="preserve"> </w:t>
      </w:r>
      <w:r w:rsidRPr="00231C7E">
        <w:rPr>
          <w:rFonts w:ascii="Times New Roman" w:hAnsi="Times New Roman" w:cs="Times New Roman"/>
          <w:sz w:val="22"/>
          <w:szCs w:val="22"/>
        </w:rPr>
        <w:t>trata</w:t>
      </w:r>
      <w:r w:rsidRPr="00231C7E">
        <w:rPr>
          <w:rFonts w:ascii="Times New Roman" w:hAnsi="Times New Roman" w:cs="Times New Roman"/>
          <w:spacing w:val="28"/>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28"/>
          <w:sz w:val="22"/>
          <w:szCs w:val="22"/>
        </w:rPr>
        <w:t xml:space="preserve"> </w:t>
      </w:r>
      <w:r w:rsidRPr="00231C7E">
        <w:rPr>
          <w:rFonts w:ascii="Times New Roman" w:hAnsi="Times New Roman" w:cs="Times New Roman"/>
          <w:sz w:val="22"/>
          <w:szCs w:val="22"/>
        </w:rPr>
        <w:t>item</w:t>
      </w:r>
      <w:r w:rsidRPr="00231C7E">
        <w:rPr>
          <w:rFonts w:ascii="Times New Roman" w:hAnsi="Times New Roman" w:cs="Times New Roman"/>
          <w:spacing w:val="28"/>
          <w:sz w:val="22"/>
          <w:szCs w:val="22"/>
        </w:rPr>
        <w:t xml:space="preserve"> </w:t>
      </w:r>
      <w:r w:rsidRPr="00231C7E">
        <w:rPr>
          <w:rFonts w:ascii="Times New Roman" w:hAnsi="Times New Roman" w:cs="Times New Roman"/>
          <w:sz w:val="22"/>
          <w:szCs w:val="22"/>
        </w:rPr>
        <w:t>disponível</w:t>
      </w:r>
      <w:r w:rsidRPr="00231C7E">
        <w:rPr>
          <w:rFonts w:ascii="Times New Roman" w:hAnsi="Times New Roman" w:cs="Times New Roman"/>
          <w:spacing w:val="28"/>
          <w:sz w:val="22"/>
          <w:szCs w:val="22"/>
        </w:rPr>
        <w:t xml:space="preserve"> </w:t>
      </w:r>
      <w:r w:rsidRPr="00231C7E">
        <w:rPr>
          <w:rFonts w:ascii="Times New Roman" w:hAnsi="Times New Roman" w:cs="Times New Roman"/>
          <w:sz w:val="22"/>
          <w:szCs w:val="22"/>
        </w:rPr>
        <w:t>no</w:t>
      </w:r>
      <w:r w:rsidRPr="00231C7E">
        <w:rPr>
          <w:rFonts w:ascii="Times New Roman" w:hAnsi="Times New Roman" w:cs="Times New Roman"/>
          <w:spacing w:val="28"/>
          <w:sz w:val="22"/>
          <w:szCs w:val="22"/>
        </w:rPr>
        <w:t xml:space="preserve"> </w:t>
      </w:r>
      <w:r w:rsidRPr="00231C7E">
        <w:rPr>
          <w:rFonts w:ascii="Times New Roman" w:hAnsi="Times New Roman" w:cs="Times New Roman"/>
          <w:sz w:val="22"/>
          <w:szCs w:val="22"/>
        </w:rPr>
        <w:t>mercado</w:t>
      </w:r>
      <w:r w:rsidRPr="00231C7E">
        <w:rPr>
          <w:rFonts w:ascii="Times New Roman" w:hAnsi="Times New Roman" w:cs="Times New Roman"/>
          <w:spacing w:val="28"/>
          <w:sz w:val="22"/>
          <w:szCs w:val="22"/>
        </w:rPr>
        <w:t xml:space="preserve"> </w:t>
      </w:r>
      <w:r w:rsidRPr="00231C7E">
        <w:rPr>
          <w:rFonts w:ascii="Times New Roman" w:hAnsi="Times New Roman" w:cs="Times New Roman"/>
          <w:sz w:val="22"/>
          <w:szCs w:val="22"/>
        </w:rPr>
        <w:t>nacional. Registra-se</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que</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a</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comercialização</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desse</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medicamento</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pode</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ser</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realizada</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tanto</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pelo</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próprio</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fabricante,</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como</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também</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por</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distribuidores</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autorizados por</w:t>
      </w:r>
      <w:r w:rsidRPr="00231C7E">
        <w:rPr>
          <w:rFonts w:ascii="Times New Roman" w:hAnsi="Times New Roman" w:cs="Times New Roman"/>
          <w:spacing w:val="19"/>
          <w:sz w:val="22"/>
          <w:szCs w:val="22"/>
        </w:rPr>
        <w:t xml:space="preserve"> </w:t>
      </w:r>
      <w:r w:rsidRPr="00231C7E">
        <w:rPr>
          <w:rFonts w:ascii="Times New Roman" w:hAnsi="Times New Roman" w:cs="Times New Roman"/>
          <w:sz w:val="22"/>
          <w:szCs w:val="22"/>
        </w:rPr>
        <w:t>tais</w:t>
      </w:r>
      <w:r w:rsidRPr="00231C7E">
        <w:rPr>
          <w:rFonts w:ascii="Times New Roman" w:hAnsi="Times New Roman" w:cs="Times New Roman"/>
          <w:spacing w:val="19"/>
          <w:sz w:val="22"/>
          <w:szCs w:val="22"/>
        </w:rPr>
        <w:t xml:space="preserve"> </w:t>
      </w:r>
      <w:r w:rsidRPr="00231C7E">
        <w:rPr>
          <w:rFonts w:ascii="Times New Roman" w:hAnsi="Times New Roman" w:cs="Times New Roman"/>
          <w:sz w:val="22"/>
          <w:szCs w:val="22"/>
        </w:rPr>
        <w:t>fabricantes.</w:t>
      </w:r>
      <w:r w:rsidRPr="00231C7E">
        <w:rPr>
          <w:rFonts w:ascii="Times New Roman" w:hAnsi="Times New Roman" w:cs="Times New Roman"/>
          <w:spacing w:val="19"/>
          <w:sz w:val="22"/>
          <w:szCs w:val="22"/>
        </w:rPr>
        <w:t xml:space="preserve"> </w:t>
      </w:r>
      <w:r w:rsidRPr="00231C7E">
        <w:rPr>
          <w:rFonts w:ascii="Times New Roman" w:hAnsi="Times New Roman" w:cs="Times New Roman"/>
          <w:sz w:val="22"/>
          <w:szCs w:val="22"/>
        </w:rPr>
        <w:t>Desta</w:t>
      </w:r>
      <w:r w:rsidRPr="00231C7E">
        <w:rPr>
          <w:rFonts w:ascii="Times New Roman" w:hAnsi="Times New Roman" w:cs="Times New Roman"/>
          <w:spacing w:val="19"/>
          <w:sz w:val="22"/>
          <w:szCs w:val="22"/>
        </w:rPr>
        <w:t xml:space="preserve"> </w:t>
      </w:r>
      <w:r w:rsidRPr="00231C7E">
        <w:rPr>
          <w:rFonts w:ascii="Times New Roman" w:hAnsi="Times New Roman" w:cs="Times New Roman"/>
          <w:sz w:val="22"/>
          <w:szCs w:val="22"/>
        </w:rPr>
        <w:t>forma,</w:t>
      </w:r>
      <w:r w:rsidRPr="00231C7E">
        <w:rPr>
          <w:rFonts w:ascii="Times New Roman" w:hAnsi="Times New Roman" w:cs="Times New Roman"/>
          <w:spacing w:val="19"/>
          <w:sz w:val="22"/>
          <w:szCs w:val="22"/>
        </w:rPr>
        <w:t xml:space="preserve"> </w:t>
      </w:r>
      <w:r w:rsidRPr="00231C7E">
        <w:rPr>
          <w:rFonts w:ascii="Times New Roman" w:hAnsi="Times New Roman" w:cs="Times New Roman"/>
          <w:sz w:val="22"/>
          <w:szCs w:val="22"/>
        </w:rPr>
        <w:t>o</w:t>
      </w:r>
      <w:r w:rsidRPr="00231C7E">
        <w:rPr>
          <w:rFonts w:ascii="Times New Roman" w:hAnsi="Times New Roman" w:cs="Times New Roman"/>
          <w:spacing w:val="19"/>
          <w:sz w:val="22"/>
          <w:szCs w:val="22"/>
        </w:rPr>
        <w:t xml:space="preserve"> </w:t>
      </w:r>
      <w:r w:rsidRPr="00231C7E">
        <w:rPr>
          <w:rFonts w:ascii="Times New Roman" w:hAnsi="Times New Roman" w:cs="Times New Roman"/>
          <w:sz w:val="22"/>
          <w:szCs w:val="22"/>
        </w:rPr>
        <w:t>número</w:t>
      </w:r>
      <w:r w:rsidRPr="00231C7E">
        <w:rPr>
          <w:rFonts w:ascii="Times New Roman" w:hAnsi="Times New Roman" w:cs="Times New Roman"/>
          <w:spacing w:val="19"/>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19"/>
          <w:sz w:val="22"/>
          <w:szCs w:val="22"/>
        </w:rPr>
        <w:t xml:space="preserve"> </w:t>
      </w:r>
      <w:r w:rsidRPr="00231C7E">
        <w:rPr>
          <w:rFonts w:ascii="Times New Roman" w:hAnsi="Times New Roman" w:cs="Times New Roman"/>
          <w:sz w:val="22"/>
          <w:szCs w:val="22"/>
        </w:rPr>
        <w:t>produtos</w:t>
      </w:r>
      <w:r w:rsidRPr="00231C7E">
        <w:rPr>
          <w:rFonts w:ascii="Times New Roman" w:hAnsi="Times New Roman" w:cs="Times New Roman"/>
          <w:spacing w:val="19"/>
          <w:sz w:val="22"/>
          <w:szCs w:val="22"/>
        </w:rPr>
        <w:t xml:space="preserve"> </w:t>
      </w:r>
      <w:r w:rsidRPr="00231C7E">
        <w:rPr>
          <w:rFonts w:ascii="Times New Roman" w:hAnsi="Times New Roman" w:cs="Times New Roman"/>
          <w:sz w:val="22"/>
          <w:szCs w:val="22"/>
        </w:rPr>
        <w:t>com</w:t>
      </w:r>
      <w:r w:rsidRPr="00231C7E">
        <w:rPr>
          <w:rFonts w:ascii="Times New Roman" w:hAnsi="Times New Roman" w:cs="Times New Roman"/>
          <w:spacing w:val="19"/>
          <w:sz w:val="22"/>
          <w:szCs w:val="22"/>
        </w:rPr>
        <w:t xml:space="preserve"> </w:t>
      </w:r>
      <w:r w:rsidRPr="00231C7E">
        <w:rPr>
          <w:rFonts w:ascii="Times New Roman" w:hAnsi="Times New Roman" w:cs="Times New Roman"/>
          <w:sz w:val="22"/>
          <w:szCs w:val="22"/>
        </w:rPr>
        <w:t>registros</w:t>
      </w:r>
      <w:r w:rsidRPr="00231C7E">
        <w:rPr>
          <w:rFonts w:ascii="Times New Roman" w:hAnsi="Times New Roman" w:cs="Times New Roman"/>
          <w:spacing w:val="19"/>
          <w:sz w:val="22"/>
          <w:szCs w:val="22"/>
        </w:rPr>
        <w:t xml:space="preserve"> </w:t>
      </w:r>
      <w:r w:rsidRPr="00231C7E">
        <w:rPr>
          <w:rFonts w:ascii="Times New Roman" w:hAnsi="Times New Roman" w:cs="Times New Roman"/>
          <w:sz w:val="22"/>
          <w:szCs w:val="22"/>
        </w:rPr>
        <w:t>não</w:t>
      </w:r>
      <w:r w:rsidRPr="00231C7E">
        <w:rPr>
          <w:rFonts w:ascii="Times New Roman" w:hAnsi="Times New Roman" w:cs="Times New Roman"/>
          <w:spacing w:val="19"/>
          <w:sz w:val="22"/>
          <w:szCs w:val="22"/>
        </w:rPr>
        <w:t xml:space="preserve"> </w:t>
      </w:r>
      <w:r w:rsidRPr="00231C7E">
        <w:rPr>
          <w:rFonts w:ascii="Times New Roman" w:hAnsi="Times New Roman" w:cs="Times New Roman"/>
          <w:sz w:val="22"/>
          <w:szCs w:val="22"/>
        </w:rPr>
        <w:t>necessariamente</w:t>
      </w:r>
      <w:r w:rsidRPr="00231C7E">
        <w:rPr>
          <w:rFonts w:ascii="Times New Roman" w:hAnsi="Times New Roman" w:cs="Times New Roman"/>
          <w:spacing w:val="19"/>
          <w:sz w:val="22"/>
          <w:szCs w:val="22"/>
        </w:rPr>
        <w:t xml:space="preserve"> </w:t>
      </w:r>
      <w:r w:rsidRPr="00231C7E">
        <w:rPr>
          <w:rFonts w:ascii="Times New Roman" w:hAnsi="Times New Roman" w:cs="Times New Roman"/>
          <w:sz w:val="22"/>
          <w:szCs w:val="22"/>
        </w:rPr>
        <w:t>representa</w:t>
      </w:r>
      <w:r w:rsidRPr="00231C7E">
        <w:rPr>
          <w:rFonts w:ascii="Times New Roman" w:hAnsi="Times New Roman" w:cs="Times New Roman"/>
          <w:spacing w:val="19"/>
          <w:sz w:val="22"/>
          <w:szCs w:val="22"/>
        </w:rPr>
        <w:t xml:space="preserve"> </w:t>
      </w:r>
      <w:r w:rsidRPr="00231C7E">
        <w:rPr>
          <w:rFonts w:ascii="Times New Roman" w:hAnsi="Times New Roman" w:cs="Times New Roman"/>
          <w:sz w:val="22"/>
          <w:szCs w:val="22"/>
        </w:rPr>
        <w:t>o</w:t>
      </w:r>
      <w:r w:rsidRPr="00231C7E">
        <w:rPr>
          <w:rFonts w:ascii="Times New Roman" w:hAnsi="Times New Roman" w:cs="Times New Roman"/>
          <w:spacing w:val="19"/>
          <w:sz w:val="22"/>
          <w:szCs w:val="22"/>
        </w:rPr>
        <w:t xml:space="preserve"> </w:t>
      </w:r>
      <w:r w:rsidRPr="00231C7E">
        <w:rPr>
          <w:rFonts w:ascii="Times New Roman" w:hAnsi="Times New Roman" w:cs="Times New Roman"/>
          <w:sz w:val="22"/>
          <w:szCs w:val="22"/>
        </w:rPr>
        <w:t>número</w:t>
      </w:r>
      <w:r w:rsidRPr="00231C7E">
        <w:rPr>
          <w:rFonts w:ascii="Times New Roman" w:hAnsi="Times New Roman" w:cs="Times New Roman"/>
          <w:spacing w:val="19"/>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19"/>
          <w:sz w:val="22"/>
          <w:szCs w:val="22"/>
        </w:rPr>
        <w:t xml:space="preserve"> </w:t>
      </w:r>
      <w:r w:rsidRPr="00231C7E">
        <w:rPr>
          <w:rFonts w:ascii="Times New Roman" w:hAnsi="Times New Roman" w:cs="Times New Roman"/>
          <w:sz w:val="22"/>
          <w:szCs w:val="22"/>
        </w:rPr>
        <w:t>empresas</w:t>
      </w:r>
      <w:r w:rsidRPr="00231C7E">
        <w:rPr>
          <w:rFonts w:ascii="Times New Roman" w:hAnsi="Times New Roman" w:cs="Times New Roman"/>
          <w:spacing w:val="19"/>
          <w:sz w:val="22"/>
          <w:szCs w:val="22"/>
        </w:rPr>
        <w:t xml:space="preserve"> </w:t>
      </w:r>
      <w:r w:rsidRPr="00231C7E">
        <w:rPr>
          <w:rFonts w:ascii="Times New Roman" w:hAnsi="Times New Roman" w:cs="Times New Roman"/>
          <w:sz w:val="22"/>
          <w:szCs w:val="22"/>
        </w:rPr>
        <w:t>aptas</w:t>
      </w:r>
      <w:r w:rsidRPr="00231C7E">
        <w:rPr>
          <w:rFonts w:ascii="Times New Roman" w:hAnsi="Times New Roman" w:cs="Times New Roman"/>
          <w:spacing w:val="19"/>
          <w:sz w:val="22"/>
          <w:szCs w:val="22"/>
        </w:rPr>
        <w:t xml:space="preserve"> </w:t>
      </w:r>
      <w:r w:rsidRPr="00231C7E">
        <w:rPr>
          <w:rFonts w:ascii="Times New Roman" w:hAnsi="Times New Roman" w:cs="Times New Roman"/>
          <w:sz w:val="22"/>
          <w:szCs w:val="22"/>
        </w:rPr>
        <w:t>a</w:t>
      </w:r>
      <w:r w:rsidRPr="00231C7E">
        <w:rPr>
          <w:rFonts w:ascii="Times New Roman" w:hAnsi="Times New Roman" w:cs="Times New Roman"/>
          <w:spacing w:val="19"/>
          <w:sz w:val="22"/>
          <w:szCs w:val="22"/>
        </w:rPr>
        <w:t xml:space="preserve"> </w:t>
      </w:r>
      <w:r w:rsidR="00E504AC" w:rsidRPr="00231C7E">
        <w:rPr>
          <w:rFonts w:ascii="Times New Roman" w:hAnsi="Times New Roman" w:cs="Times New Roman"/>
          <w:sz w:val="22"/>
          <w:szCs w:val="22"/>
        </w:rPr>
        <w:t>comercializá-los</w:t>
      </w:r>
      <w:r w:rsidRPr="00231C7E">
        <w:rPr>
          <w:rFonts w:ascii="Times New Roman" w:hAnsi="Times New Roman" w:cs="Times New Roman"/>
          <w:sz w:val="22"/>
          <w:szCs w:val="22"/>
        </w:rPr>
        <w:t>, devendo na ocasião da pesquisa a busca no mercado ser a mais ampla possível.</w:t>
      </w:r>
    </w:p>
    <w:p w14:paraId="339CE941" w14:textId="77777777" w:rsidR="00E504AC" w:rsidRPr="00231C7E" w:rsidRDefault="00E504AC" w:rsidP="00E504AC">
      <w:pPr>
        <w:pStyle w:val="PargrafodaLista"/>
        <w:rPr>
          <w:rFonts w:ascii="Times New Roman" w:hAnsi="Times New Roman" w:cs="Times New Roman"/>
          <w:sz w:val="22"/>
          <w:szCs w:val="22"/>
        </w:rPr>
      </w:pPr>
    </w:p>
    <w:p w14:paraId="4546439E" w14:textId="77777777" w:rsidR="00E504AC" w:rsidRPr="00231C7E" w:rsidRDefault="00E504AC" w:rsidP="00E504AC">
      <w:pPr>
        <w:pStyle w:val="PargrafodaLista"/>
        <w:spacing w:line="244" w:lineRule="auto"/>
        <w:ind w:left="1591" w:right="325"/>
        <w:rPr>
          <w:rFonts w:ascii="Times New Roman" w:hAnsi="Times New Roman" w:cs="Times New Roman"/>
          <w:sz w:val="22"/>
          <w:szCs w:val="22"/>
        </w:rPr>
      </w:pPr>
    </w:p>
    <w:p w14:paraId="15D3FBD7" w14:textId="7E123086" w:rsidR="00175BDD" w:rsidRPr="00231C7E" w:rsidRDefault="00175BDD" w:rsidP="00B11DBA">
      <w:pPr>
        <w:pStyle w:val="PargrafodaLista"/>
        <w:numPr>
          <w:ilvl w:val="0"/>
          <w:numId w:val="43"/>
        </w:numPr>
        <w:spacing w:before="91" w:line="244" w:lineRule="auto"/>
        <w:ind w:right="323"/>
        <w:rPr>
          <w:rFonts w:ascii="Times New Roman" w:hAnsi="Times New Roman" w:cs="Times New Roman"/>
          <w:sz w:val="22"/>
          <w:szCs w:val="22"/>
        </w:rPr>
      </w:pPr>
      <w:r w:rsidRPr="00231C7E">
        <w:rPr>
          <w:rFonts w:ascii="Times New Roman" w:hAnsi="Times New Roman" w:cs="Times New Roman"/>
          <w:sz w:val="22"/>
          <w:szCs w:val="22"/>
        </w:rPr>
        <w:t>Tendo em vista o número de registros ativos na ANVISA, salienta-se neste caso, a importância de consulta ao mercado dos</w:t>
      </w:r>
      <w:r w:rsidRPr="00231C7E">
        <w:rPr>
          <w:rFonts w:ascii="Times New Roman" w:hAnsi="Times New Roman" w:cs="Times New Roman"/>
          <w:spacing w:val="80"/>
          <w:sz w:val="22"/>
          <w:szCs w:val="22"/>
        </w:rPr>
        <w:t xml:space="preserve"> </w:t>
      </w:r>
      <w:r w:rsidRPr="00231C7E">
        <w:rPr>
          <w:rFonts w:ascii="Times New Roman" w:hAnsi="Times New Roman" w:cs="Times New Roman"/>
          <w:sz w:val="22"/>
          <w:szCs w:val="22"/>
        </w:rPr>
        <w:t>distribuidores disponíveis para manutenção de cadastr</w:t>
      </w:r>
      <w:r w:rsidR="00E504AC" w:rsidRPr="00231C7E">
        <w:rPr>
          <w:rFonts w:ascii="Times New Roman" w:hAnsi="Times New Roman" w:cs="Times New Roman"/>
          <w:sz w:val="22"/>
          <w:szCs w:val="22"/>
        </w:rPr>
        <w:t>o atualizado de fornecedores</w:t>
      </w:r>
      <w:r w:rsidRPr="00231C7E">
        <w:rPr>
          <w:rFonts w:ascii="Times New Roman" w:hAnsi="Times New Roman" w:cs="Times New Roman"/>
          <w:sz w:val="22"/>
          <w:szCs w:val="22"/>
        </w:rPr>
        <w:t xml:space="preserve">, seguindo as normativas estabelecidas </w:t>
      </w:r>
      <w:r w:rsidR="00E504AC" w:rsidRPr="00231C7E">
        <w:rPr>
          <w:rFonts w:ascii="Times New Roman" w:hAnsi="Times New Roman" w:cs="Times New Roman"/>
          <w:sz w:val="22"/>
          <w:szCs w:val="22"/>
        </w:rPr>
        <w:t>no edital e seus anexos.</w:t>
      </w:r>
    </w:p>
    <w:p w14:paraId="0DED599D" w14:textId="79A59539" w:rsidR="00175BDD" w:rsidRPr="00231C7E" w:rsidRDefault="00CD693C" w:rsidP="00B11DBA">
      <w:pPr>
        <w:pStyle w:val="PargrafodaLista"/>
        <w:widowControl w:val="0"/>
        <w:numPr>
          <w:ilvl w:val="1"/>
          <w:numId w:val="40"/>
        </w:numPr>
        <w:tabs>
          <w:tab w:val="left" w:pos="1291"/>
        </w:tabs>
        <w:autoSpaceDE w:val="0"/>
        <w:autoSpaceDN w:val="0"/>
        <w:spacing w:before="75"/>
        <w:ind w:left="1291" w:right="0" w:hanging="304"/>
        <w:contextualSpacing w:val="0"/>
        <w:rPr>
          <w:rFonts w:ascii="Times New Roman" w:hAnsi="Times New Roman" w:cs="Times New Roman"/>
          <w:b/>
          <w:sz w:val="22"/>
          <w:szCs w:val="22"/>
        </w:rPr>
      </w:pPr>
      <w:r w:rsidRPr="00231C7E">
        <w:rPr>
          <w:rFonts w:ascii="Times New Roman" w:hAnsi="Times New Roman" w:cs="Times New Roman"/>
          <w:b/>
          <w:sz w:val="22"/>
          <w:szCs w:val="22"/>
        </w:rPr>
        <w:t>E</w:t>
      </w:r>
      <w:r w:rsidR="00DE3EA3" w:rsidRPr="00231C7E">
        <w:rPr>
          <w:rFonts w:ascii="Times New Roman" w:hAnsi="Times New Roman" w:cs="Times New Roman"/>
          <w:b/>
          <w:sz w:val="22"/>
          <w:szCs w:val="22"/>
        </w:rPr>
        <w:t>STIMATIVA</w:t>
      </w:r>
      <w:r w:rsidR="00DE3EA3" w:rsidRPr="00231C7E">
        <w:rPr>
          <w:rFonts w:ascii="Times New Roman" w:hAnsi="Times New Roman" w:cs="Times New Roman"/>
          <w:b/>
          <w:spacing w:val="6"/>
          <w:sz w:val="22"/>
          <w:szCs w:val="22"/>
        </w:rPr>
        <w:t xml:space="preserve"> </w:t>
      </w:r>
      <w:r w:rsidR="00DE3EA3" w:rsidRPr="00231C7E">
        <w:rPr>
          <w:rFonts w:ascii="Times New Roman" w:hAnsi="Times New Roman" w:cs="Times New Roman"/>
          <w:b/>
          <w:sz w:val="22"/>
          <w:szCs w:val="22"/>
        </w:rPr>
        <w:t>DE</w:t>
      </w:r>
      <w:r w:rsidR="00DE3EA3" w:rsidRPr="00231C7E">
        <w:rPr>
          <w:rFonts w:ascii="Times New Roman" w:hAnsi="Times New Roman" w:cs="Times New Roman"/>
          <w:b/>
          <w:spacing w:val="7"/>
          <w:sz w:val="22"/>
          <w:szCs w:val="22"/>
        </w:rPr>
        <w:t xml:space="preserve"> </w:t>
      </w:r>
      <w:r w:rsidR="00DE3EA3" w:rsidRPr="00231C7E">
        <w:rPr>
          <w:rFonts w:ascii="Times New Roman" w:hAnsi="Times New Roman" w:cs="Times New Roman"/>
          <w:b/>
          <w:spacing w:val="-2"/>
          <w:sz w:val="22"/>
          <w:szCs w:val="22"/>
        </w:rPr>
        <w:t>PREÇOS</w:t>
      </w:r>
    </w:p>
    <w:p w14:paraId="3EA74D28" w14:textId="77777777" w:rsidR="00C13C97" w:rsidRPr="00231C7E" w:rsidRDefault="00C13C97" w:rsidP="00C13C97">
      <w:pPr>
        <w:pStyle w:val="PargrafodaLista"/>
        <w:widowControl w:val="0"/>
        <w:tabs>
          <w:tab w:val="left" w:pos="1291"/>
        </w:tabs>
        <w:autoSpaceDE w:val="0"/>
        <w:autoSpaceDN w:val="0"/>
        <w:spacing w:before="75"/>
        <w:ind w:left="1291" w:right="0"/>
        <w:contextualSpacing w:val="0"/>
        <w:rPr>
          <w:rFonts w:ascii="Times New Roman" w:hAnsi="Times New Roman" w:cs="Times New Roman"/>
          <w:b/>
          <w:sz w:val="22"/>
          <w:szCs w:val="22"/>
        </w:rPr>
      </w:pPr>
    </w:p>
    <w:p w14:paraId="2260B9B4" w14:textId="6CE6E7E7" w:rsidR="00175BDD" w:rsidRPr="00231C7E" w:rsidRDefault="00C13C97" w:rsidP="0030586C">
      <w:pPr>
        <w:pStyle w:val="PargrafodaLista"/>
        <w:numPr>
          <w:ilvl w:val="0"/>
          <w:numId w:val="44"/>
        </w:numPr>
        <w:spacing w:before="1" w:line="244" w:lineRule="auto"/>
        <w:ind w:right="327"/>
        <w:rPr>
          <w:rFonts w:ascii="Times New Roman" w:hAnsi="Times New Roman" w:cs="Times New Roman"/>
          <w:sz w:val="22"/>
          <w:szCs w:val="22"/>
        </w:rPr>
      </w:pPr>
      <w:r w:rsidRPr="00231C7E">
        <w:rPr>
          <w:rFonts w:ascii="Times New Roman" w:hAnsi="Times New Roman" w:cs="Times New Roman"/>
          <w:sz w:val="22"/>
          <w:szCs w:val="22"/>
        </w:rPr>
        <w:t xml:space="preserve"> </w:t>
      </w:r>
      <w:r w:rsidR="00175BDD" w:rsidRPr="00231C7E">
        <w:rPr>
          <w:rFonts w:ascii="Times New Roman" w:hAnsi="Times New Roman" w:cs="Times New Roman"/>
          <w:sz w:val="22"/>
          <w:szCs w:val="22"/>
        </w:rPr>
        <w:t>A fim de nortear o processo de aquisição do</w:t>
      </w:r>
      <w:r w:rsidRPr="00231C7E">
        <w:rPr>
          <w:rFonts w:ascii="Times New Roman" w:hAnsi="Times New Roman" w:cs="Times New Roman"/>
          <w:sz w:val="22"/>
          <w:szCs w:val="22"/>
        </w:rPr>
        <w:t>s</w:t>
      </w:r>
      <w:r w:rsidR="00175BDD" w:rsidRPr="00231C7E">
        <w:rPr>
          <w:rFonts w:ascii="Times New Roman" w:hAnsi="Times New Roman" w:cs="Times New Roman"/>
          <w:sz w:val="22"/>
          <w:szCs w:val="22"/>
        </w:rPr>
        <w:t xml:space="preserve"> </w:t>
      </w:r>
      <w:r w:rsidRPr="00231C7E">
        <w:rPr>
          <w:rFonts w:ascii="Times New Roman" w:hAnsi="Times New Roman" w:cs="Times New Roman"/>
          <w:sz w:val="22"/>
          <w:szCs w:val="22"/>
        </w:rPr>
        <w:t>medicamentos objeto</w:t>
      </w:r>
      <w:r w:rsidR="00175BDD" w:rsidRPr="00231C7E">
        <w:rPr>
          <w:rFonts w:ascii="Times New Roman" w:hAnsi="Times New Roman" w:cs="Times New Roman"/>
          <w:sz w:val="22"/>
          <w:szCs w:val="22"/>
        </w:rPr>
        <w:t xml:space="preserve"> deste estudo, foi realizada uma pesquisa </w:t>
      </w:r>
      <w:r w:rsidRPr="00231C7E">
        <w:rPr>
          <w:rFonts w:ascii="Times New Roman" w:hAnsi="Times New Roman" w:cs="Times New Roman"/>
          <w:sz w:val="22"/>
          <w:szCs w:val="22"/>
        </w:rPr>
        <w:t>preliminar, em mercado regional</w:t>
      </w:r>
      <w:r w:rsidR="00175BDD" w:rsidRPr="00231C7E">
        <w:rPr>
          <w:rFonts w:ascii="Times New Roman" w:hAnsi="Times New Roman" w:cs="Times New Roman"/>
          <w:sz w:val="22"/>
          <w:szCs w:val="22"/>
        </w:rPr>
        <w:t>.</w:t>
      </w:r>
      <w:r w:rsidR="00175BDD" w:rsidRPr="00231C7E">
        <w:rPr>
          <w:rFonts w:ascii="Times New Roman" w:hAnsi="Times New Roman" w:cs="Times New Roman"/>
          <w:spacing w:val="40"/>
          <w:sz w:val="22"/>
          <w:szCs w:val="22"/>
        </w:rPr>
        <w:t xml:space="preserve"> </w:t>
      </w:r>
      <w:r w:rsidR="00175BDD" w:rsidRPr="00231C7E">
        <w:rPr>
          <w:rFonts w:ascii="Times New Roman" w:hAnsi="Times New Roman" w:cs="Times New Roman"/>
          <w:sz w:val="22"/>
          <w:szCs w:val="22"/>
        </w:rPr>
        <w:t>A</w:t>
      </w:r>
      <w:r w:rsidR="00175BDD" w:rsidRPr="00231C7E">
        <w:rPr>
          <w:rFonts w:ascii="Times New Roman" w:hAnsi="Times New Roman" w:cs="Times New Roman"/>
          <w:spacing w:val="40"/>
          <w:sz w:val="22"/>
          <w:szCs w:val="22"/>
        </w:rPr>
        <w:t xml:space="preserve"> </w:t>
      </w:r>
      <w:r w:rsidR="00175BDD" w:rsidRPr="00231C7E">
        <w:rPr>
          <w:rFonts w:ascii="Times New Roman" w:hAnsi="Times New Roman" w:cs="Times New Roman"/>
          <w:sz w:val="22"/>
          <w:szCs w:val="22"/>
        </w:rPr>
        <w:t>pesquisa</w:t>
      </w:r>
      <w:r w:rsidR="00175BDD" w:rsidRPr="00231C7E">
        <w:rPr>
          <w:rFonts w:ascii="Times New Roman" w:hAnsi="Times New Roman" w:cs="Times New Roman"/>
          <w:spacing w:val="40"/>
          <w:sz w:val="22"/>
          <w:szCs w:val="22"/>
        </w:rPr>
        <w:t xml:space="preserve"> </w:t>
      </w:r>
      <w:r w:rsidR="00175BDD" w:rsidRPr="00231C7E">
        <w:rPr>
          <w:rFonts w:ascii="Times New Roman" w:hAnsi="Times New Roman" w:cs="Times New Roman"/>
          <w:sz w:val="22"/>
          <w:szCs w:val="22"/>
        </w:rPr>
        <w:t>considerou</w:t>
      </w:r>
      <w:r w:rsidR="00175BDD" w:rsidRPr="00231C7E">
        <w:rPr>
          <w:rFonts w:ascii="Times New Roman" w:hAnsi="Times New Roman" w:cs="Times New Roman"/>
          <w:spacing w:val="40"/>
          <w:sz w:val="22"/>
          <w:szCs w:val="22"/>
        </w:rPr>
        <w:t xml:space="preserve"> </w:t>
      </w:r>
      <w:r w:rsidR="00175BDD" w:rsidRPr="00231C7E">
        <w:rPr>
          <w:rFonts w:ascii="Times New Roman" w:hAnsi="Times New Roman" w:cs="Times New Roman"/>
          <w:sz w:val="22"/>
          <w:szCs w:val="22"/>
        </w:rPr>
        <w:t>os</w:t>
      </w:r>
      <w:r w:rsidR="00175BDD" w:rsidRPr="00231C7E">
        <w:rPr>
          <w:rFonts w:ascii="Times New Roman" w:hAnsi="Times New Roman" w:cs="Times New Roman"/>
          <w:spacing w:val="40"/>
          <w:sz w:val="22"/>
          <w:szCs w:val="22"/>
        </w:rPr>
        <w:t xml:space="preserve"> </w:t>
      </w:r>
      <w:r w:rsidR="00175BDD" w:rsidRPr="00231C7E">
        <w:rPr>
          <w:rFonts w:ascii="Times New Roman" w:hAnsi="Times New Roman" w:cs="Times New Roman"/>
          <w:sz w:val="22"/>
          <w:szCs w:val="22"/>
        </w:rPr>
        <w:t>valores</w:t>
      </w:r>
      <w:r w:rsidR="00175BDD" w:rsidRPr="00231C7E">
        <w:rPr>
          <w:rFonts w:ascii="Times New Roman" w:hAnsi="Times New Roman" w:cs="Times New Roman"/>
          <w:spacing w:val="40"/>
          <w:sz w:val="22"/>
          <w:szCs w:val="22"/>
        </w:rPr>
        <w:t xml:space="preserve"> </w:t>
      </w:r>
      <w:r w:rsidR="00175BDD" w:rsidRPr="00231C7E">
        <w:rPr>
          <w:rFonts w:ascii="Times New Roman" w:hAnsi="Times New Roman" w:cs="Times New Roman"/>
          <w:sz w:val="22"/>
          <w:szCs w:val="22"/>
        </w:rPr>
        <w:t xml:space="preserve">praticados, </w:t>
      </w:r>
      <w:r w:rsidRPr="00231C7E">
        <w:rPr>
          <w:rFonts w:ascii="Times New Roman" w:hAnsi="Times New Roman" w:cs="Times New Roman"/>
          <w:sz w:val="22"/>
          <w:szCs w:val="22"/>
        </w:rPr>
        <w:t>t</w:t>
      </w:r>
      <w:r w:rsidR="00175BDD" w:rsidRPr="00231C7E">
        <w:rPr>
          <w:rFonts w:ascii="Times New Roman" w:hAnsi="Times New Roman" w:cs="Times New Roman"/>
          <w:sz w:val="22"/>
          <w:szCs w:val="22"/>
        </w:rPr>
        <w:t>omando</w:t>
      </w:r>
      <w:r w:rsidR="00175BDD" w:rsidRPr="00231C7E">
        <w:rPr>
          <w:rFonts w:ascii="Times New Roman" w:hAnsi="Times New Roman" w:cs="Times New Roman"/>
          <w:spacing w:val="40"/>
          <w:sz w:val="22"/>
          <w:szCs w:val="22"/>
        </w:rPr>
        <w:t xml:space="preserve"> </w:t>
      </w:r>
      <w:r w:rsidR="00175BDD" w:rsidRPr="00231C7E">
        <w:rPr>
          <w:rFonts w:ascii="Times New Roman" w:hAnsi="Times New Roman" w:cs="Times New Roman"/>
          <w:sz w:val="22"/>
          <w:szCs w:val="22"/>
        </w:rPr>
        <w:t>por</w:t>
      </w:r>
      <w:r w:rsidR="00175BDD" w:rsidRPr="00231C7E">
        <w:rPr>
          <w:rFonts w:ascii="Times New Roman" w:hAnsi="Times New Roman" w:cs="Times New Roman"/>
          <w:spacing w:val="40"/>
          <w:sz w:val="22"/>
          <w:szCs w:val="22"/>
        </w:rPr>
        <w:t xml:space="preserve"> </w:t>
      </w:r>
      <w:r w:rsidR="00175BDD" w:rsidRPr="00231C7E">
        <w:rPr>
          <w:rFonts w:ascii="Times New Roman" w:hAnsi="Times New Roman" w:cs="Times New Roman"/>
          <w:sz w:val="22"/>
          <w:szCs w:val="22"/>
        </w:rPr>
        <w:t>base</w:t>
      </w:r>
      <w:r w:rsidR="00175BDD" w:rsidRPr="00231C7E">
        <w:rPr>
          <w:rFonts w:ascii="Times New Roman" w:hAnsi="Times New Roman" w:cs="Times New Roman"/>
          <w:spacing w:val="40"/>
          <w:sz w:val="22"/>
          <w:szCs w:val="22"/>
        </w:rPr>
        <w:t xml:space="preserve"> </w:t>
      </w:r>
      <w:r w:rsidR="00175BDD" w:rsidRPr="00231C7E">
        <w:rPr>
          <w:rFonts w:ascii="Times New Roman" w:hAnsi="Times New Roman" w:cs="Times New Roman"/>
          <w:sz w:val="22"/>
          <w:szCs w:val="22"/>
        </w:rPr>
        <w:t>as</w:t>
      </w:r>
      <w:r w:rsidR="00175BDD" w:rsidRPr="00231C7E">
        <w:rPr>
          <w:rFonts w:ascii="Times New Roman" w:hAnsi="Times New Roman" w:cs="Times New Roman"/>
          <w:spacing w:val="40"/>
          <w:sz w:val="22"/>
          <w:szCs w:val="22"/>
        </w:rPr>
        <w:t xml:space="preserve"> </w:t>
      </w:r>
      <w:r w:rsidR="00175BDD" w:rsidRPr="00231C7E">
        <w:rPr>
          <w:rFonts w:ascii="Times New Roman" w:hAnsi="Times New Roman" w:cs="Times New Roman"/>
          <w:sz w:val="22"/>
          <w:szCs w:val="22"/>
        </w:rPr>
        <w:t>quantidades</w:t>
      </w:r>
      <w:r w:rsidR="00175BDD" w:rsidRPr="00231C7E">
        <w:rPr>
          <w:rFonts w:ascii="Times New Roman" w:hAnsi="Times New Roman" w:cs="Times New Roman"/>
          <w:spacing w:val="40"/>
          <w:sz w:val="22"/>
          <w:szCs w:val="22"/>
        </w:rPr>
        <w:t xml:space="preserve"> </w:t>
      </w:r>
      <w:r w:rsidR="00175BDD" w:rsidRPr="00231C7E">
        <w:rPr>
          <w:rFonts w:ascii="Times New Roman" w:hAnsi="Times New Roman" w:cs="Times New Roman"/>
          <w:sz w:val="22"/>
          <w:szCs w:val="22"/>
        </w:rPr>
        <w:t>necessárias</w:t>
      </w:r>
      <w:r w:rsidR="00175BDD" w:rsidRPr="00231C7E">
        <w:rPr>
          <w:rFonts w:ascii="Times New Roman" w:hAnsi="Times New Roman" w:cs="Times New Roman"/>
          <w:spacing w:val="40"/>
          <w:sz w:val="22"/>
          <w:szCs w:val="22"/>
        </w:rPr>
        <w:t xml:space="preserve"> </w:t>
      </w:r>
      <w:r w:rsidR="00175BDD" w:rsidRPr="00231C7E">
        <w:rPr>
          <w:rFonts w:ascii="Times New Roman" w:hAnsi="Times New Roman" w:cs="Times New Roman"/>
          <w:sz w:val="22"/>
          <w:szCs w:val="22"/>
        </w:rPr>
        <w:t>para</w:t>
      </w:r>
      <w:r w:rsidR="00175BDD" w:rsidRPr="00231C7E">
        <w:rPr>
          <w:rFonts w:ascii="Times New Roman" w:hAnsi="Times New Roman" w:cs="Times New Roman"/>
          <w:spacing w:val="40"/>
          <w:sz w:val="22"/>
          <w:szCs w:val="22"/>
        </w:rPr>
        <w:t xml:space="preserve"> </w:t>
      </w:r>
      <w:r w:rsidR="00175BDD" w:rsidRPr="00231C7E">
        <w:rPr>
          <w:rFonts w:ascii="Times New Roman" w:hAnsi="Times New Roman" w:cs="Times New Roman"/>
          <w:sz w:val="22"/>
          <w:szCs w:val="22"/>
        </w:rPr>
        <w:t>atendimento</w:t>
      </w:r>
      <w:r w:rsidR="00175BDD" w:rsidRPr="00231C7E">
        <w:rPr>
          <w:rFonts w:ascii="Times New Roman" w:hAnsi="Times New Roman" w:cs="Times New Roman"/>
          <w:spacing w:val="40"/>
          <w:sz w:val="22"/>
          <w:szCs w:val="22"/>
        </w:rPr>
        <w:t xml:space="preserve"> </w:t>
      </w:r>
      <w:r w:rsidR="00175BDD" w:rsidRPr="00231C7E">
        <w:rPr>
          <w:rFonts w:ascii="Times New Roman" w:hAnsi="Times New Roman" w:cs="Times New Roman"/>
          <w:sz w:val="22"/>
          <w:szCs w:val="22"/>
        </w:rPr>
        <w:t>da</w:t>
      </w:r>
      <w:r w:rsidR="00175BDD" w:rsidRPr="00231C7E">
        <w:rPr>
          <w:rFonts w:ascii="Times New Roman" w:hAnsi="Times New Roman" w:cs="Times New Roman"/>
          <w:spacing w:val="40"/>
          <w:sz w:val="22"/>
          <w:szCs w:val="22"/>
        </w:rPr>
        <w:t xml:space="preserve"> </w:t>
      </w:r>
      <w:r w:rsidR="00175BDD" w:rsidRPr="00231C7E">
        <w:rPr>
          <w:rFonts w:ascii="Times New Roman" w:hAnsi="Times New Roman" w:cs="Times New Roman"/>
          <w:sz w:val="22"/>
          <w:szCs w:val="22"/>
        </w:rPr>
        <w:t>demanda,</w:t>
      </w:r>
      <w:r w:rsidR="00175BDD" w:rsidRPr="00231C7E">
        <w:rPr>
          <w:rFonts w:ascii="Times New Roman" w:hAnsi="Times New Roman" w:cs="Times New Roman"/>
          <w:spacing w:val="80"/>
          <w:sz w:val="22"/>
          <w:szCs w:val="22"/>
        </w:rPr>
        <w:t xml:space="preserve"> </w:t>
      </w:r>
      <w:r w:rsidR="00175BDD" w:rsidRPr="00231C7E">
        <w:rPr>
          <w:rFonts w:ascii="Times New Roman" w:hAnsi="Times New Roman" w:cs="Times New Roman"/>
          <w:sz w:val="22"/>
          <w:szCs w:val="22"/>
        </w:rPr>
        <w:t>assim</w:t>
      </w:r>
      <w:r w:rsidR="00175BDD" w:rsidRPr="00231C7E">
        <w:rPr>
          <w:rFonts w:ascii="Times New Roman" w:hAnsi="Times New Roman" w:cs="Times New Roman"/>
          <w:spacing w:val="40"/>
          <w:sz w:val="22"/>
          <w:szCs w:val="22"/>
        </w:rPr>
        <w:t xml:space="preserve"> </w:t>
      </w:r>
      <w:r w:rsidR="00175BDD" w:rsidRPr="00231C7E">
        <w:rPr>
          <w:rFonts w:ascii="Times New Roman" w:hAnsi="Times New Roman" w:cs="Times New Roman"/>
          <w:sz w:val="22"/>
          <w:szCs w:val="22"/>
        </w:rPr>
        <w:t>como</w:t>
      </w:r>
      <w:r w:rsidR="00175BDD" w:rsidRPr="00231C7E">
        <w:rPr>
          <w:rFonts w:ascii="Times New Roman" w:hAnsi="Times New Roman" w:cs="Times New Roman"/>
          <w:spacing w:val="40"/>
          <w:sz w:val="22"/>
          <w:szCs w:val="22"/>
        </w:rPr>
        <w:t xml:space="preserve"> </w:t>
      </w:r>
      <w:r w:rsidR="00175BDD" w:rsidRPr="00231C7E">
        <w:rPr>
          <w:rFonts w:ascii="Times New Roman" w:hAnsi="Times New Roman" w:cs="Times New Roman"/>
          <w:sz w:val="22"/>
          <w:szCs w:val="22"/>
        </w:rPr>
        <w:t>os</w:t>
      </w:r>
      <w:r w:rsidR="00175BDD" w:rsidRPr="00231C7E">
        <w:rPr>
          <w:rFonts w:ascii="Times New Roman" w:hAnsi="Times New Roman" w:cs="Times New Roman"/>
          <w:spacing w:val="40"/>
          <w:sz w:val="22"/>
          <w:szCs w:val="22"/>
        </w:rPr>
        <w:t xml:space="preserve"> </w:t>
      </w:r>
      <w:r w:rsidR="00175BDD" w:rsidRPr="00231C7E">
        <w:rPr>
          <w:rFonts w:ascii="Times New Roman" w:hAnsi="Times New Roman" w:cs="Times New Roman"/>
          <w:sz w:val="22"/>
          <w:szCs w:val="22"/>
        </w:rPr>
        <w:t>valores estimados acima, infere-se que o custo total estimado para aquisição dos respectivos itens é aproximadamente R$</w:t>
      </w:r>
      <w:r w:rsidR="0030586C" w:rsidRPr="00231C7E">
        <w:rPr>
          <w:rFonts w:ascii="Times New Roman" w:hAnsi="Times New Roman" w:cs="Times New Roman"/>
          <w:sz w:val="22"/>
          <w:szCs w:val="22"/>
        </w:rPr>
        <w:t xml:space="preserve"> 946.905,22 (novecentos e quarenta e seis mil, novecentos e cinco reais, vinte e dois centavos</w:t>
      </w:r>
      <w:r w:rsidR="00175BDD" w:rsidRPr="00231C7E">
        <w:rPr>
          <w:rFonts w:ascii="Times New Roman" w:hAnsi="Times New Roman" w:cs="Times New Roman"/>
          <w:sz w:val="22"/>
          <w:szCs w:val="22"/>
        </w:rPr>
        <w:t xml:space="preserve">). Ressalta-se que a estimativa de preços no ETP destinou-se apenas à comparação entre as possíveis soluções e não seguiu o mesmo formalismo da pesquisa </w:t>
      </w:r>
      <w:r w:rsidR="00175BDD" w:rsidRPr="00231C7E">
        <w:rPr>
          <w:rFonts w:ascii="Times New Roman" w:hAnsi="Times New Roman" w:cs="Times New Roman"/>
          <w:sz w:val="22"/>
          <w:szCs w:val="22"/>
        </w:rPr>
        <w:lastRenderedPageBreak/>
        <w:t xml:space="preserve">de preços prevista no </w:t>
      </w:r>
      <w:r w:rsidRPr="00231C7E">
        <w:rPr>
          <w:rFonts w:ascii="Times New Roman" w:hAnsi="Times New Roman" w:cs="Times New Roman"/>
          <w:sz w:val="22"/>
          <w:szCs w:val="22"/>
        </w:rPr>
        <w:t>edital e seus anexo</w:t>
      </w:r>
      <w:r w:rsidR="00175BDD" w:rsidRPr="00231C7E">
        <w:rPr>
          <w:rFonts w:ascii="Times New Roman" w:hAnsi="Times New Roman" w:cs="Times New Roman"/>
          <w:sz w:val="22"/>
          <w:szCs w:val="22"/>
        </w:rPr>
        <w:t xml:space="preserve"> a pesquisa de forma formal e com o rigor metodológico adequado a partir da constituição do processo de aquisição.</w:t>
      </w:r>
    </w:p>
    <w:p w14:paraId="73C0F738" w14:textId="77777777" w:rsidR="00175BDD" w:rsidRPr="00231C7E" w:rsidRDefault="00175BDD" w:rsidP="00175BDD">
      <w:pPr>
        <w:pStyle w:val="Corpodetexto"/>
        <w:spacing w:before="184"/>
        <w:jc w:val="left"/>
        <w:rPr>
          <w:sz w:val="22"/>
          <w:szCs w:val="22"/>
        </w:rPr>
      </w:pPr>
    </w:p>
    <w:p w14:paraId="4CD90E76" w14:textId="7115B393" w:rsidR="00175BDD" w:rsidRPr="00231C7E" w:rsidRDefault="003D6950" w:rsidP="00B11DBA">
      <w:pPr>
        <w:pStyle w:val="PargrafodaLista"/>
        <w:widowControl w:val="0"/>
        <w:numPr>
          <w:ilvl w:val="1"/>
          <w:numId w:val="40"/>
        </w:numPr>
        <w:tabs>
          <w:tab w:val="left" w:pos="1858"/>
        </w:tabs>
        <w:autoSpaceDE w:val="0"/>
        <w:autoSpaceDN w:val="0"/>
        <w:ind w:right="0" w:firstLine="6"/>
        <w:rPr>
          <w:rFonts w:ascii="Times New Roman" w:hAnsi="Times New Roman" w:cs="Times New Roman"/>
          <w:b/>
          <w:sz w:val="22"/>
          <w:szCs w:val="22"/>
        </w:rPr>
      </w:pPr>
      <w:r w:rsidRPr="00231C7E">
        <w:rPr>
          <w:rFonts w:ascii="Times New Roman" w:hAnsi="Times New Roman" w:cs="Times New Roman"/>
          <w:b/>
          <w:sz w:val="22"/>
          <w:szCs w:val="22"/>
        </w:rPr>
        <w:t>PREÇO</w:t>
      </w:r>
      <w:r w:rsidRPr="00231C7E">
        <w:rPr>
          <w:rFonts w:ascii="Times New Roman" w:hAnsi="Times New Roman" w:cs="Times New Roman"/>
          <w:b/>
          <w:spacing w:val="7"/>
          <w:sz w:val="22"/>
          <w:szCs w:val="22"/>
        </w:rPr>
        <w:t xml:space="preserve"> </w:t>
      </w:r>
      <w:r w:rsidRPr="00231C7E">
        <w:rPr>
          <w:rFonts w:ascii="Times New Roman" w:hAnsi="Times New Roman" w:cs="Times New Roman"/>
          <w:b/>
          <w:sz w:val="22"/>
          <w:szCs w:val="22"/>
        </w:rPr>
        <w:t>PRATICADO</w:t>
      </w:r>
      <w:r w:rsidRPr="00231C7E">
        <w:rPr>
          <w:rFonts w:ascii="Times New Roman" w:hAnsi="Times New Roman" w:cs="Times New Roman"/>
          <w:b/>
          <w:spacing w:val="8"/>
          <w:sz w:val="22"/>
          <w:szCs w:val="22"/>
        </w:rPr>
        <w:t xml:space="preserve"> </w:t>
      </w:r>
      <w:r w:rsidRPr="00231C7E">
        <w:rPr>
          <w:rFonts w:ascii="Times New Roman" w:hAnsi="Times New Roman" w:cs="Times New Roman"/>
          <w:b/>
          <w:sz w:val="22"/>
          <w:szCs w:val="22"/>
        </w:rPr>
        <w:t>PARA</w:t>
      </w:r>
      <w:r w:rsidRPr="00231C7E">
        <w:rPr>
          <w:rFonts w:ascii="Times New Roman" w:hAnsi="Times New Roman" w:cs="Times New Roman"/>
          <w:b/>
          <w:spacing w:val="7"/>
          <w:sz w:val="22"/>
          <w:szCs w:val="22"/>
        </w:rPr>
        <w:t xml:space="preserve"> </w:t>
      </w:r>
      <w:r w:rsidRPr="00231C7E">
        <w:rPr>
          <w:rFonts w:ascii="Times New Roman" w:hAnsi="Times New Roman" w:cs="Times New Roman"/>
          <w:b/>
          <w:sz w:val="22"/>
          <w:szCs w:val="22"/>
        </w:rPr>
        <w:t>AQUISIÇÃO</w:t>
      </w:r>
      <w:r w:rsidRPr="00231C7E">
        <w:rPr>
          <w:rFonts w:ascii="Times New Roman" w:hAnsi="Times New Roman" w:cs="Times New Roman"/>
          <w:b/>
          <w:spacing w:val="8"/>
          <w:sz w:val="22"/>
          <w:szCs w:val="22"/>
        </w:rPr>
        <w:t xml:space="preserve"> </w:t>
      </w:r>
      <w:r w:rsidRPr="00231C7E">
        <w:rPr>
          <w:rFonts w:ascii="Times New Roman" w:hAnsi="Times New Roman" w:cs="Times New Roman"/>
          <w:b/>
          <w:sz w:val="22"/>
          <w:szCs w:val="22"/>
        </w:rPr>
        <w:t>DE</w:t>
      </w:r>
      <w:r w:rsidRPr="00231C7E">
        <w:rPr>
          <w:rFonts w:ascii="Times New Roman" w:hAnsi="Times New Roman" w:cs="Times New Roman"/>
          <w:b/>
          <w:spacing w:val="8"/>
          <w:sz w:val="22"/>
          <w:szCs w:val="22"/>
        </w:rPr>
        <w:t xml:space="preserve"> </w:t>
      </w:r>
      <w:r w:rsidRPr="00231C7E">
        <w:rPr>
          <w:rFonts w:ascii="Times New Roman" w:hAnsi="Times New Roman" w:cs="Times New Roman"/>
          <w:b/>
          <w:sz w:val="22"/>
          <w:szCs w:val="22"/>
        </w:rPr>
        <w:t>MEDICAMENTOS</w:t>
      </w:r>
      <w:r w:rsidRPr="00231C7E">
        <w:rPr>
          <w:rFonts w:ascii="Times New Roman" w:hAnsi="Times New Roman" w:cs="Times New Roman"/>
          <w:b/>
          <w:spacing w:val="7"/>
          <w:sz w:val="22"/>
          <w:szCs w:val="22"/>
        </w:rPr>
        <w:t xml:space="preserve"> </w:t>
      </w:r>
      <w:r w:rsidRPr="00231C7E">
        <w:rPr>
          <w:rFonts w:ascii="Times New Roman" w:hAnsi="Times New Roman" w:cs="Times New Roman"/>
          <w:b/>
          <w:sz w:val="22"/>
          <w:szCs w:val="22"/>
        </w:rPr>
        <w:t>NA</w:t>
      </w:r>
      <w:r w:rsidRPr="00231C7E">
        <w:rPr>
          <w:rFonts w:ascii="Times New Roman" w:hAnsi="Times New Roman" w:cs="Times New Roman"/>
          <w:b/>
          <w:spacing w:val="8"/>
          <w:sz w:val="22"/>
          <w:szCs w:val="22"/>
        </w:rPr>
        <w:t xml:space="preserve"> </w:t>
      </w:r>
      <w:r w:rsidRPr="00231C7E">
        <w:rPr>
          <w:rFonts w:ascii="Times New Roman" w:hAnsi="Times New Roman" w:cs="Times New Roman"/>
          <w:b/>
          <w:sz w:val="22"/>
          <w:szCs w:val="22"/>
        </w:rPr>
        <w:t>ADMINISTRAÇÃO</w:t>
      </w:r>
      <w:r w:rsidRPr="00231C7E">
        <w:rPr>
          <w:rFonts w:ascii="Times New Roman" w:hAnsi="Times New Roman" w:cs="Times New Roman"/>
          <w:b/>
          <w:spacing w:val="8"/>
          <w:sz w:val="22"/>
          <w:szCs w:val="22"/>
        </w:rPr>
        <w:t xml:space="preserve"> </w:t>
      </w:r>
      <w:r w:rsidRPr="00231C7E">
        <w:rPr>
          <w:rFonts w:ascii="Times New Roman" w:hAnsi="Times New Roman" w:cs="Times New Roman"/>
          <w:b/>
          <w:spacing w:val="-2"/>
          <w:sz w:val="22"/>
          <w:szCs w:val="22"/>
        </w:rPr>
        <w:t>PÚBLICA</w:t>
      </w:r>
    </w:p>
    <w:p w14:paraId="05C33500" w14:textId="4621142B" w:rsidR="00175BDD" w:rsidRPr="00231C7E" w:rsidRDefault="00175BDD" w:rsidP="00B11DBA">
      <w:pPr>
        <w:pStyle w:val="PargrafodaLista"/>
        <w:numPr>
          <w:ilvl w:val="0"/>
          <w:numId w:val="45"/>
        </w:numPr>
        <w:spacing w:before="89" w:line="244" w:lineRule="auto"/>
        <w:ind w:left="204" w:right="326" w:firstLine="1027"/>
        <w:rPr>
          <w:rFonts w:ascii="Times New Roman" w:hAnsi="Times New Roman" w:cs="Times New Roman"/>
          <w:sz w:val="22"/>
          <w:szCs w:val="22"/>
        </w:rPr>
      </w:pPr>
      <w:r w:rsidRPr="00231C7E">
        <w:rPr>
          <w:rFonts w:ascii="Times New Roman" w:hAnsi="Times New Roman" w:cs="Times New Roman"/>
          <w:sz w:val="22"/>
          <w:szCs w:val="22"/>
        </w:rPr>
        <w:t xml:space="preserve">O mercado brasileiro de medicamentos é tabelado em preços máximos obrigatórios pela Agência Nacional de Vigilância Sanitária – ANVISA, </w:t>
      </w:r>
      <w:r w:rsidR="003D6950" w:rsidRPr="00231C7E">
        <w:rPr>
          <w:rFonts w:ascii="Times New Roman" w:hAnsi="Times New Roman" w:cs="Times New Roman"/>
          <w:sz w:val="22"/>
          <w:szCs w:val="22"/>
        </w:rPr>
        <w:t>p</w:t>
      </w:r>
      <w:r w:rsidRPr="00231C7E">
        <w:rPr>
          <w:rFonts w:ascii="Times New Roman" w:hAnsi="Times New Roman" w:cs="Times New Roman"/>
          <w:sz w:val="22"/>
          <w:szCs w:val="22"/>
        </w:rPr>
        <w:t>ara</w:t>
      </w:r>
      <w:r w:rsidRPr="00231C7E">
        <w:rPr>
          <w:rFonts w:ascii="Times New Roman" w:hAnsi="Times New Roman" w:cs="Times New Roman"/>
          <w:spacing w:val="30"/>
          <w:sz w:val="22"/>
          <w:szCs w:val="22"/>
        </w:rPr>
        <w:t xml:space="preserve"> </w:t>
      </w:r>
      <w:r w:rsidRPr="00231C7E">
        <w:rPr>
          <w:rFonts w:ascii="Times New Roman" w:hAnsi="Times New Roman" w:cs="Times New Roman"/>
          <w:sz w:val="22"/>
          <w:szCs w:val="22"/>
        </w:rPr>
        <w:t>as</w:t>
      </w:r>
      <w:r w:rsidRPr="00231C7E">
        <w:rPr>
          <w:rFonts w:ascii="Times New Roman" w:hAnsi="Times New Roman" w:cs="Times New Roman"/>
          <w:spacing w:val="30"/>
          <w:sz w:val="22"/>
          <w:szCs w:val="22"/>
        </w:rPr>
        <w:t xml:space="preserve"> </w:t>
      </w:r>
      <w:r w:rsidRPr="00231C7E">
        <w:rPr>
          <w:rFonts w:ascii="Times New Roman" w:hAnsi="Times New Roman" w:cs="Times New Roman"/>
          <w:sz w:val="22"/>
          <w:szCs w:val="22"/>
        </w:rPr>
        <w:t>aquisições</w:t>
      </w:r>
      <w:r w:rsidRPr="00231C7E">
        <w:rPr>
          <w:rFonts w:ascii="Times New Roman" w:hAnsi="Times New Roman" w:cs="Times New Roman"/>
          <w:spacing w:val="30"/>
          <w:sz w:val="22"/>
          <w:szCs w:val="22"/>
        </w:rPr>
        <w:t xml:space="preserve"> </w:t>
      </w:r>
      <w:r w:rsidRPr="00231C7E">
        <w:rPr>
          <w:rFonts w:ascii="Times New Roman" w:hAnsi="Times New Roman" w:cs="Times New Roman"/>
          <w:sz w:val="22"/>
          <w:szCs w:val="22"/>
        </w:rPr>
        <w:t>públicas</w:t>
      </w:r>
      <w:r w:rsidRPr="00231C7E">
        <w:rPr>
          <w:rFonts w:ascii="Times New Roman" w:hAnsi="Times New Roman" w:cs="Times New Roman"/>
          <w:spacing w:val="30"/>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30"/>
          <w:sz w:val="22"/>
          <w:szCs w:val="22"/>
        </w:rPr>
        <w:t xml:space="preserve"> </w:t>
      </w:r>
      <w:r w:rsidRPr="00231C7E">
        <w:rPr>
          <w:rFonts w:ascii="Times New Roman" w:hAnsi="Times New Roman" w:cs="Times New Roman"/>
          <w:sz w:val="22"/>
          <w:szCs w:val="22"/>
        </w:rPr>
        <w:t>medicamentos</w:t>
      </w:r>
      <w:r w:rsidRPr="00231C7E">
        <w:rPr>
          <w:rFonts w:ascii="Times New Roman" w:hAnsi="Times New Roman" w:cs="Times New Roman"/>
          <w:spacing w:val="30"/>
          <w:sz w:val="22"/>
          <w:szCs w:val="22"/>
        </w:rPr>
        <w:t xml:space="preserve"> </w:t>
      </w:r>
      <w:r w:rsidRPr="00231C7E">
        <w:rPr>
          <w:rFonts w:ascii="Times New Roman" w:hAnsi="Times New Roman" w:cs="Times New Roman"/>
          <w:sz w:val="22"/>
          <w:szCs w:val="22"/>
        </w:rPr>
        <w:t>existem,</w:t>
      </w:r>
      <w:r w:rsidRPr="00231C7E">
        <w:rPr>
          <w:rFonts w:ascii="Times New Roman" w:hAnsi="Times New Roman" w:cs="Times New Roman"/>
          <w:spacing w:val="30"/>
          <w:sz w:val="22"/>
          <w:szCs w:val="22"/>
        </w:rPr>
        <w:t xml:space="preserve"> </w:t>
      </w:r>
      <w:r w:rsidR="003D6950" w:rsidRPr="00231C7E">
        <w:rPr>
          <w:rFonts w:ascii="Times New Roman" w:hAnsi="Times New Roman" w:cs="Times New Roman"/>
          <w:spacing w:val="30"/>
          <w:sz w:val="22"/>
          <w:szCs w:val="22"/>
        </w:rPr>
        <w:t xml:space="preserve">a necessidade de realizar a licitação sistema registro de preço </w:t>
      </w:r>
      <w:r w:rsidRPr="00231C7E">
        <w:rPr>
          <w:rFonts w:ascii="Times New Roman" w:hAnsi="Times New Roman" w:cs="Times New Roman"/>
          <w:sz w:val="22"/>
          <w:szCs w:val="22"/>
        </w:rPr>
        <w:t>é</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teto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preço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pelo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qual</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um</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laboratório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ou</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distribuidor</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pode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comercializar</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um</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medicamento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no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 xml:space="preserve">mercado brasileiro. O Preço Máximo de Venda ao Governo é o preço máximo pelo qual a Administração pode adquirir um medicamento. Em vários casos, é idêntico ao preço de fábrica e em outros é o preço de fábrica deduzido do coeficiente de adequação de preços (CAP). </w:t>
      </w:r>
      <w:r w:rsidRPr="00231C7E">
        <w:rPr>
          <w:rFonts w:ascii="Times New Roman" w:hAnsi="Times New Roman" w:cs="Times New Roman"/>
          <w:sz w:val="22"/>
          <w:szCs w:val="22"/>
          <w:u w:val="single"/>
        </w:rPr>
        <w:t>Em todos os casos, é o maior</w:t>
      </w:r>
      <w:r w:rsidRPr="00231C7E">
        <w:rPr>
          <w:rFonts w:ascii="Times New Roman" w:hAnsi="Times New Roman" w:cs="Times New Roman"/>
          <w:spacing w:val="80"/>
          <w:sz w:val="22"/>
          <w:szCs w:val="22"/>
        </w:rPr>
        <w:t xml:space="preserve"> </w:t>
      </w:r>
      <w:r w:rsidRPr="00231C7E">
        <w:rPr>
          <w:rFonts w:ascii="Times New Roman" w:hAnsi="Times New Roman" w:cs="Times New Roman"/>
          <w:sz w:val="22"/>
          <w:szCs w:val="22"/>
          <w:u w:val="single"/>
        </w:rPr>
        <w:t>preço de um medicamento permitido para venda a entes da Administração sem prejuízo de descontos resultantes da desoneração do ICMS, quando</w:t>
      </w:r>
      <w:r w:rsidRPr="00231C7E">
        <w:rPr>
          <w:rFonts w:ascii="Times New Roman" w:hAnsi="Times New Roman" w:cs="Times New Roman"/>
          <w:sz w:val="22"/>
          <w:szCs w:val="22"/>
        </w:rPr>
        <w:t xml:space="preserve"> </w:t>
      </w:r>
      <w:r w:rsidRPr="00231C7E">
        <w:rPr>
          <w:rFonts w:ascii="Times New Roman" w:hAnsi="Times New Roman" w:cs="Times New Roman"/>
          <w:spacing w:val="-2"/>
          <w:sz w:val="22"/>
          <w:szCs w:val="22"/>
          <w:u w:val="single"/>
        </w:rPr>
        <w:t>couberem.</w:t>
      </w:r>
    </w:p>
    <w:p w14:paraId="7E0F9680" w14:textId="77777777" w:rsidR="007005CC" w:rsidRPr="00231C7E" w:rsidRDefault="007005CC" w:rsidP="007005CC">
      <w:pPr>
        <w:pStyle w:val="PargrafodaLista"/>
        <w:spacing w:before="89" w:line="244" w:lineRule="auto"/>
        <w:ind w:left="1231" w:right="326"/>
        <w:rPr>
          <w:rFonts w:ascii="Times New Roman" w:hAnsi="Times New Roman" w:cs="Times New Roman"/>
          <w:sz w:val="22"/>
          <w:szCs w:val="22"/>
        </w:rPr>
      </w:pPr>
    </w:p>
    <w:p w14:paraId="19C63133" w14:textId="77777777" w:rsidR="00175BDD" w:rsidRPr="00231C7E" w:rsidRDefault="00175BDD" w:rsidP="00B11DBA">
      <w:pPr>
        <w:pStyle w:val="PargrafodaLista"/>
        <w:widowControl w:val="0"/>
        <w:numPr>
          <w:ilvl w:val="0"/>
          <w:numId w:val="40"/>
        </w:numPr>
        <w:tabs>
          <w:tab w:val="left" w:pos="378"/>
          <w:tab w:val="left" w:pos="10610"/>
        </w:tabs>
        <w:autoSpaceDE w:val="0"/>
        <w:autoSpaceDN w:val="0"/>
        <w:spacing w:before="1"/>
        <w:ind w:right="0" w:hanging="174"/>
        <w:contextualSpacing w:val="0"/>
        <w:rPr>
          <w:rFonts w:ascii="Times New Roman" w:hAnsi="Times New Roman" w:cs="Times New Roman"/>
          <w:b/>
          <w:sz w:val="22"/>
          <w:szCs w:val="22"/>
        </w:rPr>
      </w:pPr>
      <w:r w:rsidRPr="00231C7E">
        <w:rPr>
          <w:rFonts w:ascii="Times New Roman" w:hAnsi="Times New Roman" w:cs="Times New Roman"/>
          <w:b/>
          <w:color w:val="000000"/>
          <w:sz w:val="22"/>
          <w:szCs w:val="22"/>
          <w:shd w:val="clear" w:color="auto" w:fill="E6E6E6"/>
        </w:rPr>
        <w:t>DA</w:t>
      </w:r>
      <w:r w:rsidRPr="00231C7E">
        <w:rPr>
          <w:rFonts w:ascii="Times New Roman" w:hAnsi="Times New Roman" w:cs="Times New Roman"/>
          <w:b/>
          <w:color w:val="000000"/>
          <w:spacing w:val="4"/>
          <w:sz w:val="22"/>
          <w:szCs w:val="22"/>
          <w:shd w:val="clear" w:color="auto" w:fill="E6E6E6"/>
        </w:rPr>
        <w:t xml:space="preserve"> </w:t>
      </w:r>
      <w:r w:rsidRPr="00231C7E">
        <w:rPr>
          <w:rFonts w:ascii="Times New Roman" w:hAnsi="Times New Roman" w:cs="Times New Roman"/>
          <w:b/>
          <w:color w:val="000000"/>
          <w:spacing w:val="-2"/>
          <w:sz w:val="22"/>
          <w:szCs w:val="22"/>
          <w:shd w:val="clear" w:color="auto" w:fill="E6E6E6"/>
        </w:rPr>
        <w:t>SOLUÇÃO</w:t>
      </w:r>
      <w:r w:rsidRPr="00231C7E">
        <w:rPr>
          <w:rFonts w:ascii="Times New Roman" w:hAnsi="Times New Roman" w:cs="Times New Roman"/>
          <w:b/>
          <w:color w:val="000000"/>
          <w:sz w:val="22"/>
          <w:szCs w:val="22"/>
          <w:shd w:val="clear" w:color="auto" w:fill="E6E6E6"/>
        </w:rPr>
        <w:tab/>
      </w:r>
    </w:p>
    <w:p w14:paraId="635A205B" w14:textId="1E2A05A5" w:rsidR="00175BDD" w:rsidRPr="00231C7E" w:rsidRDefault="00175BDD" w:rsidP="00A61121">
      <w:pPr>
        <w:pStyle w:val="PargrafodaLista"/>
        <w:numPr>
          <w:ilvl w:val="0"/>
          <w:numId w:val="46"/>
        </w:numPr>
        <w:spacing w:before="91" w:line="244" w:lineRule="auto"/>
        <w:ind w:left="567" w:right="328"/>
        <w:rPr>
          <w:rFonts w:ascii="Times New Roman" w:hAnsi="Times New Roman" w:cs="Times New Roman"/>
          <w:sz w:val="22"/>
          <w:szCs w:val="22"/>
        </w:rPr>
      </w:pPr>
      <w:r w:rsidRPr="00231C7E">
        <w:rPr>
          <w:rFonts w:ascii="Times New Roman" w:hAnsi="Times New Roman" w:cs="Times New Roman"/>
          <w:sz w:val="22"/>
          <w:szCs w:val="22"/>
        </w:rPr>
        <w:t>Em respeito ao disposto na Lei nº 14.133/2021, considerando a natureza do objeto e as características do mercado, sugere-se que a contratação</w:t>
      </w:r>
      <w:r w:rsidRPr="00231C7E">
        <w:rPr>
          <w:rFonts w:ascii="Times New Roman" w:hAnsi="Times New Roman" w:cs="Times New Roman"/>
          <w:spacing w:val="32"/>
          <w:sz w:val="22"/>
          <w:szCs w:val="22"/>
        </w:rPr>
        <w:t xml:space="preserve"> </w:t>
      </w:r>
      <w:r w:rsidRPr="00231C7E">
        <w:rPr>
          <w:rFonts w:ascii="Times New Roman" w:hAnsi="Times New Roman" w:cs="Times New Roman"/>
          <w:sz w:val="22"/>
          <w:szCs w:val="22"/>
        </w:rPr>
        <w:t>seja</w:t>
      </w:r>
      <w:r w:rsidRPr="00231C7E">
        <w:rPr>
          <w:rFonts w:ascii="Times New Roman" w:hAnsi="Times New Roman" w:cs="Times New Roman"/>
          <w:spacing w:val="32"/>
          <w:sz w:val="22"/>
          <w:szCs w:val="22"/>
        </w:rPr>
        <w:t xml:space="preserve"> </w:t>
      </w:r>
      <w:r w:rsidRPr="00231C7E">
        <w:rPr>
          <w:rFonts w:ascii="Times New Roman" w:hAnsi="Times New Roman" w:cs="Times New Roman"/>
          <w:sz w:val="22"/>
          <w:szCs w:val="22"/>
        </w:rPr>
        <w:t>realizada</w:t>
      </w:r>
      <w:r w:rsidRPr="00231C7E">
        <w:rPr>
          <w:rFonts w:ascii="Times New Roman" w:hAnsi="Times New Roman" w:cs="Times New Roman"/>
          <w:spacing w:val="32"/>
          <w:sz w:val="22"/>
          <w:szCs w:val="22"/>
        </w:rPr>
        <w:t xml:space="preserve"> </w:t>
      </w:r>
      <w:r w:rsidRPr="00231C7E">
        <w:rPr>
          <w:rFonts w:ascii="Times New Roman" w:hAnsi="Times New Roman" w:cs="Times New Roman"/>
          <w:sz w:val="22"/>
          <w:szCs w:val="22"/>
        </w:rPr>
        <w:t>através</w:t>
      </w:r>
      <w:r w:rsidRPr="00231C7E">
        <w:rPr>
          <w:rFonts w:ascii="Times New Roman" w:hAnsi="Times New Roman" w:cs="Times New Roman"/>
          <w:spacing w:val="32"/>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34"/>
          <w:sz w:val="22"/>
          <w:szCs w:val="22"/>
        </w:rPr>
        <w:t xml:space="preserve"> </w:t>
      </w:r>
      <w:r w:rsidRPr="00231C7E">
        <w:rPr>
          <w:rFonts w:ascii="Times New Roman" w:hAnsi="Times New Roman" w:cs="Times New Roman"/>
          <w:sz w:val="22"/>
          <w:szCs w:val="22"/>
        </w:rPr>
        <w:t>licitação,</w:t>
      </w:r>
      <w:r w:rsidRPr="00231C7E">
        <w:rPr>
          <w:rFonts w:ascii="Times New Roman" w:hAnsi="Times New Roman" w:cs="Times New Roman"/>
          <w:spacing w:val="34"/>
          <w:sz w:val="22"/>
          <w:szCs w:val="22"/>
        </w:rPr>
        <w:t xml:space="preserve"> </w:t>
      </w:r>
      <w:r w:rsidRPr="00231C7E">
        <w:rPr>
          <w:rFonts w:ascii="Times New Roman" w:hAnsi="Times New Roman" w:cs="Times New Roman"/>
          <w:sz w:val="22"/>
          <w:szCs w:val="22"/>
        </w:rPr>
        <w:t>na</w:t>
      </w:r>
      <w:r w:rsidRPr="00231C7E">
        <w:rPr>
          <w:rFonts w:ascii="Times New Roman" w:hAnsi="Times New Roman" w:cs="Times New Roman"/>
          <w:spacing w:val="34"/>
          <w:sz w:val="22"/>
          <w:szCs w:val="22"/>
        </w:rPr>
        <w:t xml:space="preserve"> </w:t>
      </w:r>
      <w:r w:rsidRPr="00231C7E">
        <w:rPr>
          <w:rFonts w:ascii="Times New Roman" w:hAnsi="Times New Roman" w:cs="Times New Roman"/>
          <w:sz w:val="22"/>
          <w:szCs w:val="22"/>
        </w:rPr>
        <w:t>modalidade</w:t>
      </w:r>
      <w:r w:rsidRPr="00231C7E">
        <w:rPr>
          <w:rFonts w:ascii="Times New Roman" w:hAnsi="Times New Roman" w:cs="Times New Roman"/>
          <w:spacing w:val="34"/>
          <w:sz w:val="22"/>
          <w:szCs w:val="22"/>
        </w:rPr>
        <w:t xml:space="preserve"> </w:t>
      </w:r>
      <w:r w:rsidRPr="00231C7E">
        <w:rPr>
          <w:rFonts w:ascii="Times New Roman" w:hAnsi="Times New Roman" w:cs="Times New Roman"/>
          <w:sz w:val="22"/>
          <w:szCs w:val="22"/>
        </w:rPr>
        <w:t>Pregão</w:t>
      </w:r>
      <w:r w:rsidRPr="00231C7E">
        <w:rPr>
          <w:rFonts w:ascii="Times New Roman" w:hAnsi="Times New Roman" w:cs="Times New Roman"/>
          <w:spacing w:val="34"/>
          <w:sz w:val="22"/>
          <w:szCs w:val="22"/>
        </w:rPr>
        <w:t xml:space="preserve"> </w:t>
      </w:r>
      <w:r w:rsidRPr="00231C7E">
        <w:rPr>
          <w:rFonts w:ascii="Times New Roman" w:hAnsi="Times New Roman" w:cs="Times New Roman"/>
          <w:sz w:val="22"/>
          <w:szCs w:val="22"/>
        </w:rPr>
        <w:t>Eletrônico,</w:t>
      </w:r>
      <w:r w:rsidRPr="00231C7E">
        <w:rPr>
          <w:rFonts w:ascii="Times New Roman" w:hAnsi="Times New Roman" w:cs="Times New Roman"/>
          <w:spacing w:val="34"/>
          <w:sz w:val="22"/>
          <w:szCs w:val="22"/>
        </w:rPr>
        <w:t xml:space="preserve"> </w:t>
      </w:r>
      <w:r w:rsidRPr="00231C7E">
        <w:rPr>
          <w:rFonts w:ascii="Times New Roman" w:hAnsi="Times New Roman" w:cs="Times New Roman"/>
          <w:sz w:val="22"/>
          <w:szCs w:val="22"/>
        </w:rPr>
        <w:t>do</w:t>
      </w:r>
      <w:r w:rsidRPr="00231C7E">
        <w:rPr>
          <w:rFonts w:ascii="Times New Roman" w:hAnsi="Times New Roman" w:cs="Times New Roman"/>
          <w:spacing w:val="34"/>
          <w:sz w:val="22"/>
          <w:szCs w:val="22"/>
        </w:rPr>
        <w:t xml:space="preserve"> </w:t>
      </w:r>
      <w:r w:rsidRPr="00231C7E">
        <w:rPr>
          <w:rFonts w:ascii="Times New Roman" w:hAnsi="Times New Roman" w:cs="Times New Roman"/>
          <w:sz w:val="22"/>
          <w:szCs w:val="22"/>
        </w:rPr>
        <w:t>tipo</w:t>
      </w:r>
      <w:r w:rsidRPr="00231C7E">
        <w:rPr>
          <w:rFonts w:ascii="Times New Roman" w:hAnsi="Times New Roman" w:cs="Times New Roman"/>
          <w:spacing w:val="34"/>
          <w:sz w:val="22"/>
          <w:szCs w:val="22"/>
        </w:rPr>
        <w:t xml:space="preserve"> </w:t>
      </w:r>
      <w:r w:rsidRPr="00231C7E">
        <w:rPr>
          <w:rFonts w:ascii="Times New Roman" w:hAnsi="Times New Roman" w:cs="Times New Roman"/>
          <w:sz w:val="22"/>
          <w:szCs w:val="22"/>
        </w:rPr>
        <w:t>menor</w:t>
      </w:r>
      <w:r w:rsidRPr="00231C7E">
        <w:rPr>
          <w:rFonts w:ascii="Times New Roman" w:hAnsi="Times New Roman" w:cs="Times New Roman"/>
          <w:spacing w:val="34"/>
          <w:sz w:val="22"/>
          <w:szCs w:val="22"/>
        </w:rPr>
        <w:t xml:space="preserve"> </w:t>
      </w:r>
      <w:r w:rsidRPr="00231C7E">
        <w:rPr>
          <w:rFonts w:ascii="Times New Roman" w:hAnsi="Times New Roman" w:cs="Times New Roman"/>
          <w:sz w:val="22"/>
          <w:szCs w:val="22"/>
        </w:rPr>
        <w:t>preço,</w:t>
      </w:r>
      <w:r w:rsidRPr="00231C7E">
        <w:rPr>
          <w:rFonts w:ascii="Times New Roman" w:hAnsi="Times New Roman" w:cs="Times New Roman"/>
          <w:spacing w:val="34"/>
          <w:sz w:val="22"/>
          <w:szCs w:val="22"/>
        </w:rPr>
        <w:t xml:space="preserve"> </w:t>
      </w:r>
      <w:r w:rsidRPr="00231C7E">
        <w:rPr>
          <w:rFonts w:ascii="Times New Roman" w:hAnsi="Times New Roman" w:cs="Times New Roman"/>
          <w:sz w:val="22"/>
          <w:szCs w:val="22"/>
        </w:rPr>
        <w:t>por</w:t>
      </w:r>
      <w:r w:rsidRPr="00231C7E">
        <w:rPr>
          <w:rFonts w:ascii="Times New Roman" w:hAnsi="Times New Roman" w:cs="Times New Roman"/>
          <w:spacing w:val="34"/>
          <w:sz w:val="22"/>
          <w:szCs w:val="22"/>
        </w:rPr>
        <w:t xml:space="preserve"> </w:t>
      </w:r>
      <w:r w:rsidRPr="00231C7E">
        <w:rPr>
          <w:rFonts w:ascii="Times New Roman" w:hAnsi="Times New Roman" w:cs="Times New Roman"/>
          <w:sz w:val="22"/>
          <w:szCs w:val="22"/>
        </w:rPr>
        <w:t>meio</w:t>
      </w:r>
      <w:r w:rsidRPr="00231C7E">
        <w:rPr>
          <w:rFonts w:ascii="Times New Roman" w:hAnsi="Times New Roman" w:cs="Times New Roman"/>
          <w:spacing w:val="34"/>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34"/>
          <w:sz w:val="22"/>
          <w:szCs w:val="22"/>
        </w:rPr>
        <w:t xml:space="preserve"> </w:t>
      </w:r>
      <w:r w:rsidRPr="00231C7E">
        <w:rPr>
          <w:rFonts w:ascii="Times New Roman" w:hAnsi="Times New Roman" w:cs="Times New Roman"/>
          <w:sz w:val="22"/>
          <w:szCs w:val="22"/>
        </w:rPr>
        <w:t>um</w:t>
      </w:r>
      <w:r w:rsidRPr="00231C7E">
        <w:rPr>
          <w:rFonts w:ascii="Times New Roman" w:hAnsi="Times New Roman" w:cs="Times New Roman"/>
          <w:spacing w:val="32"/>
          <w:sz w:val="22"/>
          <w:szCs w:val="22"/>
        </w:rPr>
        <w:t xml:space="preserve"> </w:t>
      </w:r>
      <w:r w:rsidRPr="00231C7E">
        <w:rPr>
          <w:rFonts w:ascii="Times New Roman" w:hAnsi="Times New Roman" w:cs="Times New Roman"/>
          <w:sz w:val="22"/>
          <w:szCs w:val="22"/>
        </w:rPr>
        <w:t>Sistema</w:t>
      </w:r>
      <w:r w:rsidRPr="00231C7E">
        <w:rPr>
          <w:rFonts w:ascii="Times New Roman" w:hAnsi="Times New Roman" w:cs="Times New Roman"/>
          <w:spacing w:val="34"/>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34"/>
          <w:sz w:val="22"/>
          <w:szCs w:val="22"/>
        </w:rPr>
        <w:t xml:space="preserve"> </w:t>
      </w:r>
      <w:r w:rsidRPr="00231C7E">
        <w:rPr>
          <w:rFonts w:ascii="Times New Roman" w:hAnsi="Times New Roman" w:cs="Times New Roman"/>
          <w:sz w:val="22"/>
          <w:szCs w:val="22"/>
        </w:rPr>
        <w:t>Registro</w:t>
      </w:r>
      <w:r w:rsidRPr="00231C7E">
        <w:rPr>
          <w:rFonts w:ascii="Times New Roman" w:hAnsi="Times New Roman" w:cs="Times New Roman"/>
          <w:spacing w:val="34"/>
          <w:sz w:val="22"/>
          <w:szCs w:val="22"/>
        </w:rPr>
        <w:t xml:space="preserve"> </w:t>
      </w:r>
      <w:r w:rsidRPr="00231C7E">
        <w:rPr>
          <w:rFonts w:ascii="Times New Roman" w:hAnsi="Times New Roman" w:cs="Times New Roman"/>
          <w:sz w:val="22"/>
          <w:szCs w:val="22"/>
        </w:rPr>
        <w:t xml:space="preserve">de </w:t>
      </w:r>
      <w:r w:rsidRPr="00231C7E">
        <w:rPr>
          <w:rFonts w:ascii="Times New Roman" w:hAnsi="Times New Roman" w:cs="Times New Roman"/>
          <w:spacing w:val="-2"/>
          <w:sz w:val="22"/>
          <w:szCs w:val="22"/>
        </w:rPr>
        <w:t>Preços.</w:t>
      </w:r>
    </w:p>
    <w:p w14:paraId="4D2747DC" w14:textId="77777777" w:rsidR="007005CC" w:rsidRPr="00231C7E" w:rsidRDefault="007005CC" w:rsidP="007005CC">
      <w:pPr>
        <w:pStyle w:val="PargrafodaLista"/>
        <w:spacing w:before="91" w:line="244" w:lineRule="auto"/>
        <w:ind w:left="1591" w:right="328"/>
        <w:rPr>
          <w:rFonts w:ascii="Times New Roman" w:hAnsi="Times New Roman" w:cs="Times New Roman"/>
          <w:sz w:val="22"/>
          <w:szCs w:val="22"/>
        </w:rPr>
      </w:pPr>
    </w:p>
    <w:p w14:paraId="7330500C" w14:textId="2642BB51" w:rsidR="00175BDD" w:rsidRPr="00231C7E" w:rsidRDefault="00175BDD" w:rsidP="00B11DBA">
      <w:pPr>
        <w:pStyle w:val="PargrafodaLista"/>
        <w:numPr>
          <w:ilvl w:val="0"/>
          <w:numId w:val="46"/>
        </w:numPr>
        <w:spacing w:before="68" w:line="244" w:lineRule="auto"/>
        <w:ind w:left="204" w:right="327" w:firstLine="80"/>
        <w:rPr>
          <w:rFonts w:ascii="Times New Roman" w:hAnsi="Times New Roman" w:cs="Times New Roman"/>
          <w:sz w:val="22"/>
          <w:szCs w:val="22"/>
        </w:rPr>
      </w:pPr>
      <w:r w:rsidRPr="00231C7E">
        <w:rPr>
          <w:rFonts w:ascii="Times New Roman" w:hAnsi="Times New Roman" w:cs="Times New Roman"/>
          <w:sz w:val="22"/>
          <w:szCs w:val="22"/>
        </w:rPr>
        <w:t>Destacamos que o regime proposto tem como principal benefício a adequação de cotas para empenhamento. Dessa forma, poderá ser</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feita uma melhor avaliação do período a ser compreendido, buscando a otimização dos recursos do erário. Outra vantagem deste Sistema é a fixação</w:t>
      </w:r>
      <w:r w:rsidRPr="00231C7E">
        <w:rPr>
          <w:rFonts w:ascii="Times New Roman" w:hAnsi="Times New Roman" w:cs="Times New Roman"/>
          <w:spacing w:val="80"/>
          <w:sz w:val="22"/>
          <w:szCs w:val="22"/>
        </w:rPr>
        <w:t xml:space="preserve"> </w:t>
      </w:r>
      <w:r w:rsidRPr="00231C7E">
        <w:rPr>
          <w:rFonts w:ascii="Times New Roman" w:hAnsi="Times New Roman" w:cs="Times New Roman"/>
          <w:sz w:val="22"/>
          <w:szCs w:val="22"/>
        </w:rPr>
        <w:t>dos</w:t>
      </w:r>
      <w:r w:rsidRPr="00231C7E">
        <w:rPr>
          <w:rFonts w:ascii="Times New Roman" w:hAnsi="Times New Roman" w:cs="Times New Roman"/>
          <w:spacing w:val="12"/>
          <w:sz w:val="22"/>
          <w:szCs w:val="22"/>
        </w:rPr>
        <w:t xml:space="preserve"> </w:t>
      </w:r>
      <w:r w:rsidRPr="00231C7E">
        <w:rPr>
          <w:rFonts w:ascii="Times New Roman" w:hAnsi="Times New Roman" w:cs="Times New Roman"/>
          <w:sz w:val="22"/>
          <w:szCs w:val="22"/>
        </w:rPr>
        <w:t>preços</w:t>
      </w:r>
      <w:r w:rsidRPr="00231C7E">
        <w:rPr>
          <w:rFonts w:ascii="Times New Roman" w:hAnsi="Times New Roman" w:cs="Times New Roman"/>
          <w:spacing w:val="12"/>
          <w:sz w:val="22"/>
          <w:szCs w:val="22"/>
        </w:rPr>
        <w:t xml:space="preserve"> </w:t>
      </w:r>
      <w:r w:rsidRPr="00231C7E">
        <w:rPr>
          <w:rFonts w:ascii="Times New Roman" w:hAnsi="Times New Roman" w:cs="Times New Roman"/>
          <w:sz w:val="22"/>
          <w:szCs w:val="22"/>
        </w:rPr>
        <w:t>pelo</w:t>
      </w:r>
      <w:r w:rsidRPr="00231C7E">
        <w:rPr>
          <w:rFonts w:ascii="Times New Roman" w:hAnsi="Times New Roman" w:cs="Times New Roman"/>
          <w:spacing w:val="12"/>
          <w:sz w:val="22"/>
          <w:szCs w:val="22"/>
        </w:rPr>
        <w:t xml:space="preserve"> </w:t>
      </w:r>
      <w:r w:rsidRPr="00231C7E">
        <w:rPr>
          <w:rFonts w:ascii="Times New Roman" w:hAnsi="Times New Roman" w:cs="Times New Roman"/>
          <w:sz w:val="22"/>
          <w:szCs w:val="22"/>
        </w:rPr>
        <w:t>período</w:t>
      </w:r>
      <w:r w:rsidRPr="00231C7E">
        <w:rPr>
          <w:rFonts w:ascii="Times New Roman" w:hAnsi="Times New Roman" w:cs="Times New Roman"/>
          <w:spacing w:val="12"/>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12"/>
          <w:sz w:val="22"/>
          <w:szCs w:val="22"/>
        </w:rPr>
        <w:t xml:space="preserve"> </w:t>
      </w:r>
      <w:r w:rsidRPr="00231C7E">
        <w:rPr>
          <w:rFonts w:ascii="Times New Roman" w:hAnsi="Times New Roman" w:cs="Times New Roman"/>
          <w:sz w:val="22"/>
          <w:szCs w:val="22"/>
        </w:rPr>
        <w:t>um</w:t>
      </w:r>
      <w:r w:rsidRPr="00231C7E">
        <w:rPr>
          <w:rFonts w:ascii="Times New Roman" w:hAnsi="Times New Roman" w:cs="Times New Roman"/>
          <w:spacing w:val="12"/>
          <w:sz w:val="22"/>
          <w:szCs w:val="22"/>
        </w:rPr>
        <w:t xml:space="preserve"> </w:t>
      </w:r>
      <w:r w:rsidRPr="00231C7E">
        <w:rPr>
          <w:rFonts w:ascii="Times New Roman" w:hAnsi="Times New Roman" w:cs="Times New Roman"/>
          <w:sz w:val="22"/>
          <w:szCs w:val="22"/>
        </w:rPr>
        <w:t>ano,</w:t>
      </w:r>
      <w:r w:rsidRPr="00231C7E">
        <w:rPr>
          <w:rFonts w:ascii="Times New Roman" w:hAnsi="Times New Roman" w:cs="Times New Roman"/>
          <w:spacing w:val="12"/>
          <w:sz w:val="22"/>
          <w:szCs w:val="22"/>
        </w:rPr>
        <w:t xml:space="preserve"> </w:t>
      </w:r>
      <w:r w:rsidRPr="00231C7E">
        <w:rPr>
          <w:rFonts w:ascii="Times New Roman" w:hAnsi="Times New Roman" w:cs="Times New Roman"/>
          <w:sz w:val="22"/>
          <w:szCs w:val="22"/>
        </w:rPr>
        <w:t>ficando</w:t>
      </w:r>
      <w:r w:rsidRPr="00231C7E">
        <w:rPr>
          <w:rFonts w:ascii="Times New Roman" w:hAnsi="Times New Roman" w:cs="Times New Roman"/>
          <w:spacing w:val="12"/>
          <w:sz w:val="22"/>
          <w:szCs w:val="22"/>
        </w:rPr>
        <w:t xml:space="preserve"> </w:t>
      </w:r>
      <w:r w:rsidRPr="00231C7E">
        <w:rPr>
          <w:rFonts w:ascii="Times New Roman" w:hAnsi="Times New Roman" w:cs="Times New Roman"/>
          <w:sz w:val="22"/>
          <w:szCs w:val="22"/>
        </w:rPr>
        <w:t>a Ata</w:t>
      </w:r>
      <w:r w:rsidRPr="00231C7E">
        <w:rPr>
          <w:rFonts w:ascii="Times New Roman" w:hAnsi="Times New Roman" w:cs="Times New Roman"/>
          <w:spacing w:val="12"/>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12"/>
          <w:sz w:val="22"/>
          <w:szCs w:val="22"/>
        </w:rPr>
        <w:t xml:space="preserve"> </w:t>
      </w:r>
      <w:r w:rsidRPr="00231C7E">
        <w:rPr>
          <w:rFonts w:ascii="Times New Roman" w:hAnsi="Times New Roman" w:cs="Times New Roman"/>
          <w:sz w:val="22"/>
          <w:szCs w:val="22"/>
        </w:rPr>
        <w:t>Registro</w:t>
      </w:r>
      <w:r w:rsidRPr="00231C7E">
        <w:rPr>
          <w:rFonts w:ascii="Times New Roman" w:hAnsi="Times New Roman" w:cs="Times New Roman"/>
          <w:spacing w:val="12"/>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12"/>
          <w:sz w:val="22"/>
          <w:szCs w:val="22"/>
        </w:rPr>
        <w:t xml:space="preserve"> </w:t>
      </w:r>
      <w:r w:rsidRPr="00231C7E">
        <w:rPr>
          <w:rFonts w:ascii="Times New Roman" w:hAnsi="Times New Roman" w:cs="Times New Roman"/>
          <w:sz w:val="22"/>
          <w:szCs w:val="22"/>
        </w:rPr>
        <w:t>Preços</w:t>
      </w:r>
      <w:r w:rsidRPr="00231C7E">
        <w:rPr>
          <w:rFonts w:ascii="Times New Roman" w:hAnsi="Times New Roman" w:cs="Times New Roman"/>
          <w:spacing w:val="12"/>
          <w:sz w:val="22"/>
          <w:szCs w:val="22"/>
        </w:rPr>
        <w:t xml:space="preserve"> </w:t>
      </w:r>
      <w:r w:rsidRPr="00231C7E">
        <w:rPr>
          <w:rFonts w:ascii="Times New Roman" w:hAnsi="Times New Roman" w:cs="Times New Roman"/>
          <w:sz w:val="22"/>
          <w:szCs w:val="22"/>
        </w:rPr>
        <w:t>à</w:t>
      </w:r>
      <w:r w:rsidRPr="00231C7E">
        <w:rPr>
          <w:rFonts w:ascii="Times New Roman" w:hAnsi="Times New Roman" w:cs="Times New Roman"/>
          <w:spacing w:val="12"/>
          <w:sz w:val="22"/>
          <w:szCs w:val="22"/>
        </w:rPr>
        <w:t xml:space="preserve"> </w:t>
      </w:r>
      <w:r w:rsidRPr="00231C7E">
        <w:rPr>
          <w:rFonts w:ascii="Times New Roman" w:hAnsi="Times New Roman" w:cs="Times New Roman"/>
          <w:sz w:val="22"/>
          <w:szCs w:val="22"/>
        </w:rPr>
        <w:t>disposição</w:t>
      </w:r>
      <w:r w:rsidRPr="00231C7E">
        <w:rPr>
          <w:rFonts w:ascii="Times New Roman" w:hAnsi="Times New Roman" w:cs="Times New Roman"/>
          <w:spacing w:val="12"/>
          <w:sz w:val="22"/>
          <w:szCs w:val="22"/>
        </w:rPr>
        <w:t xml:space="preserve"> </w:t>
      </w:r>
      <w:r w:rsidRPr="00231C7E">
        <w:rPr>
          <w:rFonts w:ascii="Times New Roman" w:hAnsi="Times New Roman" w:cs="Times New Roman"/>
          <w:sz w:val="22"/>
          <w:szCs w:val="22"/>
        </w:rPr>
        <w:t>da Administração</w:t>
      </w:r>
      <w:r w:rsidRPr="00231C7E">
        <w:rPr>
          <w:rFonts w:ascii="Times New Roman" w:hAnsi="Times New Roman" w:cs="Times New Roman"/>
          <w:spacing w:val="12"/>
          <w:sz w:val="22"/>
          <w:szCs w:val="22"/>
        </w:rPr>
        <w:t xml:space="preserve"> </w:t>
      </w:r>
      <w:r w:rsidRPr="00231C7E">
        <w:rPr>
          <w:rFonts w:ascii="Times New Roman" w:hAnsi="Times New Roman" w:cs="Times New Roman"/>
          <w:sz w:val="22"/>
          <w:szCs w:val="22"/>
        </w:rPr>
        <w:t>Pública</w:t>
      </w:r>
      <w:r w:rsidRPr="00231C7E">
        <w:rPr>
          <w:rFonts w:ascii="Times New Roman" w:hAnsi="Times New Roman" w:cs="Times New Roman"/>
          <w:spacing w:val="12"/>
          <w:sz w:val="22"/>
          <w:szCs w:val="22"/>
        </w:rPr>
        <w:t xml:space="preserve"> </w:t>
      </w:r>
      <w:r w:rsidRPr="00231C7E">
        <w:rPr>
          <w:rFonts w:ascii="Times New Roman" w:hAnsi="Times New Roman" w:cs="Times New Roman"/>
          <w:sz w:val="22"/>
          <w:szCs w:val="22"/>
        </w:rPr>
        <w:t>para,</w:t>
      </w:r>
      <w:r w:rsidRPr="00231C7E">
        <w:rPr>
          <w:rFonts w:ascii="Times New Roman" w:hAnsi="Times New Roman" w:cs="Times New Roman"/>
          <w:spacing w:val="12"/>
          <w:sz w:val="22"/>
          <w:szCs w:val="22"/>
        </w:rPr>
        <w:t xml:space="preserve"> </w:t>
      </w:r>
      <w:r w:rsidRPr="00231C7E">
        <w:rPr>
          <w:rFonts w:ascii="Times New Roman" w:hAnsi="Times New Roman" w:cs="Times New Roman"/>
          <w:sz w:val="22"/>
          <w:szCs w:val="22"/>
        </w:rPr>
        <w:t>quando</w:t>
      </w:r>
      <w:r w:rsidRPr="00231C7E">
        <w:rPr>
          <w:rFonts w:ascii="Times New Roman" w:hAnsi="Times New Roman" w:cs="Times New Roman"/>
          <w:spacing w:val="12"/>
          <w:sz w:val="22"/>
          <w:szCs w:val="22"/>
        </w:rPr>
        <w:t xml:space="preserve"> </w:t>
      </w:r>
      <w:r w:rsidRPr="00231C7E">
        <w:rPr>
          <w:rFonts w:ascii="Times New Roman" w:hAnsi="Times New Roman" w:cs="Times New Roman"/>
          <w:sz w:val="22"/>
          <w:szCs w:val="22"/>
        </w:rPr>
        <w:t>e</w:t>
      </w:r>
      <w:r w:rsidRPr="00231C7E">
        <w:rPr>
          <w:rFonts w:ascii="Times New Roman" w:hAnsi="Times New Roman" w:cs="Times New Roman"/>
          <w:spacing w:val="12"/>
          <w:sz w:val="22"/>
          <w:szCs w:val="22"/>
        </w:rPr>
        <w:t xml:space="preserve"> </w:t>
      </w:r>
      <w:r w:rsidRPr="00231C7E">
        <w:rPr>
          <w:rFonts w:ascii="Times New Roman" w:hAnsi="Times New Roman" w:cs="Times New Roman"/>
          <w:sz w:val="22"/>
          <w:szCs w:val="22"/>
        </w:rPr>
        <w:t>se</w:t>
      </w:r>
      <w:r w:rsidRPr="00231C7E">
        <w:rPr>
          <w:rFonts w:ascii="Times New Roman" w:hAnsi="Times New Roman" w:cs="Times New Roman"/>
          <w:spacing w:val="12"/>
          <w:sz w:val="22"/>
          <w:szCs w:val="22"/>
        </w:rPr>
        <w:t xml:space="preserve"> </w:t>
      </w:r>
      <w:r w:rsidRPr="00231C7E">
        <w:rPr>
          <w:rFonts w:ascii="Times New Roman" w:hAnsi="Times New Roman" w:cs="Times New Roman"/>
          <w:sz w:val="22"/>
          <w:szCs w:val="22"/>
        </w:rPr>
        <w:t>necessário,</w:t>
      </w:r>
      <w:r w:rsidRPr="00231C7E">
        <w:rPr>
          <w:rFonts w:ascii="Times New Roman" w:hAnsi="Times New Roman" w:cs="Times New Roman"/>
          <w:spacing w:val="12"/>
          <w:sz w:val="22"/>
          <w:szCs w:val="22"/>
        </w:rPr>
        <w:t xml:space="preserve"> </w:t>
      </w:r>
      <w:r w:rsidRPr="00231C7E">
        <w:rPr>
          <w:rFonts w:ascii="Times New Roman" w:hAnsi="Times New Roman" w:cs="Times New Roman"/>
          <w:sz w:val="22"/>
          <w:szCs w:val="22"/>
        </w:rPr>
        <w:t>efetuar</w:t>
      </w:r>
      <w:r w:rsidR="007005CC" w:rsidRPr="00231C7E">
        <w:rPr>
          <w:rFonts w:ascii="Times New Roman" w:hAnsi="Times New Roman" w:cs="Times New Roman"/>
          <w:sz w:val="22"/>
          <w:szCs w:val="22"/>
        </w:rPr>
        <w:t xml:space="preserve"> </w:t>
      </w:r>
      <w:r w:rsidRPr="00231C7E">
        <w:rPr>
          <w:rFonts w:ascii="Times New Roman" w:hAnsi="Times New Roman" w:cs="Times New Roman"/>
          <w:sz w:val="22"/>
          <w:szCs w:val="22"/>
        </w:rPr>
        <w:t>a</w:t>
      </w:r>
      <w:r w:rsidRPr="00231C7E">
        <w:rPr>
          <w:rFonts w:ascii="Times New Roman" w:hAnsi="Times New Roman" w:cs="Times New Roman"/>
          <w:spacing w:val="2"/>
          <w:sz w:val="22"/>
          <w:szCs w:val="22"/>
        </w:rPr>
        <w:t xml:space="preserve"> </w:t>
      </w:r>
      <w:r w:rsidRPr="00231C7E">
        <w:rPr>
          <w:rFonts w:ascii="Times New Roman" w:hAnsi="Times New Roman" w:cs="Times New Roman"/>
          <w:spacing w:val="-2"/>
          <w:sz w:val="22"/>
          <w:szCs w:val="22"/>
        </w:rPr>
        <w:t>contratação.</w:t>
      </w:r>
    </w:p>
    <w:p w14:paraId="1ACE8CFD" w14:textId="77777777" w:rsidR="00EA53ED" w:rsidRPr="00231C7E" w:rsidRDefault="00EA53ED" w:rsidP="00EA53ED">
      <w:pPr>
        <w:pStyle w:val="PargrafodaLista"/>
        <w:rPr>
          <w:rFonts w:ascii="Times New Roman" w:hAnsi="Times New Roman" w:cs="Times New Roman"/>
          <w:sz w:val="22"/>
          <w:szCs w:val="22"/>
        </w:rPr>
      </w:pPr>
    </w:p>
    <w:p w14:paraId="6918E8F7" w14:textId="77777777" w:rsidR="00EA53ED" w:rsidRPr="00231C7E" w:rsidRDefault="00EA53ED" w:rsidP="00EA53ED">
      <w:pPr>
        <w:pStyle w:val="PargrafodaLista"/>
        <w:spacing w:before="68" w:line="244" w:lineRule="auto"/>
        <w:ind w:left="284" w:right="327"/>
        <w:rPr>
          <w:rFonts w:ascii="Times New Roman" w:hAnsi="Times New Roman" w:cs="Times New Roman"/>
          <w:sz w:val="22"/>
          <w:szCs w:val="22"/>
        </w:rPr>
      </w:pPr>
    </w:p>
    <w:p w14:paraId="69E6BECE" w14:textId="265A9551" w:rsidR="00175BDD" w:rsidRPr="00231C7E" w:rsidRDefault="00175BDD" w:rsidP="00B11DBA">
      <w:pPr>
        <w:pStyle w:val="PargrafodaLista"/>
        <w:numPr>
          <w:ilvl w:val="0"/>
          <w:numId w:val="46"/>
        </w:numPr>
        <w:spacing w:before="4" w:line="244" w:lineRule="auto"/>
        <w:ind w:left="426" w:right="327" w:hanging="62"/>
        <w:rPr>
          <w:rFonts w:ascii="Times New Roman" w:hAnsi="Times New Roman" w:cs="Times New Roman"/>
          <w:sz w:val="22"/>
          <w:szCs w:val="22"/>
        </w:rPr>
      </w:pPr>
      <w:r w:rsidRPr="00231C7E">
        <w:rPr>
          <w:rFonts w:ascii="Times New Roman" w:hAnsi="Times New Roman" w:cs="Times New Roman"/>
          <w:sz w:val="22"/>
          <w:szCs w:val="22"/>
        </w:rPr>
        <w:t>As</w:t>
      </w:r>
      <w:r w:rsidRPr="00231C7E">
        <w:rPr>
          <w:rFonts w:ascii="Times New Roman" w:hAnsi="Times New Roman" w:cs="Times New Roman"/>
          <w:spacing w:val="53"/>
          <w:sz w:val="22"/>
          <w:szCs w:val="22"/>
        </w:rPr>
        <w:t xml:space="preserve"> </w:t>
      </w:r>
      <w:r w:rsidRPr="00231C7E">
        <w:rPr>
          <w:rFonts w:ascii="Times New Roman" w:hAnsi="Times New Roman" w:cs="Times New Roman"/>
          <w:sz w:val="22"/>
          <w:szCs w:val="22"/>
        </w:rPr>
        <w:t>aquisições</w:t>
      </w:r>
      <w:r w:rsidRPr="00231C7E">
        <w:rPr>
          <w:rFonts w:ascii="Times New Roman" w:hAnsi="Times New Roman" w:cs="Times New Roman"/>
          <w:spacing w:val="54"/>
          <w:sz w:val="22"/>
          <w:szCs w:val="22"/>
        </w:rPr>
        <w:t xml:space="preserve"> </w:t>
      </w:r>
      <w:r w:rsidRPr="00231C7E">
        <w:rPr>
          <w:rFonts w:ascii="Times New Roman" w:hAnsi="Times New Roman" w:cs="Times New Roman"/>
          <w:sz w:val="22"/>
          <w:szCs w:val="22"/>
        </w:rPr>
        <w:t>realizadas</w:t>
      </w:r>
      <w:r w:rsidRPr="00231C7E">
        <w:rPr>
          <w:rFonts w:ascii="Times New Roman" w:hAnsi="Times New Roman" w:cs="Times New Roman"/>
          <w:spacing w:val="53"/>
          <w:sz w:val="22"/>
          <w:szCs w:val="22"/>
        </w:rPr>
        <w:t xml:space="preserve"> </w:t>
      </w:r>
      <w:r w:rsidRPr="00231C7E">
        <w:rPr>
          <w:rFonts w:ascii="Times New Roman" w:hAnsi="Times New Roman" w:cs="Times New Roman"/>
          <w:sz w:val="22"/>
          <w:szCs w:val="22"/>
        </w:rPr>
        <w:t>através</w:t>
      </w:r>
      <w:r w:rsidRPr="00231C7E">
        <w:rPr>
          <w:rFonts w:ascii="Times New Roman" w:hAnsi="Times New Roman" w:cs="Times New Roman"/>
          <w:spacing w:val="53"/>
          <w:sz w:val="22"/>
          <w:szCs w:val="22"/>
        </w:rPr>
        <w:t xml:space="preserve"> </w:t>
      </w:r>
      <w:r w:rsidRPr="00231C7E">
        <w:rPr>
          <w:rFonts w:ascii="Times New Roman" w:hAnsi="Times New Roman" w:cs="Times New Roman"/>
          <w:sz w:val="22"/>
          <w:szCs w:val="22"/>
        </w:rPr>
        <w:t>do</w:t>
      </w:r>
      <w:r w:rsidRPr="00231C7E">
        <w:rPr>
          <w:rFonts w:ascii="Times New Roman" w:hAnsi="Times New Roman" w:cs="Times New Roman"/>
          <w:spacing w:val="54"/>
          <w:sz w:val="22"/>
          <w:szCs w:val="22"/>
        </w:rPr>
        <w:t xml:space="preserve"> </w:t>
      </w:r>
      <w:r w:rsidRPr="00231C7E">
        <w:rPr>
          <w:rFonts w:ascii="Times New Roman" w:hAnsi="Times New Roman" w:cs="Times New Roman"/>
          <w:sz w:val="22"/>
          <w:szCs w:val="22"/>
        </w:rPr>
        <w:t>Sistema</w:t>
      </w:r>
      <w:r w:rsidRPr="00231C7E">
        <w:rPr>
          <w:rFonts w:ascii="Times New Roman" w:hAnsi="Times New Roman" w:cs="Times New Roman"/>
          <w:spacing w:val="53"/>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54"/>
          <w:sz w:val="22"/>
          <w:szCs w:val="22"/>
        </w:rPr>
        <w:t xml:space="preserve"> </w:t>
      </w:r>
      <w:r w:rsidRPr="00231C7E">
        <w:rPr>
          <w:rFonts w:ascii="Times New Roman" w:hAnsi="Times New Roman" w:cs="Times New Roman"/>
          <w:sz w:val="22"/>
          <w:szCs w:val="22"/>
        </w:rPr>
        <w:t>Registro</w:t>
      </w:r>
      <w:r w:rsidRPr="00231C7E">
        <w:rPr>
          <w:rFonts w:ascii="Times New Roman" w:hAnsi="Times New Roman" w:cs="Times New Roman"/>
          <w:spacing w:val="53"/>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54"/>
          <w:sz w:val="22"/>
          <w:szCs w:val="22"/>
        </w:rPr>
        <w:t xml:space="preserve"> </w:t>
      </w:r>
      <w:r w:rsidRPr="00231C7E">
        <w:rPr>
          <w:rFonts w:ascii="Times New Roman" w:hAnsi="Times New Roman" w:cs="Times New Roman"/>
          <w:sz w:val="22"/>
          <w:szCs w:val="22"/>
        </w:rPr>
        <w:t>Preços,</w:t>
      </w:r>
      <w:r w:rsidRPr="00231C7E">
        <w:rPr>
          <w:rFonts w:ascii="Times New Roman" w:hAnsi="Times New Roman" w:cs="Times New Roman"/>
          <w:spacing w:val="53"/>
          <w:sz w:val="22"/>
          <w:szCs w:val="22"/>
        </w:rPr>
        <w:t xml:space="preserve"> </w:t>
      </w:r>
      <w:r w:rsidRPr="00231C7E">
        <w:rPr>
          <w:rFonts w:ascii="Times New Roman" w:hAnsi="Times New Roman" w:cs="Times New Roman"/>
          <w:sz w:val="22"/>
          <w:szCs w:val="22"/>
        </w:rPr>
        <w:t>além</w:t>
      </w:r>
      <w:r w:rsidRPr="00231C7E">
        <w:rPr>
          <w:rFonts w:ascii="Times New Roman" w:hAnsi="Times New Roman" w:cs="Times New Roman"/>
          <w:spacing w:val="54"/>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53"/>
          <w:sz w:val="22"/>
          <w:szCs w:val="22"/>
        </w:rPr>
        <w:t xml:space="preserve"> </w:t>
      </w:r>
      <w:r w:rsidRPr="00231C7E">
        <w:rPr>
          <w:rFonts w:ascii="Times New Roman" w:hAnsi="Times New Roman" w:cs="Times New Roman"/>
          <w:sz w:val="22"/>
          <w:szCs w:val="22"/>
        </w:rPr>
        <w:t>evitar</w:t>
      </w:r>
      <w:r w:rsidRPr="00231C7E">
        <w:rPr>
          <w:rFonts w:ascii="Times New Roman" w:hAnsi="Times New Roman" w:cs="Times New Roman"/>
          <w:spacing w:val="54"/>
          <w:sz w:val="22"/>
          <w:szCs w:val="22"/>
        </w:rPr>
        <w:t xml:space="preserve"> </w:t>
      </w:r>
      <w:r w:rsidRPr="00231C7E">
        <w:rPr>
          <w:rFonts w:ascii="Times New Roman" w:hAnsi="Times New Roman" w:cs="Times New Roman"/>
          <w:sz w:val="22"/>
          <w:szCs w:val="22"/>
        </w:rPr>
        <w:t>a</w:t>
      </w:r>
      <w:r w:rsidRPr="00231C7E">
        <w:rPr>
          <w:rFonts w:ascii="Times New Roman" w:hAnsi="Times New Roman" w:cs="Times New Roman"/>
          <w:spacing w:val="53"/>
          <w:sz w:val="22"/>
          <w:szCs w:val="22"/>
        </w:rPr>
        <w:t xml:space="preserve"> </w:t>
      </w:r>
      <w:r w:rsidRPr="00231C7E">
        <w:rPr>
          <w:rFonts w:ascii="Times New Roman" w:hAnsi="Times New Roman" w:cs="Times New Roman"/>
          <w:sz w:val="22"/>
          <w:szCs w:val="22"/>
        </w:rPr>
        <w:t>formação</w:t>
      </w:r>
      <w:r w:rsidRPr="00231C7E">
        <w:rPr>
          <w:rFonts w:ascii="Times New Roman" w:hAnsi="Times New Roman" w:cs="Times New Roman"/>
          <w:spacing w:val="54"/>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53"/>
          <w:sz w:val="22"/>
          <w:szCs w:val="22"/>
        </w:rPr>
        <w:t xml:space="preserve"> </w:t>
      </w:r>
      <w:r w:rsidRPr="00231C7E">
        <w:rPr>
          <w:rFonts w:ascii="Times New Roman" w:hAnsi="Times New Roman" w:cs="Times New Roman"/>
          <w:sz w:val="22"/>
          <w:szCs w:val="22"/>
        </w:rPr>
        <w:t>estoques</w:t>
      </w:r>
      <w:r w:rsidRPr="00231C7E">
        <w:rPr>
          <w:rFonts w:ascii="Times New Roman" w:hAnsi="Times New Roman" w:cs="Times New Roman"/>
          <w:spacing w:val="54"/>
          <w:sz w:val="22"/>
          <w:szCs w:val="22"/>
        </w:rPr>
        <w:t xml:space="preserve"> </w:t>
      </w:r>
      <w:r w:rsidRPr="00231C7E">
        <w:rPr>
          <w:rFonts w:ascii="Times New Roman" w:hAnsi="Times New Roman" w:cs="Times New Roman"/>
          <w:sz w:val="22"/>
          <w:szCs w:val="22"/>
        </w:rPr>
        <w:t>muito</w:t>
      </w:r>
      <w:r w:rsidRPr="00231C7E">
        <w:rPr>
          <w:rFonts w:ascii="Times New Roman" w:hAnsi="Times New Roman" w:cs="Times New Roman"/>
          <w:spacing w:val="53"/>
          <w:sz w:val="22"/>
          <w:szCs w:val="22"/>
        </w:rPr>
        <w:t xml:space="preserve"> </w:t>
      </w:r>
      <w:r w:rsidRPr="00231C7E">
        <w:rPr>
          <w:rFonts w:ascii="Times New Roman" w:hAnsi="Times New Roman" w:cs="Times New Roman"/>
          <w:spacing w:val="-2"/>
          <w:sz w:val="22"/>
          <w:szCs w:val="22"/>
        </w:rPr>
        <w:t>elevados,</w:t>
      </w:r>
      <w:r w:rsidR="00EA53ED" w:rsidRPr="00231C7E">
        <w:rPr>
          <w:rFonts w:ascii="Times New Roman" w:hAnsi="Times New Roman" w:cs="Times New Roman"/>
          <w:spacing w:val="-2"/>
          <w:sz w:val="22"/>
          <w:szCs w:val="22"/>
        </w:rPr>
        <w:t xml:space="preserve"> </w:t>
      </w:r>
      <w:r w:rsidRPr="00231C7E">
        <w:rPr>
          <w:rFonts w:ascii="Times New Roman" w:hAnsi="Times New Roman" w:cs="Times New Roman"/>
          <w:sz w:val="22"/>
          <w:szCs w:val="22"/>
        </w:rPr>
        <w:t>possibilitam a avaliação, em tempo real, do volume de demanda das unidades requisitantes durante a vigência da Ata de Registro de Preços; o que possibilita</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pedidos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aos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fornecedores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muito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mais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precisos,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minimização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dos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riscos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perda</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dos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produtos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por</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caducidade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e/ou</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imobilização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de escassos recursos públicos por longo tempo.</w:t>
      </w:r>
    </w:p>
    <w:p w14:paraId="7C1F0F0D" w14:textId="77777777" w:rsidR="00EA53ED" w:rsidRPr="00231C7E" w:rsidRDefault="00EA53ED" w:rsidP="00EA53ED">
      <w:pPr>
        <w:pStyle w:val="PargrafodaLista"/>
        <w:spacing w:before="4" w:line="244" w:lineRule="auto"/>
        <w:ind w:left="426" w:right="327"/>
        <w:rPr>
          <w:rFonts w:ascii="Times New Roman" w:hAnsi="Times New Roman" w:cs="Times New Roman"/>
          <w:sz w:val="22"/>
          <w:szCs w:val="22"/>
        </w:rPr>
      </w:pPr>
    </w:p>
    <w:p w14:paraId="5432CBA3" w14:textId="174BD7B4" w:rsidR="00175BDD" w:rsidRPr="00231C7E" w:rsidRDefault="00175BDD" w:rsidP="00626DC0">
      <w:pPr>
        <w:pStyle w:val="PargrafodaLista"/>
        <w:numPr>
          <w:ilvl w:val="0"/>
          <w:numId w:val="46"/>
        </w:numPr>
        <w:spacing w:before="90" w:line="244" w:lineRule="auto"/>
        <w:ind w:left="851" w:right="329" w:hanging="425"/>
        <w:rPr>
          <w:rFonts w:ascii="Times New Roman" w:hAnsi="Times New Roman" w:cs="Times New Roman"/>
          <w:sz w:val="22"/>
          <w:szCs w:val="22"/>
        </w:rPr>
      </w:pPr>
      <w:r w:rsidRPr="00231C7E">
        <w:rPr>
          <w:rFonts w:ascii="Times New Roman" w:hAnsi="Times New Roman" w:cs="Times New Roman"/>
          <w:sz w:val="22"/>
          <w:szCs w:val="22"/>
        </w:rPr>
        <w:t>Pretende-se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registrar</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preço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medicamento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para</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continuidade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abastecimento,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cuja</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entrega</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deve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ocorrer</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forma</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imediata</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e integral, sem que resulte em obrigações futuras.</w:t>
      </w:r>
    </w:p>
    <w:p w14:paraId="0DE4DBA2" w14:textId="77777777" w:rsidR="00667988" w:rsidRPr="00231C7E" w:rsidRDefault="00667988" w:rsidP="00667988">
      <w:pPr>
        <w:pStyle w:val="PargrafodaLista"/>
        <w:rPr>
          <w:rFonts w:ascii="Times New Roman" w:hAnsi="Times New Roman" w:cs="Times New Roman"/>
          <w:sz w:val="22"/>
          <w:szCs w:val="22"/>
        </w:rPr>
      </w:pPr>
    </w:p>
    <w:p w14:paraId="539ECB2A" w14:textId="77777777" w:rsidR="00667988" w:rsidRPr="00231C7E" w:rsidRDefault="00667988" w:rsidP="00667988">
      <w:pPr>
        <w:pStyle w:val="PargrafodaLista"/>
        <w:spacing w:before="90" w:line="244" w:lineRule="auto"/>
        <w:ind w:left="1211" w:right="329"/>
        <w:rPr>
          <w:rFonts w:ascii="Times New Roman" w:hAnsi="Times New Roman" w:cs="Times New Roman"/>
          <w:sz w:val="22"/>
          <w:szCs w:val="22"/>
        </w:rPr>
      </w:pPr>
    </w:p>
    <w:p w14:paraId="35C811A7" w14:textId="77777777" w:rsidR="00667988" w:rsidRPr="00231C7E" w:rsidRDefault="00175BDD" w:rsidP="00B11DBA">
      <w:pPr>
        <w:pStyle w:val="PargrafodaLista"/>
        <w:widowControl w:val="0"/>
        <w:numPr>
          <w:ilvl w:val="0"/>
          <w:numId w:val="40"/>
        </w:numPr>
        <w:tabs>
          <w:tab w:val="left" w:pos="378"/>
          <w:tab w:val="left" w:pos="10610"/>
        </w:tabs>
        <w:autoSpaceDE w:val="0"/>
        <w:autoSpaceDN w:val="0"/>
        <w:ind w:right="0" w:hanging="174"/>
        <w:contextualSpacing w:val="0"/>
        <w:rPr>
          <w:rFonts w:ascii="Times New Roman" w:hAnsi="Times New Roman" w:cs="Times New Roman"/>
          <w:b/>
          <w:sz w:val="22"/>
          <w:szCs w:val="22"/>
        </w:rPr>
      </w:pPr>
      <w:r w:rsidRPr="00231C7E">
        <w:rPr>
          <w:rFonts w:ascii="Times New Roman" w:hAnsi="Times New Roman" w:cs="Times New Roman"/>
          <w:b/>
          <w:color w:val="000000"/>
          <w:sz w:val="22"/>
          <w:szCs w:val="22"/>
          <w:shd w:val="clear" w:color="auto" w:fill="E6E6E6"/>
        </w:rPr>
        <w:t>JUSTIFICATIVA</w:t>
      </w:r>
      <w:r w:rsidRPr="00231C7E">
        <w:rPr>
          <w:rFonts w:ascii="Times New Roman" w:hAnsi="Times New Roman" w:cs="Times New Roman"/>
          <w:b/>
          <w:color w:val="000000"/>
          <w:spacing w:val="9"/>
          <w:sz w:val="22"/>
          <w:szCs w:val="22"/>
          <w:shd w:val="clear" w:color="auto" w:fill="E6E6E6"/>
        </w:rPr>
        <w:t xml:space="preserve"> </w:t>
      </w:r>
      <w:r w:rsidRPr="00231C7E">
        <w:rPr>
          <w:rFonts w:ascii="Times New Roman" w:hAnsi="Times New Roman" w:cs="Times New Roman"/>
          <w:b/>
          <w:color w:val="000000"/>
          <w:sz w:val="22"/>
          <w:szCs w:val="22"/>
          <w:shd w:val="clear" w:color="auto" w:fill="E6E6E6"/>
        </w:rPr>
        <w:t>PARA</w:t>
      </w:r>
      <w:r w:rsidRPr="00231C7E">
        <w:rPr>
          <w:rFonts w:ascii="Times New Roman" w:hAnsi="Times New Roman" w:cs="Times New Roman"/>
          <w:b/>
          <w:color w:val="000000"/>
          <w:spacing w:val="10"/>
          <w:sz w:val="22"/>
          <w:szCs w:val="22"/>
          <w:shd w:val="clear" w:color="auto" w:fill="E6E6E6"/>
        </w:rPr>
        <w:t xml:space="preserve"> </w:t>
      </w:r>
      <w:r w:rsidRPr="00231C7E">
        <w:rPr>
          <w:rFonts w:ascii="Times New Roman" w:hAnsi="Times New Roman" w:cs="Times New Roman"/>
          <w:b/>
          <w:color w:val="000000"/>
          <w:sz w:val="22"/>
          <w:szCs w:val="22"/>
          <w:shd w:val="clear" w:color="auto" w:fill="E6E6E6"/>
        </w:rPr>
        <w:t>ETP</w:t>
      </w:r>
      <w:r w:rsidRPr="00231C7E">
        <w:rPr>
          <w:rFonts w:ascii="Times New Roman" w:hAnsi="Times New Roman" w:cs="Times New Roman"/>
          <w:b/>
          <w:color w:val="000000"/>
          <w:spacing w:val="9"/>
          <w:sz w:val="22"/>
          <w:szCs w:val="22"/>
          <w:shd w:val="clear" w:color="auto" w:fill="E6E6E6"/>
        </w:rPr>
        <w:t xml:space="preserve"> </w:t>
      </w:r>
      <w:r w:rsidRPr="00231C7E">
        <w:rPr>
          <w:rFonts w:ascii="Times New Roman" w:hAnsi="Times New Roman" w:cs="Times New Roman"/>
          <w:b/>
          <w:color w:val="000000"/>
          <w:spacing w:val="-2"/>
          <w:sz w:val="22"/>
          <w:szCs w:val="22"/>
          <w:shd w:val="clear" w:color="auto" w:fill="E6E6E6"/>
        </w:rPr>
        <w:t>SIMPLIFICADO</w:t>
      </w:r>
    </w:p>
    <w:p w14:paraId="274B1FC6" w14:textId="470C1680" w:rsidR="00175BDD" w:rsidRPr="00231C7E" w:rsidRDefault="00175BDD" w:rsidP="00667988">
      <w:pPr>
        <w:pStyle w:val="PargrafodaLista"/>
        <w:widowControl w:val="0"/>
        <w:tabs>
          <w:tab w:val="left" w:pos="10610"/>
        </w:tabs>
        <w:autoSpaceDE w:val="0"/>
        <w:autoSpaceDN w:val="0"/>
        <w:ind w:left="360" w:right="0"/>
        <w:contextualSpacing w:val="0"/>
        <w:rPr>
          <w:rFonts w:ascii="Times New Roman" w:hAnsi="Times New Roman" w:cs="Times New Roman"/>
          <w:b/>
          <w:sz w:val="22"/>
          <w:szCs w:val="22"/>
        </w:rPr>
      </w:pPr>
      <w:r w:rsidRPr="00231C7E">
        <w:rPr>
          <w:rFonts w:ascii="Times New Roman" w:hAnsi="Times New Roman" w:cs="Times New Roman"/>
          <w:b/>
          <w:color w:val="000000"/>
          <w:sz w:val="22"/>
          <w:szCs w:val="22"/>
          <w:shd w:val="clear" w:color="auto" w:fill="E6E6E6"/>
        </w:rPr>
        <w:tab/>
      </w:r>
    </w:p>
    <w:p w14:paraId="080EBDFC" w14:textId="7B1E4B28" w:rsidR="00175BDD" w:rsidRPr="00231C7E" w:rsidRDefault="00175BDD" w:rsidP="00B11DBA">
      <w:pPr>
        <w:pStyle w:val="PargrafodaLista"/>
        <w:numPr>
          <w:ilvl w:val="0"/>
          <w:numId w:val="50"/>
        </w:numPr>
        <w:spacing w:before="92" w:line="244" w:lineRule="auto"/>
        <w:ind w:right="325"/>
        <w:rPr>
          <w:rFonts w:ascii="Times New Roman" w:hAnsi="Times New Roman" w:cs="Times New Roman"/>
          <w:sz w:val="22"/>
          <w:szCs w:val="22"/>
        </w:rPr>
      </w:pPr>
      <w:r w:rsidRPr="00231C7E">
        <w:rPr>
          <w:rFonts w:ascii="Times New Roman" w:hAnsi="Times New Roman" w:cs="Times New Roman"/>
          <w:sz w:val="22"/>
          <w:szCs w:val="22"/>
        </w:rPr>
        <w:t>O presente documento foi elaborado de modo simplificado, em confirmidade com Art.</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18,</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da</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Lei</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Lei</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nº</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14.133/2021.</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Optou-se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pelo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apontamento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dos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elementos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mínimos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que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permitem</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a</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avaliação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da</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viabilidade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técnica</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e econômica da contratação, já que o objeto e a contratação pretendida não se enq</w:t>
      </w:r>
      <w:r w:rsidR="00EA53ED" w:rsidRPr="00231C7E">
        <w:rPr>
          <w:rFonts w:ascii="Times New Roman" w:hAnsi="Times New Roman" w:cs="Times New Roman"/>
          <w:sz w:val="22"/>
          <w:szCs w:val="22"/>
        </w:rPr>
        <w:t>uadram nas hipóteses cuja aquisição seram de forma parcelada</w:t>
      </w:r>
      <w:r w:rsidRPr="00231C7E">
        <w:rPr>
          <w:rFonts w:ascii="Times New Roman" w:hAnsi="Times New Roman" w:cs="Times New Roman"/>
          <w:sz w:val="22"/>
          <w:szCs w:val="22"/>
        </w:rPr>
        <w:t>.</w:t>
      </w:r>
    </w:p>
    <w:p w14:paraId="389B11DD" w14:textId="5DA3F972" w:rsidR="00175BDD" w:rsidRPr="00231C7E" w:rsidRDefault="00175BDD" w:rsidP="00B11DBA">
      <w:pPr>
        <w:pStyle w:val="PargrafodaLista"/>
        <w:numPr>
          <w:ilvl w:val="0"/>
          <w:numId w:val="50"/>
        </w:numPr>
        <w:spacing w:before="90" w:line="244" w:lineRule="auto"/>
        <w:ind w:right="337"/>
        <w:rPr>
          <w:rFonts w:ascii="Times New Roman" w:hAnsi="Times New Roman" w:cs="Times New Roman"/>
          <w:sz w:val="22"/>
          <w:szCs w:val="22"/>
        </w:rPr>
      </w:pPr>
      <w:r w:rsidRPr="00231C7E">
        <w:rPr>
          <w:rFonts w:ascii="Times New Roman" w:hAnsi="Times New Roman" w:cs="Times New Roman"/>
          <w:sz w:val="22"/>
          <w:szCs w:val="22"/>
        </w:rPr>
        <w:lastRenderedPageBreak/>
        <w:t>Cumpre esclarecer que os demais quesitos como desenho da solução e informações contratuais constarão da versão final do Termo de Referência, a ser compilado no final da fase preparatória, após considerações de cada área envolvida no planejamento e execução da contratação.</w:t>
      </w:r>
    </w:p>
    <w:p w14:paraId="76A579D4" w14:textId="77777777" w:rsidR="00667988" w:rsidRPr="00231C7E" w:rsidRDefault="00667988" w:rsidP="00667988">
      <w:pPr>
        <w:pStyle w:val="PargrafodaLista"/>
        <w:spacing w:before="90" w:line="244" w:lineRule="auto"/>
        <w:ind w:left="1591" w:right="337"/>
        <w:rPr>
          <w:rFonts w:ascii="Times New Roman" w:hAnsi="Times New Roman" w:cs="Times New Roman"/>
          <w:sz w:val="22"/>
          <w:szCs w:val="22"/>
        </w:rPr>
      </w:pPr>
    </w:p>
    <w:p w14:paraId="6FDCDCDA" w14:textId="77777777" w:rsidR="00175BDD" w:rsidRPr="00231C7E" w:rsidRDefault="00175BDD" w:rsidP="00B11DBA">
      <w:pPr>
        <w:pStyle w:val="PargrafodaLista"/>
        <w:widowControl w:val="0"/>
        <w:numPr>
          <w:ilvl w:val="0"/>
          <w:numId w:val="40"/>
        </w:numPr>
        <w:tabs>
          <w:tab w:val="left" w:pos="378"/>
          <w:tab w:val="left" w:pos="10610"/>
        </w:tabs>
        <w:autoSpaceDE w:val="0"/>
        <w:autoSpaceDN w:val="0"/>
        <w:ind w:right="0" w:hanging="174"/>
        <w:contextualSpacing w:val="0"/>
        <w:rPr>
          <w:rFonts w:ascii="Times New Roman" w:hAnsi="Times New Roman" w:cs="Times New Roman"/>
          <w:b/>
          <w:sz w:val="22"/>
          <w:szCs w:val="22"/>
        </w:rPr>
      </w:pPr>
      <w:r w:rsidRPr="00231C7E">
        <w:rPr>
          <w:rFonts w:ascii="Times New Roman" w:hAnsi="Times New Roman" w:cs="Times New Roman"/>
          <w:b/>
          <w:color w:val="000000"/>
          <w:sz w:val="22"/>
          <w:szCs w:val="22"/>
          <w:shd w:val="clear" w:color="auto" w:fill="E6E6E6"/>
        </w:rPr>
        <w:t>DECLARÇÃO</w:t>
      </w:r>
      <w:r w:rsidRPr="00231C7E">
        <w:rPr>
          <w:rFonts w:ascii="Times New Roman" w:hAnsi="Times New Roman" w:cs="Times New Roman"/>
          <w:b/>
          <w:color w:val="000000"/>
          <w:spacing w:val="8"/>
          <w:sz w:val="22"/>
          <w:szCs w:val="22"/>
          <w:shd w:val="clear" w:color="auto" w:fill="E6E6E6"/>
        </w:rPr>
        <w:t xml:space="preserve"> </w:t>
      </w:r>
      <w:r w:rsidRPr="00231C7E">
        <w:rPr>
          <w:rFonts w:ascii="Times New Roman" w:hAnsi="Times New Roman" w:cs="Times New Roman"/>
          <w:b/>
          <w:color w:val="000000"/>
          <w:sz w:val="22"/>
          <w:szCs w:val="22"/>
          <w:shd w:val="clear" w:color="auto" w:fill="E6E6E6"/>
        </w:rPr>
        <w:t>DE</w:t>
      </w:r>
      <w:r w:rsidRPr="00231C7E">
        <w:rPr>
          <w:rFonts w:ascii="Times New Roman" w:hAnsi="Times New Roman" w:cs="Times New Roman"/>
          <w:b/>
          <w:color w:val="000000"/>
          <w:spacing w:val="9"/>
          <w:sz w:val="22"/>
          <w:szCs w:val="22"/>
          <w:shd w:val="clear" w:color="auto" w:fill="E6E6E6"/>
        </w:rPr>
        <w:t xml:space="preserve"> </w:t>
      </w:r>
      <w:r w:rsidRPr="00231C7E">
        <w:rPr>
          <w:rFonts w:ascii="Times New Roman" w:hAnsi="Times New Roman" w:cs="Times New Roman"/>
          <w:b/>
          <w:color w:val="000000"/>
          <w:sz w:val="22"/>
          <w:szCs w:val="22"/>
          <w:shd w:val="clear" w:color="auto" w:fill="E6E6E6"/>
        </w:rPr>
        <w:t>VIABILIDADE</w:t>
      </w:r>
      <w:r w:rsidRPr="00231C7E">
        <w:rPr>
          <w:rFonts w:ascii="Times New Roman" w:hAnsi="Times New Roman" w:cs="Times New Roman"/>
          <w:b/>
          <w:color w:val="000000"/>
          <w:spacing w:val="8"/>
          <w:sz w:val="22"/>
          <w:szCs w:val="22"/>
          <w:shd w:val="clear" w:color="auto" w:fill="E6E6E6"/>
        </w:rPr>
        <w:t xml:space="preserve"> </w:t>
      </w:r>
      <w:r w:rsidRPr="00231C7E">
        <w:rPr>
          <w:rFonts w:ascii="Times New Roman" w:hAnsi="Times New Roman" w:cs="Times New Roman"/>
          <w:b/>
          <w:color w:val="000000"/>
          <w:sz w:val="22"/>
          <w:szCs w:val="22"/>
          <w:shd w:val="clear" w:color="auto" w:fill="E6E6E6"/>
        </w:rPr>
        <w:t>DA</w:t>
      </w:r>
      <w:r w:rsidRPr="00231C7E">
        <w:rPr>
          <w:rFonts w:ascii="Times New Roman" w:hAnsi="Times New Roman" w:cs="Times New Roman"/>
          <w:b/>
          <w:color w:val="000000"/>
          <w:spacing w:val="10"/>
          <w:sz w:val="22"/>
          <w:szCs w:val="22"/>
          <w:shd w:val="clear" w:color="auto" w:fill="E6E6E6"/>
        </w:rPr>
        <w:t xml:space="preserve"> </w:t>
      </w:r>
      <w:r w:rsidRPr="00231C7E">
        <w:rPr>
          <w:rFonts w:ascii="Times New Roman" w:hAnsi="Times New Roman" w:cs="Times New Roman"/>
          <w:b/>
          <w:color w:val="000000"/>
          <w:spacing w:val="-2"/>
          <w:sz w:val="22"/>
          <w:szCs w:val="22"/>
          <w:shd w:val="clear" w:color="auto" w:fill="E6E6E6"/>
        </w:rPr>
        <w:t>CONTRATAÇÃO</w:t>
      </w:r>
      <w:r w:rsidRPr="00231C7E">
        <w:rPr>
          <w:rFonts w:ascii="Times New Roman" w:hAnsi="Times New Roman" w:cs="Times New Roman"/>
          <w:b/>
          <w:color w:val="000000"/>
          <w:sz w:val="22"/>
          <w:szCs w:val="22"/>
          <w:shd w:val="clear" w:color="auto" w:fill="E6E6E6"/>
        </w:rPr>
        <w:tab/>
      </w:r>
    </w:p>
    <w:p w14:paraId="07119D3F" w14:textId="77777777" w:rsidR="00175BDD" w:rsidRPr="00231C7E" w:rsidRDefault="00175BDD" w:rsidP="00175BDD">
      <w:pPr>
        <w:spacing w:before="118" w:line="321" w:lineRule="auto"/>
        <w:ind w:left="204" w:right="418" w:firstLine="1027"/>
        <w:rPr>
          <w:rFonts w:ascii="Times New Roman" w:hAnsi="Times New Roman" w:cs="Times New Roman"/>
          <w:sz w:val="22"/>
          <w:szCs w:val="22"/>
        </w:rPr>
      </w:pPr>
      <w:r w:rsidRPr="00231C7E">
        <w:rPr>
          <w:rFonts w:ascii="Times New Roman" w:hAnsi="Times New Roman" w:cs="Times New Roman"/>
          <w:sz w:val="22"/>
          <w:szCs w:val="22"/>
        </w:rPr>
        <w:t>O presente estudo levantou os elementos essenciais que irão compor o Termo de Referência e demonstrou ser viável a contratação demandada,</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cabendo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ressaltar</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que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os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riscos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envolvidos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são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administráveis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os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custos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previstos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são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compatíveis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se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caracterizam</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 xml:space="preserve">pela </w:t>
      </w:r>
      <w:r w:rsidRPr="00231C7E">
        <w:rPr>
          <w:rFonts w:ascii="Times New Roman" w:hAnsi="Times New Roman" w:cs="Times New Roman"/>
          <w:spacing w:val="-2"/>
          <w:sz w:val="22"/>
          <w:szCs w:val="22"/>
        </w:rPr>
        <w:t>economicidade.</w:t>
      </w:r>
    </w:p>
    <w:p w14:paraId="6956990E" w14:textId="77777777" w:rsidR="00DC15B6" w:rsidRPr="00231C7E" w:rsidRDefault="00DC15B6" w:rsidP="00103C12">
      <w:pPr>
        <w:ind w:left="142"/>
        <w:rPr>
          <w:rFonts w:ascii="Times New Roman" w:hAnsi="Times New Roman" w:cs="Times New Roman"/>
          <w:sz w:val="22"/>
          <w:szCs w:val="22"/>
        </w:rPr>
      </w:pPr>
    </w:p>
    <w:p w14:paraId="3A3A9F27" w14:textId="79AF50DD" w:rsidR="00DC15B6" w:rsidRPr="00231C7E" w:rsidRDefault="00DC15B6" w:rsidP="00B11DBA">
      <w:pPr>
        <w:pStyle w:val="PargrafodaLista"/>
        <w:numPr>
          <w:ilvl w:val="0"/>
          <w:numId w:val="40"/>
        </w:numPr>
        <w:rPr>
          <w:rFonts w:ascii="Times New Roman" w:hAnsi="Times New Roman" w:cs="Times New Roman"/>
          <w:b/>
          <w:sz w:val="22"/>
          <w:szCs w:val="22"/>
        </w:rPr>
      </w:pPr>
      <w:r w:rsidRPr="00231C7E">
        <w:rPr>
          <w:rFonts w:ascii="Times New Roman" w:hAnsi="Times New Roman" w:cs="Times New Roman"/>
          <w:b/>
          <w:sz w:val="22"/>
          <w:szCs w:val="22"/>
        </w:rPr>
        <w:t>IMPACTOS AMBIENTAIS</w:t>
      </w:r>
    </w:p>
    <w:p w14:paraId="22EE7A31" w14:textId="77777777" w:rsidR="00EA53ED" w:rsidRPr="00231C7E" w:rsidRDefault="00EA53ED" w:rsidP="00EA53ED">
      <w:pPr>
        <w:pStyle w:val="PargrafodaLista"/>
        <w:ind w:left="360"/>
        <w:rPr>
          <w:rFonts w:ascii="Times New Roman" w:hAnsi="Times New Roman" w:cs="Times New Roman"/>
          <w:b/>
          <w:sz w:val="22"/>
          <w:szCs w:val="22"/>
        </w:rPr>
      </w:pPr>
    </w:p>
    <w:p w14:paraId="75F878AD" w14:textId="2387F77F" w:rsidR="00DC15B6" w:rsidRPr="00231C7E" w:rsidRDefault="00DC15B6" w:rsidP="00B11DBA">
      <w:pPr>
        <w:pStyle w:val="PargrafodaLista"/>
        <w:numPr>
          <w:ilvl w:val="0"/>
          <w:numId w:val="47"/>
        </w:numPr>
        <w:rPr>
          <w:rFonts w:ascii="Times New Roman" w:hAnsi="Times New Roman" w:cs="Times New Roman"/>
          <w:sz w:val="22"/>
          <w:szCs w:val="22"/>
        </w:rPr>
      </w:pPr>
      <w:r w:rsidRPr="00231C7E">
        <w:rPr>
          <w:rFonts w:ascii="Times New Roman" w:hAnsi="Times New Roman" w:cs="Times New Roman"/>
          <w:sz w:val="22"/>
          <w:szCs w:val="22"/>
        </w:rPr>
        <w:t>A presente contratação não gera Impactos ambientais diretos. A presente contratação visa gerar impactos ambientais positivos, uma vez que haverá previsão da responsabilidade ambiental da futura contratada, que todo o material e equipamento a ser fornecido deverá considerar a composição, características ou componentes sustentáveis, atendendo, dessa forma, o disposto nos arts. nº 5º e 11 da Lei 14.133/2021.</w:t>
      </w:r>
    </w:p>
    <w:p w14:paraId="35C850B3" w14:textId="77777777" w:rsidR="00EA53ED" w:rsidRPr="00231C7E" w:rsidRDefault="00EA53ED" w:rsidP="00EA53ED">
      <w:pPr>
        <w:pStyle w:val="PargrafodaLista"/>
        <w:ind w:left="502"/>
        <w:rPr>
          <w:rFonts w:ascii="Times New Roman" w:hAnsi="Times New Roman" w:cs="Times New Roman"/>
          <w:sz w:val="22"/>
          <w:szCs w:val="22"/>
        </w:rPr>
      </w:pPr>
    </w:p>
    <w:p w14:paraId="583A790F" w14:textId="144EC8F1" w:rsidR="00DC15B6" w:rsidRPr="00231C7E" w:rsidRDefault="00DC15B6" w:rsidP="00B11DBA">
      <w:pPr>
        <w:pStyle w:val="PargrafodaLista"/>
        <w:numPr>
          <w:ilvl w:val="0"/>
          <w:numId w:val="47"/>
        </w:numPr>
        <w:rPr>
          <w:rFonts w:ascii="Times New Roman" w:hAnsi="Times New Roman" w:cs="Times New Roman"/>
          <w:sz w:val="22"/>
          <w:szCs w:val="22"/>
        </w:rPr>
      </w:pPr>
      <w:r w:rsidRPr="00231C7E">
        <w:rPr>
          <w:rFonts w:ascii="Times New Roman" w:hAnsi="Times New Roman" w:cs="Times New Roman"/>
          <w:sz w:val="22"/>
          <w:szCs w:val="22"/>
        </w:rPr>
        <w:t>A Contratada deverá, ainda, respeitar as Normas Brasileiras (NBR) publicadas pela ABNT sobre resíduos sólidos. O mapeamento de riscos permite a identificação, avaliação e gerenciamento dos riscos que possam comprometer o sucesso da contratação e da gestão contratual. Para cada risco identificado, define-se: a probabilidade de ocorrência dos eventos, os possíveis danos potenciais, possíveis ações preventivas e contingências, bem como a identificação de responsáveis por ação.</w:t>
      </w:r>
    </w:p>
    <w:p w14:paraId="32272D68" w14:textId="77777777" w:rsidR="00EA53ED" w:rsidRPr="00231C7E" w:rsidRDefault="00EA53ED" w:rsidP="00EA53ED">
      <w:pPr>
        <w:pStyle w:val="PargrafodaLista"/>
        <w:rPr>
          <w:rFonts w:ascii="Times New Roman" w:hAnsi="Times New Roman" w:cs="Times New Roman"/>
          <w:sz w:val="22"/>
          <w:szCs w:val="22"/>
        </w:rPr>
      </w:pPr>
    </w:p>
    <w:p w14:paraId="56432A29" w14:textId="326C112A" w:rsidR="00DC15B6" w:rsidRPr="00231C7E" w:rsidRDefault="00EA53ED" w:rsidP="00B11DBA">
      <w:pPr>
        <w:pStyle w:val="PargrafodaLista"/>
        <w:numPr>
          <w:ilvl w:val="0"/>
          <w:numId w:val="47"/>
        </w:numPr>
        <w:rPr>
          <w:rFonts w:ascii="Times New Roman" w:hAnsi="Times New Roman" w:cs="Times New Roman"/>
          <w:sz w:val="22"/>
          <w:szCs w:val="22"/>
        </w:rPr>
      </w:pPr>
      <w:r w:rsidRPr="00231C7E">
        <w:rPr>
          <w:rFonts w:ascii="Times New Roman" w:hAnsi="Times New Roman" w:cs="Times New Roman"/>
          <w:sz w:val="22"/>
          <w:szCs w:val="22"/>
        </w:rPr>
        <w:t>Após</w:t>
      </w:r>
      <w:r w:rsidR="00DC15B6" w:rsidRPr="00231C7E">
        <w:rPr>
          <w:rFonts w:ascii="Times New Roman" w:hAnsi="Times New Roman" w:cs="Times New Roman"/>
          <w:sz w:val="22"/>
          <w:szCs w:val="22"/>
        </w:rPr>
        <w:t xml:space="preserve"> a identificação e classificação, deve-se executar uma análise qualitativa e quantitativa dos riscos. A análise quantitativa dos riscos consiste na classificação conforme a relação entre a probabilidade e o impacto. Tal classificação resultará no nível do risco e direcionará as ações relacionadas aos riscos durante</w:t>
      </w:r>
      <w:r w:rsidR="00DC15B6" w:rsidRPr="00231C7E">
        <w:rPr>
          <w:rFonts w:ascii="Times New Roman" w:hAnsi="Times New Roman" w:cs="Times New Roman"/>
          <w:sz w:val="22"/>
          <w:szCs w:val="22"/>
        </w:rPr>
        <w:tab/>
        <w:t>a</w:t>
      </w:r>
      <w:r w:rsidR="00DC15B6" w:rsidRPr="00231C7E">
        <w:rPr>
          <w:rFonts w:ascii="Times New Roman" w:hAnsi="Times New Roman" w:cs="Times New Roman"/>
          <w:sz w:val="22"/>
          <w:szCs w:val="22"/>
        </w:rPr>
        <w:tab/>
        <w:t>fase</w:t>
      </w:r>
      <w:r w:rsidR="00DC15B6" w:rsidRPr="00231C7E">
        <w:rPr>
          <w:rFonts w:ascii="Times New Roman" w:hAnsi="Times New Roman" w:cs="Times New Roman"/>
          <w:sz w:val="22"/>
          <w:szCs w:val="22"/>
        </w:rPr>
        <w:tab/>
        <w:t>de</w:t>
      </w:r>
      <w:r w:rsidR="00DC15B6" w:rsidRPr="00231C7E">
        <w:rPr>
          <w:rFonts w:ascii="Times New Roman" w:hAnsi="Times New Roman" w:cs="Times New Roman"/>
          <w:sz w:val="22"/>
          <w:szCs w:val="22"/>
        </w:rPr>
        <w:tab/>
        <w:t>planejamento</w:t>
      </w:r>
      <w:r w:rsidR="00DC15B6" w:rsidRPr="00231C7E">
        <w:rPr>
          <w:rFonts w:ascii="Times New Roman" w:hAnsi="Times New Roman" w:cs="Times New Roman"/>
          <w:sz w:val="22"/>
          <w:szCs w:val="22"/>
        </w:rPr>
        <w:tab/>
        <w:t>e gestão</w:t>
      </w:r>
      <w:r w:rsidR="00DC15B6" w:rsidRPr="00231C7E">
        <w:rPr>
          <w:rFonts w:ascii="Times New Roman" w:hAnsi="Times New Roman" w:cs="Times New Roman"/>
          <w:sz w:val="22"/>
          <w:szCs w:val="22"/>
        </w:rPr>
        <w:tab/>
        <w:t>do contrato.  A tabela a seguir apresenta uma síntese dos riscos de planejamento e de gestão dos serviços identificados e classificados neste documento.</w:t>
      </w:r>
    </w:p>
    <w:p w14:paraId="69B54E71" w14:textId="77777777" w:rsidR="00DC15B6" w:rsidRPr="00231C7E" w:rsidRDefault="00DC15B6" w:rsidP="00103C12">
      <w:pPr>
        <w:ind w:left="142"/>
        <w:rPr>
          <w:rFonts w:ascii="Times New Roman" w:hAnsi="Times New Roman" w:cs="Times New Roman"/>
          <w:sz w:val="22"/>
          <w:szCs w:val="22"/>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01"/>
        <w:gridCol w:w="2077"/>
        <w:gridCol w:w="1537"/>
      </w:tblGrid>
      <w:tr w:rsidR="00DC15B6" w:rsidRPr="00231C7E" w14:paraId="2CD3C0C9" w14:textId="77777777" w:rsidTr="00DC15B6">
        <w:trPr>
          <w:trHeight w:val="251"/>
          <w:jc w:val="center"/>
        </w:trPr>
        <w:tc>
          <w:tcPr>
            <w:tcW w:w="5401" w:type="dxa"/>
          </w:tcPr>
          <w:p w14:paraId="6B8F464D" w14:textId="77777777" w:rsidR="00DC15B6" w:rsidRPr="00231C7E" w:rsidRDefault="00DC15B6" w:rsidP="00103C12">
            <w:pPr>
              <w:ind w:left="142"/>
              <w:rPr>
                <w:rFonts w:ascii="Times New Roman" w:hAnsi="Times New Roman" w:cs="Times New Roman"/>
                <w:sz w:val="22"/>
                <w:szCs w:val="22"/>
              </w:rPr>
            </w:pPr>
            <w:r w:rsidRPr="00231C7E">
              <w:rPr>
                <w:rFonts w:ascii="Times New Roman" w:hAnsi="Times New Roman" w:cs="Times New Roman"/>
                <w:sz w:val="22"/>
                <w:szCs w:val="22"/>
              </w:rPr>
              <w:t>RISCO</w:t>
            </w:r>
          </w:p>
        </w:tc>
        <w:tc>
          <w:tcPr>
            <w:tcW w:w="2077" w:type="dxa"/>
          </w:tcPr>
          <w:p w14:paraId="7288DE79" w14:textId="77777777" w:rsidR="00DC15B6" w:rsidRPr="00231C7E" w:rsidRDefault="00DC15B6" w:rsidP="00103C12">
            <w:pPr>
              <w:ind w:left="142"/>
              <w:rPr>
                <w:rFonts w:ascii="Times New Roman" w:hAnsi="Times New Roman" w:cs="Times New Roman"/>
                <w:sz w:val="22"/>
                <w:szCs w:val="22"/>
              </w:rPr>
            </w:pPr>
            <w:r w:rsidRPr="00231C7E">
              <w:rPr>
                <w:rFonts w:ascii="Times New Roman" w:hAnsi="Times New Roman" w:cs="Times New Roman"/>
                <w:sz w:val="22"/>
                <w:szCs w:val="22"/>
              </w:rPr>
              <w:t>PROBABILIDADE</w:t>
            </w:r>
          </w:p>
        </w:tc>
        <w:tc>
          <w:tcPr>
            <w:tcW w:w="1537" w:type="dxa"/>
          </w:tcPr>
          <w:p w14:paraId="07CBB462" w14:textId="77777777" w:rsidR="00DC15B6" w:rsidRPr="00231C7E" w:rsidRDefault="00DC15B6" w:rsidP="00103C12">
            <w:pPr>
              <w:ind w:left="142"/>
              <w:rPr>
                <w:rFonts w:ascii="Times New Roman" w:hAnsi="Times New Roman" w:cs="Times New Roman"/>
                <w:sz w:val="22"/>
                <w:szCs w:val="22"/>
              </w:rPr>
            </w:pPr>
            <w:r w:rsidRPr="00231C7E">
              <w:rPr>
                <w:rFonts w:ascii="Times New Roman" w:hAnsi="Times New Roman" w:cs="Times New Roman"/>
                <w:sz w:val="22"/>
                <w:szCs w:val="22"/>
              </w:rPr>
              <w:t>IMPACTO</w:t>
            </w:r>
          </w:p>
        </w:tc>
      </w:tr>
      <w:tr w:rsidR="00DC15B6" w:rsidRPr="00231C7E" w14:paraId="0E0C3709" w14:textId="77777777" w:rsidTr="00DC15B6">
        <w:trPr>
          <w:trHeight w:val="249"/>
          <w:jc w:val="center"/>
        </w:trPr>
        <w:tc>
          <w:tcPr>
            <w:tcW w:w="5401" w:type="dxa"/>
            <w:tcBorders>
              <w:bottom w:val="single" w:sz="6" w:space="0" w:color="000000"/>
            </w:tcBorders>
          </w:tcPr>
          <w:p w14:paraId="5297A6CD" w14:textId="77777777" w:rsidR="00DC15B6" w:rsidRPr="00231C7E" w:rsidRDefault="00DC15B6" w:rsidP="00103C12">
            <w:pPr>
              <w:ind w:left="142"/>
              <w:rPr>
                <w:rFonts w:ascii="Times New Roman" w:hAnsi="Times New Roman" w:cs="Times New Roman"/>
                <w:sz w:val="22"/>
                <w:szCs w:val="22"/>
              </w:rPr>
            </w:pPr>
            <w:r w:rsidRPr="00231C7E">
              <w:rPr>
                <w:rFonts w:ascii="Times New Roman" w:hAnsi="Times New Roman" w:cs="Times New Roman"/>
                <w:sz w:val="22"/>
                <w:szCs w:val="22"/>
              </w:rPr>
              <w:t>Questionamentos excessivos na licitação.</w:t>
            </w:r>
          </w:p>
        </w:tc>
        <w:tc>
          <w:tcPr>
            <w:tcW w:w="2077" w:type="dxa"/>
            <w:tcBorders>
              <w:bottom w:val="single" w:sz="6" w:space="0" w:color="000000"/>
            </w:tcBorders>
          </w:tcPr>
          <w:p w14:paraId="1EE6E0C3" w14:textId="77777777" w:rsidR="00DC15B6" w:rsidRPr="00231C7E" w:rsidRDefault="00DC15B6" w:rsidP="00103C12">
            <w:pPr>
              <w:ind w:left="142"/>
              <w:rPr>
                <w:rFonts w:ascii="Times New Roman" w:hAnsi="Times New Roman" w:cs="Times New Roman"/>
                <w:sz w:val="22"/>
                <w:szCs w:val="22"/>
              </w:rPr>
            </w:pPr>
            <w:r w:rsidRPr="00231C7E">
              <w:rPr>
                <w:rFonts w:ascii="Times New Roman" w:hAnsi="Times New Roman" w:cs="Times New Roman"/>
                <w:sz w:val="22"/>
                <w:szCs w:val="22"/>
              </w:rPr>
              <w:t>baixa</w:t>
            </w:r>
          </w:p>
        </w:tc>
        <w:tc>
          <w:tcPr>
            <w:tcW w:w="1537" w:type="dxa"/>
            <w:tcBorders>
              <w:bottom w:val="single" w:sz="6" w:space="0" w:color="000000"/>
            </w:tcBorders>
          </w:tcPr>
          <w:p w14:paraId="1A496DF6" w14:textId="77777777" w:rsidR="00DC15B6" w:rsidRPr="00231C7E" w:rsidRDefault="00DC15B6" w:rsidP="00103C12">
            <w:pPr>
              <w:ind w:left="142"/>
              <w:rPr>
                <w:rFonts w:ascii="Times New Roman" w:hAnsi="Times New Roman" w:cs="Times New Roman"/>
                <w:sz w:val="22"/>
                <w:szCs w:val="22"/>
              </w:rPr>
            </w:pPr>
            <w:r w:rsidRPr="00231C7E">
              <w:rPr>
                <w:rFonts w:ascii="Times New Roman" w:hAnsi="Times New Roman" w:cs="Times New Roman"/>
                <w:sz w:val="22"/>
                <w:szCs w:val="22"/>
              </w:rPr>
              <w:t>Baixa</w:t>
            </w:r>
          </w:p>
        </w:tc>
      </w:tr>
      <w:tr w:rsidR="00DC15B6" w:rsidRPr="00231C7E" w14:paraId="72AC70FB" w14:textId="77777777" w:rsidTr="00DC15B6">
        <w:trPr>
          <w:trHeight w:val="251"/>
          <w:jc w:val="center"/>
        </w:trPr>
        <w:tc>
          <w:tcPr>
            <w:tcW w:w="5401" w:type="dxa"/>
            <w:tcBorders>
              <w:top w:val="single" w:sz="6" w:space="0" w:color="000000"/>
            </w:tcBorders>
          </w:tcPr>
          <w:p w14:paraId="05A7FE62" w14:textId="77777777" w:rsidR="00DC15B6" w:rsidRPr="00231C7E" w:rsidRDefault="00DC15B6" w:rsidP="00103C12">
            <w:pPr>
              <w:ind w:left="142"/>
              <w:rPr>
                <w:rFonts w:ascii="Times New Roman" w:hAnsi="Times New Roman" w:cs="Times New Roman"/>
                <w:sz w:val="22"/>
                <w:szCs w:val="22"/>
              </w:rPr>
            </w:pPr>
            <w:r w:rsidRPr="00231C7E">
              <w:rPr>
                <w:rFonts w:ascii="Times New Roman" w:hAnsi="Times New Roman" w:cs="Times New Roman"/>
                <w:sz w:val="22"/>
                <w:szCs w:val="22"/>
              </w:rPr>
              <w:t>Contratada se recusar a assinar o contrato.</w:t>
            </w:r>
          </w:p>
        </w:tc>
        <w:tc>
          <w:tcPr>
            <w:tcW w:w="2077" w:type="dxa"/>
            <w:tcBorders>
              <w:top w:val="single" w:sz="6" w:space="0" w:color="000000"/>
            </w:tcBorders>
          </w:tcPr>
          <w:p w14:paraId="18D6AC3A" w14:textId="77777777" w:rsidR="00DC15B6" w:rsidRPr="00231C7E" w:rsidRDefault="00DC15B6" w:rsidP="00103C12">
            <w:pPr>
              <w:ind w:left="142"/>
              <w:rPr>
                <w:rFonts w:ascii="Times New Roman" w:hAnsi="Times New Roman" w:cs="Times New Roman"/>
                <w:sz w:val="22"/>
                <w:szCs w:val="22"/>
              </w:rPr>
            </w:pPr>
            <w:r w:rsidRPr="00231C7E">
              <w:rPr>
                <w:rFonts w:ascii="Times New Roman" w:hAnsi="Times New Roman" w:cs="Times New Roman"/>
                <w:sz w:val="22"/>
                <w:szCs w:val="22"/>
              </w:rPr>
              <w:t>baixa</w:t>
            </w:r>
          </w:p>
        </w:tc>
        <w:tc>
          <w:tcPr>
            <w:tcW w:w="1537" w:type="dxa"/>
            <w:tcBorders>
              <w:top w:val="single" w:sz="6" w:space="0" w:color="000000"/>
            </w:tcBorders>
          </w:tcPr>
          <w:p w14:paraId="7E99F081" w14:textId="77777777" w:rsidR="00DC15B6" w:rsidRPr="00231C7E" w:rsidRDefault="00DC15B6" w:rsidP="00103C12">
            <w:pPr>
              <w:ind w:left="142"/>
              <w:rPr>
                <w:rFonts w:ascii="Times New Roman" w:hAnsi="Times New Roman" w:cs="Times New Roman"/>
                <w:sz w:val="22"/>
                <w:szCs w:val="22"/>
              </w:rPr>
            </w:pPr>
            <w:r w:rsidRPr="00231C7E">
              <w:rPr>
                <w:rFonts w:ascii="Times New Roman" w:hAnsi="Times New Roman" w:cs="Times New Roman"/>
                <w:sz w:val="22"/>
                <w:szCs w:val="22"/>
              </w:rPr>
              <w:t>Alto</w:t>
            </w:r>
          </w:p>
        </w:tc>
      </w:tr>
      <w:tr w:rsidR="00DC15B6" w:rsidRPr="00231C7E" w14:paraId="6C880BC7" w14:textId="77777777" w:rsidTr="00DC15B6">
        <w:trPr>
          <w:trHeight w:val="254"/>
          <w:jc w:val="center"/>
        </w:trPr>
        <w:tc>
          <w:tcPr>
            <w:tcW w:w="5401" w:type="dxa"/>
          </w:tcPr>
          <w:p w14:paraId="5C775195" w14:textId="77777777" w:rsidR="00DC15B6" w:rsidRPr="00231C7E" w:rsidRDefault="00DC15B6" w:rsidP="00103C12">
            <w:pPr>
              <w:ind w:left="142"/>
              <w:rPr>
                <w:rFonts w:ascii="Times New Roman" w:hAnsi="Times New Roman" w:cs="Times New Roman"/>
                <w:sz w:val="22"/>
                <w:szCs w:val="22"/>
              </w:rPr>
            </w:pPr>
            <w:r w:rsidRPr="00231C7E">
              <w:rPr>
                <w:rFonts w:ascii="Times New Roman" w:hAnsi="Times New Roman" w:cs="Times New Roman"/>
                <w:sz w:val="22"/>
                <w:szCs w:val="22"/>
              </w:rPr>
              <w:t>Pedidos de reequilíbrio econômico-financeiro do contrato</w:t>
            </w:r>
          </w:p>
        </w:tc>
        <w:tc>
          <w:tcPr>
            <w:tcW w:w="2077" w:type="dxa"/>
          </w:tcPr>
          <w:p w14:paraId="68819978" w14:textId="77777777" w:rsidR="00DC15B6" w:rsidRPr="00231C7E" w:rsidRDefault="00DC15B6" w:rsidP="00103C12">
            <w:pPr>
              <w:ind w:left="142"/>
              <w:rPr>
                <w:rFonts w:ascii="Times New Roman" w:hAnsi="Times New Roman" w:cs="Times New Roman"/>
                <w:sz w:val="22"/>
                <w:szCs w:val="22"/>
              </w:rPr>
            </w:pPr>
            <w:r w:rsidRPr="00231C7E">
              <w:rPr>
                <w:rFonts w:ascii="Times New Roman" w:hAnsi="Times New Roman" w:cs="Times New Roman"/>
                <w:sz w:val="22"/>
                <w:szCs w:val="22"/>
              </w:rPr>
              <w:t>Médio</w:t>
            </w:r>
          </w:p>
        </w:tc>
        <w:tc>
          <w:tcPr>
            <w:tcW w:w="1537" w:type="dxa"/>
          </w:tcPr>
          <w:p w14:paraId="4EE9705A" w14:textId="77777777" w:rsidR="00DC15B6" w:rsidRPr="00231C7E" w:rsidRDefault="00DC15B6" w:rsidP="00103C12">
            <w:pPr>
              <w:ind w:left="142"/>
              <w:rPr>
                <w:rFonts w:ascii="Times New Roman" w:hAnsi="Times New Roman" w:cs="Times New Roman"/>
                <w:sz w:val="22"/>
                <w:szCs w:val="22"/>
              </w:rPr>
            </w:pPr>
            <w:r w:rsidRPr="00231C7E">
              <w:rPr>
                <w:rFonts w:ascii="Times New Roman" w:hAnsi="Times New Roman" w:cs="Times New Roman"/>
                <w:sz w:val="22"/>
                <w:szCs w:val="22"/>
              </w:rPr>
              <w:t>Alto</w:t>
            </w:r>
          </w:p>
        </w:tc>
      </w:tr>
    </w:tbl>
    <w:p w14:paraId="3A38BE64" w14:textId="77777777" w:rsidR="00DC15B6" w:rsidRPr="00231C7E" w:rsidRDefault="00DC15B6" w:rsidP="00103C12">
      <w:pPr>
        <w:ind w:left="142"/>
        <w:rPr>
          <w:rFonts w:ascii="Times New Roman" w:hAnsi="Times New Roman" w:cs="Times New Roman"/>
          <w:sz w:val="22"/>
          <w:szCs w:val="22"/>
        </w:rPr>
      </w:pPr>
    </w:p>
    <w:p w14:paraId="2DECC7CA" w14:textId="69D4A76A" w:rsidR="00DC15B6" w:rsidRPr="00231C7E" w:rsidRDefault="00EA53ED" w:rsidP="00103C12">
      <w:pPr>
        <w:ind w:left="142"/>
        <w:rPr>
          <w:rFonts w:ascii="Times New Roman" w:hAnsi="Times New Roman" w:cs="Times New Roman"/>
          <w:sz w:val="22"/>
          <w:szCs w:val="22"/>
        </w:rPr>
      </w:pPr>
      <w:r w:rsidRPr="00231C7E">
        <w:rPr>
          <w:rFonts w:ascii="Times New Roman" w:hAnsi="Times New Roman" w:cs="Times New Roman"/>
          <w:sz w:val="22"/>
          <w:szCs w:val="22"/>
        </w:rPr>
        <w:t xml:space="preserve">                </w:t>
      </w:r>
      <w:r w:rsidR="00DC15B6" w:rsidRPr="00231C7E">
        <w:rPr>
          <w:rFonts w:ascii="Times New Roman" w:hAnsi="Times New Roman" w:cs="Times New Roman"/>
          <w:sz w:val="22"/>
          <w:szCs w:val="22"/>
        </w:rPr>
        <w:t>Riscos do processo de contratação e da execução</w:t>
      </w:r>
    </w:p>
    <w:p w14:paraId="1E277596" w14:textId="77777777" w:rsidR="00EA53ED" w:rsidRPr="00231C7E" w:rsidRDefault="00EA53ED" w:rsidP="00103C12">
      <w:pPr>
        <w:ind w:left="142"/>
        <w:rPr>
          <w:rFonts w:ascii="Times New Roman" w:hAnsi="Times New Roman" w:cs="Times New Roman"/>
          <w:sz w:val="22"/>
          <w:szCs w:val="22"/>
        </w:rPr>
      </w:pPr>
    </w:p>
    <w:tbl>
      <w:tblPr>
        <w:tblStyle w:val="TableNormal"/>
        <w:tblW w:w="93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1"/>
        <w:gridCol w:w="1698"/>
        <w:gridCol w:w="7232"/>
        <w:gridCol w:w="194"/>
      </w:tblGrid>
      <w:tr w:rsidR="00DC15B6" w:rsidRPr="00231C7E" w14:paraId="422AE95D" w14:textId="77777777" w:rsidTr="00DC15B6">
        <w:trPr>
          <w:gridBefore w:val="1"/>
          <w:gridAfter w:val="1"/>
          <w:wBefore w:w="241" w:type="dxa"/>
          <w:wAfter w:w="194" w:type="dxa"/>
          <w:trHeight w:val="254"/>
          <w:jc w:val="center"/>
        </w:trPr>
        <w:tc>
          <w:tcPr>
            <w:tcW w:w="1698" w:type="dxa"/>
          </w:tcPr>
          <w:p w14:paraId="6FB95278" w14:textId="77777777" w:rsidR="00DC15B6" w:rsidRPr="00231C7E" w:rsidRDefault="00DC15B6" w:rsidP="00103C12">
            <w:pPr>
              <w:ind w:left="142"/>
              <w:rPr>
                <w:rFonts w:ascii="Times New Roman" w:hAnsi="Times New Roman" w:cs="Times New Roman"/>
                <w:sz w:val="22"/>
                <w:szCs w:val="22"/>
              </w:rPr>
            </w:pPr>
            <w:r w:rsidRPr="00231C7E">
              <w:rPr>
                <w:rFonts w:ascii="Times New Roman" w:hAnsi="Times New Roman" w:cs="Times New Roman"/>
                <w:sz w:val="22"/>
                <w:szCs w:val="22"/>
              </w:rPr>
              <w:t>RISCO 1</w:t>
            </w:r>
          </w:p>
        </w:tc>
        <w:tc>
          <w:tcPr>
            <w:tcW w:w="7232" w:type="dxa"/>
          </w:tcPr>
          <w:p w14:paraId="339DA760" w14:textId="77777777" w:rsidR="00DC15B6" w:rsidRPr="00231C7E" w:rsidRDefault="00DC15B6" w:rsidP="00103C12">
            <w:pPr>
              <w:ind w:left="142"/>
              <w:rPr>
                <w:rFonts w:ascii="Times New Roman" w:hAnsi="Times New Roman" w:cs="Times New Roman"/>
                <w:sz w:val="22"/>
                <w:szCs w:val="22"/>
              </w:rPr>
            </w:pPr>
            <w:r w:rsidRPr="00231C7E">
              <w:rPr>
                <w:rFonts w:ascii="Times New Roman" w:hAnsi="Times New Roman" w:cs="Times New Roman"/>
                <w:sz w:val="22"/>
                <w:szCs w:val="22"/>
              </w:rPr>
              <w:t>QUESTIONAMENTOS EXCESSIVOS NA LICITAÇÃO</w:t>
            </w:r>
          </w:p>
        </w:tc>
      </w:tr>
      <w:tr w:rsidR="00DC15B6" w:rsidRPr="00231C7E" w14:paraId="7E6E9EA2" w14:textId="77777777" w:rsidTr="00DC15B6">
        <w:trPr>
          <w:gridBefore w:val="1"/>
          <w:gridAfter w:val="1"/>
          <w:wBefore w:w="241" w:type="dxa"/>
          <w:wAfter w:w="194" w:type="dxa"/>
          <w:trHeight w:val="251"/>
          <w:jc w:val="center"/>
        </w:trPr>
        <w:tc>
          <w:tcPr>
            <w:tcW w:w="1698" w:type="dxa"/>
          </w:tcPr>
          <w:p w14:paraId="03476650" w14:textId="77777777" w:rsidR="00DC15B6" w:rsidRPr="00231C7E" w:rsidRDefault="00DC15B6" w:rsidP="00103C12">
            <w:pPr>
              <w:ind w:left="142"/>
              <w:rPr>
                <w:rFonts w:ascii="Times New Roman" w:hAnsi="Times New Roman" w:cs="Times New Roman"/>
                <w:sz w:val="22"/>
                <w:szCs w:val="22"/>
              </w:rPr>
            </w:pPr>
            <w:r w:rsidRPr="00231C7E">
              <w:rPr>
                <w:rFonts w:ascii="Times New Roman" w:hAnsi="Times New Roman" w:cs="Times New Roman"/>
                <w:sz w:val="22"/>
                <w:szCs w:val="22"/>
              </w:rPr>
              <w:t>Probabilidade</w:t>
            </w:r>
          </w:p>
        </w:tc>
        <w:tc>
          <w:tcPr>
            <w:tcW w:w="7232" w:type="dxa"/>
          </w:tcPr>
          <w:p w14:paraId="652CB026" w14:textId="77777777" w:rsidR="00DC15B6" w:rsidRPr="00231C7E" w:rsidRDefault="00DC15B6" w:rsidP="00103C12">
            <w:pPr>
              <w:ind w:left="142"/>
              <w:rPr>
                <w:rFonts w:ascii="Times New Roman" w:hAnsi="Times New Roman" w:cs="Times New Roman"/>
                <w:sz w:val="22"/>
                <w:szCs w:val="22"/>
              </w:rPr>
            </w:pPr>
            <w:r w:rsidRPr="00231C7E">
              <w:rPr>
                <w:rFonts w:ascii="Times New Roman" w:hAnsi="Times New Roman" w:cs="Times New Roman"/>
                <w:sz w:val="22"/>
                <w:szCs w:val="22"/>
              </w:rPr>
              <w:t>Baixa</w:t>
            </w:r>
          </w:p>
        </w:tc>
      </w:tr>
      <w:tr w:rsidR="00DC15B6" w:rsidRPr="00231C7E" w14:paraId="0694D907" w14:textId="77777777" w:rsidTr="00DC15B6">
        <w:trPr>
          <w:gridBefore w:val="1"/>
          <w:gridAfter w:val="1"/>
          <w:wBefore w:w="241" w:type="dxa"/>
          <w:wAfter w:w="194" w:type="dxa"/>
          <w:trHeight w:val="251"/>
          <w:jc w:val="center"/>
        </w:trPr>
        <w:tc>
          <w:tcPr>
            <w:tcW w:w="1698" w:type="dxa"/>
          </w:tcPr>
          <w:p w14:paraId="74C8B538" w14:textId="77777777" w:rsidR="00DC15B6" w:rsidRPr="00231C7E" w:rsidRDefault="00DC15B6" w:rsidP="00103C12">
            <w:pPr>
              <w:ind w:left="142"/>
              <w:rPr>
                <w:rFonts w:ascii="Times New Roman" w:hAnsi="Times New Roman" w:cs="Times New Roman"/>
                <w:sz w:val="22"/>
                <w:szCs w:val="22"/>
              </w:rPr>
            </w:pPr>
            <w:r w:rsidRPr="00231C7E">
              <w:rPr>
                <w:rFonts w:ascii="Times New Roman" w:hAnsi="Times New Roman" w:cs="Times New Roman"/>
                <w:sz w:val="22"/>
                <w:szCs w:val="22"/>
              </w:rPr>
              <w:t>Impacto</w:t>
            </w:r>
          </w:p>
        </w:tc>
        <w:tc>
          <w:tcPr>
            <w:tcW w:w="7232" w:type="dxa"/>
          </w:tcPr>
          <w:p w14:paraId="52DD15A9" w14:textId="77777777" w:rsidR="00DC15B6" w:rsidRPr="00231C7E" w:rsidRDefault="00DC15B6" w:rsidP="00103C12">
            <w:pPr>
              <w:ind w:left="142"/>
              <w:rPr>
                <w:rFonts w:ascii="Times New Roman" w:hAnsi="Times New Roman" w:cs="Times New Roman"/>
                <w:sz w:val="22"/>
                <w:szCs w:val="22"/>
              </w:rPr>
            </w:pPr>
            <w:r w:rsidRPr="00231C7E">
              <w:rPr>
                <w:rFonts w:ascii="Times New Roman" w:hAnsi="Times New Roman" w:cs="Times New Roman"/>
                <w:sz w:val="22"/>
                <w:szCs w:val="22"/>
              </w:rPr>
              <w:t>Baixa</w:t>
            </w:r>
          </w:p>
        </w:tc>
      </w:tr>
      <w:tr w:rsidR="00DC15B6" w:rsidRPr="00231C7E" w14:paraId="5E953FF8" w14:textId="77777777" w:rsidTr="00DC15B6">
        <w:trPr>
          <w:gridBefore w:val="1"/>
          <w:gridAfter w:val="1"/>
          <w:wBefore w:w="241" w:type="dxa"/>
          <w:wAfter w:w="194" w:type="dxa"/>
          <w:trHeight w:val="251"/>
          <w:jc w:val="center"/>
        </w:trPr>
        <w:tc>
          <w:tcPr>
            <w:tcW w:w="1698" w:type="dxa"/>
          </w:tcPr>
          <w:p w14:paraId="175692D9" w14:textId="77777777" w:rsidR="00DC15B6" w:rsidRPr="00231C7E" w:rsidRDefault="00DC15B6" w:rsidP="00103C12">
            <w:pPr>
              <w:ind w:left="142"/>
              <w:rPr>
                <w:rFonts w:ascii="Times New Roman" w:hAnsi="Times New Roman" w:cs="Times New Roman"/>
                <w:sz w:val="22"/>
                <w:szCs w:val="22"/>
              </w:rPr>
            </w:pPr>
            <w:r w:rsidRPr="00231C7E">
              <w:rPr>
                <w:rFonts w:ascii="Times New Roman" w:hAnsi="Times New Roman" w:cs="Times New Roman"/>
                <w:sz w:val="22"/>
                <w:szCs w:val="22"/>
              </w:rPr>
              <w:t>Dano</w:t>
            </w:r>
          </w:p>
        </w:tc>
        <w:tc>
          <w:tcPr>
            <w:tcW w:w="7232" w:type="dxa"/>
          </w:tcPr>
          <w:p w14:paraId="6F4C563C" w14:textId="77777777" w:rsidR="00DC15B6" w:rsidRPr="00231C7E" w:rsidRDefault="00DC15B6" w:rsidP="00103C12">
            <w:pPr>
              <w:ind w:left="142"/>
              <w:rPr>
                <w:rFonts w:ascii="Times New Roman" w:hAnsi="Times New Roman" w:cs="Times New Roman"/>
                <w:sz w:val="22"/>
                <w:szCs w:val="22"/>
              </w:rPr>
            </w:pPr>
            <w:r w:rsidRPr="00231C7E">
              <w:rPr>
                <w:rFonts w:ascii="Times New Roman" w:hAnsi="Times New Roman" w:cs="Times New Roman"/>
                <w:sz w:val="22"/>
                <w:szCs w:val="22"/>
              </w:rPr>
              <w:t>Legitimidade da licitação ser colocada em questão</w:t>
            </w:r>
          </w:p>
        </w:tc>
      </w:tr>
      <w:tr w:rsidR="00DC15B6" w:rsidRPr="00231C7E" w14:paraId="68C40258" w14:textId="77777777" w:rsidTr="00DC15B6">
        <w:trPr>
          <w:gridBefore w:val="1"/>
          <w:gridAfter w:val="1"/>
          <w:wBefore w:w="241" w:type="dxa"/>
          <w:wAfter w:w="194" w:type="dxa"/>
          <w:trHeight w:val="506"/>
          <w:jc w:val="center"/>
        </w:trPr>
        <w:tc>
          <w:tcPr>
            <w:tcW w:w="1698" w:type="dxa"/>
          </w:tcPr>
          <w:p w14:paraId="1EC3F6D2" w14:textId="77777777" w:rsidR="00DC15B6" w:rsidRPr="00231C7E" w:rsidRDefault="00DC15B6" w:rsidP="00103C12">
            <w:pPr>
              <w:ind w:left="142"/>
              <w:rPr>
                <w:rFonts w:ascii="Times New Roman" w:hAnsi="Times New Roman" w:cs="Times New Roman"/>
                <w:sz w:val="22"/>
                <w:szCs w:val="22"/>
              </w:rPr>
            </w:pPr>
            <w:r w:rsidRPr="00231C7E">
              <w:rPr>
                <w:rFonts w:ascii="Times New Roman" w:hAnsi="Times New Roman" w:cs="Times New Roman"/>
                <w:sz w:val="22"/>
                <w:szCs w:val="22"/>
              </w:rPr>
              <w:t>Ação Preventiva</w:t>
            </w:r>
          </w:p>
        </w:tc>
        <w:tc>
          <w:tcPr>
            <w:tcW w:w="7232" w:type="dxa"/>
          </w:tcPr>
          <w:p w14:paraId="5EE09514" w14:textId="77777777" w:rsidR="00DC15B6" w:rsidRPr="00231C7E" w:rsidRDefault="00DC15B6" w:rsidP="00103C12">
            <w:pPr>
              <w:ind w:left="142"/>
              <w:rPr>
                <w:rFonts w:ascii="Times New Roman" w:hAnsi="Times New Roman" w:cs="Times New Roman"/>
                <w:sz w:val="22"/>
                <w:szCs w:val="22"/>
              </w:rPr>
            </w:pPr>
            <w:r w:rsidRPr="00231C7E">
              <w:rPr>
                <w:rFonts w:ascii="Times New Roman" w:hAnsi="Times New Roman" w:cs="Times New Roman"/>
                <w:sz w:val="22"/>
                <w:szCs w:val="22"/>
              </w:rPr>
              <w:t>- Definir as regras gerais da contratação de forma clara no Termo de Referência e atentar à legislação vigente.</w:t>
            </w:r>
          </w:p>
        </w:tc>
      </w:tr>
      <w:tr w:rsidR="00DC15B6" w:rsidRPr="00231C7E" w14:paraId="5071AC6E" w14:textId="77777777" w:rsidTr="00DC15B6">
        <w:trPr>
          <w:gridBefore w:val="1"/>
          <w:gridAfter w:val="1"/>
          <w:wBefore w:w="241" w:type="dxa"/>
          <w:wAfter w:w="194" w:type="dxa"/>
          <w:trHeight w:val="506"/>
          <w:jc w:val="center"/>
        </w:trPr>
        <w:tc>
          <w:tcPr>
            <w:tcW w:w="1698" w:type="dxa"/>
          </w:tcPr>
          <w:p w14:paraId="429AE141" w14:textId="77777777" w:rsidR="00DC15B6" w:rsidRPr="00231C7E" w:rsidRDefault="00DC15B6" w:rsidP="00103C12">
            <w:pPr>
              <w:ind w:left="142"/>
              <w:rPr>
                <w:rFonts w:ascii="Times New Roman" w:hAnsi="Times New Roman" w:cs="Times New Roman"/>
                <w:sz w:val="22"/>
                <w:szCs w:val="22"/>
              </w:rPr>
            </w:pPr>
            <w:r w:rsidRPr="00231C7E">
              <w:rPr>
                <w:rFonts w:ascii="Times New Roman" w:hAnsi="Times New Roman" w:cs="Times New Roman"/>
                <w:sz w:val="22"/>
                <w:szCs w:val="22"/>
              </w:rPr>
              <w:t>Ação de Contingência</w:t>
            </w:r>
          </w:p>
        </w:tc>
        <w:tc>
          <w:tcPr>
            <w:tcW w:w="7232" w:type="dxa"/>
          </w:tcPr>
          <w:p w14:paraId="4AC05B0C" w14:textId="77777777" w:rsidR="00DC15B6" w:rsidRPr="00231C7E" w:rsidRDefault="00DC15B6" w:rsidP="00103C12">
            <w:pPr>
              <w:ind w:left="142"/>
              <w:rPr>
                <w:rFonts w:ascii="Times New Roman" w:hAnsi="Times New Roman" w:cs="Times New Roman"/>
                <w:sz w:val="22"/>
                <w:szCs w:val="22"/>
              </w:rPr>
            </w:pPr>
            <w:r w:rsidRPr="00231C7E">
              <w:rPr>
                <w:rFonts w:ascii="Times New Roman" w:hAnsi="Times New Roman" w:cs="Times New Roman"/>
                <w:sz w:val="22"/>
                <w:szCs w:val="22"/>
              </w:rPr>
              <w:t>- Estudar e aplicar a legislação ao caso concreto.</w:t>
            </w:r>
          </w:p>
        </w:tc>
      </w:tr>
      <w:tr w:rsidR="00DC15B6" w:rsidRPr="00231C7E" w14:paraId="791DF5DF" w14:textId="77777777" w:rsidTr="00DC15B6">
        <w:trPr>
          <w:gridBefore w:val="1"/>
          <w:gridAfter w:val="1"/>
          <w:wBefore w:w="241" w:type="dxa"/>
          <w:wAfter w:w="194" w:type="dxa"/>
          <w:trHeight w:val="254"/>
          <w:jc w:val="center"/>
        </w:trPr>
        <w:tc>
          <w:tcPr>
            <w:tcW w:w="1698" w:type="dxa"/>
          </w:tcPr>
          <w:p w14:paraId="33F0E655" w14:textId="77777777" w:rsidR="00DC15B6" w:rsidRPr="00231C7E" w:rsidRDefault="00DC15B6" w:rsidP="00103C12">
            <w:pPr>
              <w:ind w:left="142"/>
              <w:rPr>
                <w:rFonts w:ascii="Times New Roman" w:hAnsi="Times New Roman" w:cs="Times New Roman"/>
                <w:sz w:val="22"/>
                <w:szCs w:val="22"/>
              </w:rPr>
            </w:pPr>
            <w:r w:rsidRPr="00231C7E">
              <w:rPr>
                <w:rFonts w:ascii="Times New Roman" w:hAnsi="Times New Roman" w:cs="Times New Roman"/>
                <w:sz w:val="22"/>
                <w:szCs w:val="22"/>
              </w:rPr>
              <w:t>Risco 2</w:t>
            </w:r>
          </w:p>
        </w:tc>
        <w:tc>
          <w:tcPr>
            <w:tcW w:w="7232" w:type="dxa"/>
          </w:tcPr>
          <w:p w14:paraId="3BC113B6" w14:textId="77777777" w:rsidR="00DC15B6" w:rsidRPr="00231C7E" w:rsidRDefault="00DC15B6" w:rsidP="00103C12">
            <w:pPr>
              <w:ind w:left="142"/>
              <w:rPr>
                <w:rFonts w:ascii="Times New Roman" w:hAnsi="Times New Roman" w:cs="Times New Roman"/>
                <w:sz w:val="22"/>
                <w:szCs w:val="22"/>
              </w:rPr>
            </w:pPr>
            <w:r w:rsidRPr="00231C7E">
              <w:rPr>
                <w:rFonts w:ascii="Times New Roman" w:hAnsi="Times New Roman" w:cs="Times New Roman"/>
                <w:sz w:val="22"/>
                <w:szCs w:val="22"/>
              </w:rPr>
              <w:t>Contratada se recusar a assinar o contrato.</w:t>
            </w:r>
          </w:p>
        </w:tc>
      </w:tr>
      <w:tr w:rsidR="00DC15B6" w:rsidRPr="00231C7E" w14:paraId="713017E5" w14:textId="77777777" w:rsidTr="00DC15B6">
        <w:trPr>
          <w:gridBefore w:val="1"/>
          <w:gridAfter w:val="1"/>
          <w:wBefore w:w="241" w:type="dxa"/>
          <w:wAfter w:w="194" w:type="dxa"/>
          <w:trHeight w:val="251"/>
          <w:jc w:val="center"/>
        </w:trPr>
        <w:tc>
          <w:tcPr>
            <w:tcW w:w="1698" w:type="dxa"/>
          </w:tcPr>
          <w:p w14:paraId="0D6E542A" w14:textId="77777777" w:rsidR="00DC15B6" w:rsidRPr="00231C7E" w:rsidRDefault="00DC15B6" w:rsidP="00103C12">
            <w:pPr>
              <w:ind w:left="142"/>
              <w:rPr>
                <w:rFonts w:ascii="Times New Roman" w:hAnsi="Times New Roman" w:cs="Times New Roman"/>
                <w:sz w:val="22"/>
                <w:szCs w:val="22"/>
              </w:rPr>
            </w:pPr>
            <w:r w:rsidRPr="00231C7E">
              <w:rPr>
                <w:rFonts w:ascii="Times New Roman" w:hAnsi="Times New Roman" w:cs="Times New Roman"/>
                <w:sz w:val="22"/>
                <w:szCs w:val="22"/>
              </w:rPr>
              <w:lastRenderedPageBreak/>
              <w:t>Probabilidade</w:t>
            </w:r>
          </w:p>
        </w:tc>
        <w:tc>
          <w:tcPr>
            <w:tcW w:w="7232" w:type="dxa"/>
          </w:tcPr>
          <w:p w14:paraId="5C9F9550" w14:textId="77777777" w:rsidR="00DC15B6" w:rsidRPr="00231C7E" w:rsidRDefault="00DC15B6" w:rsidP="00103C12">
            <w:pPr>
              <w:ind w:left="142"/>
              <w:rPr>
                <w:rFonts w:ascii="Times New Roman" w:hAnsi="Times New Roman" w:cs="Times New Roman"/>
                <w:sz w:val="22"/>
                <w:szCs w:val="22"/>
              </w:rPr>
            </w:pPr>
            <w:r w:rsidRPr="00231C7E">
              <w:rPr>
                <w:rFonts w:ascii="Times New Roman" w:hAnsi="Times New Roman" w:cs="Times New Roman"/>
                <w:sz w:val="22"/>
                <w:szCs w:val="22"/>
              </w:rPr>
              <w:t>Baixa</w:t>
            </w:r>
          </w:p>
        </w:tc>
      </w:tr>
      <w:tr w:rsidR="00DC15B6" w:rsidRPr="00231C7E" w14:paraId="2D7B3191" w14:textId="77777777" w:rsidTr="00DC15B6">
        <w:trPr>
          <w:gridBefore w:val="1"/>
          <w:gridAfter w:val="1"/>
          <w:wBefore w:w="241" w:type="dxa"/>
          <w:wAfter w:w="194" w:type="dxa"/>
          <w:trHeight w:val="251"/>
          <w:jc w:val="center"/>
        </w:trPr>
        <w:tc>
          <w:tcPr>
            <w:tcW w:w="1698" w:type="dxa"/>
          </w:tcPr>
          <w:p w14:paraId="5D11935E" w14:textId="77777777" w:rsidR="00DC15B6" w:rsidRPr="00231C7E" w:rsidRDefault="00DC15B6" w:rsidP="00103C12">
            <w:pPr>
              <w:ind w:left="142"/>
              <w:rPr>
                <w:rFonts w:ascii="Times New Roman" w:hAnsi="Times New Roman" w:cs="Times New Roman"/>
                <w:sz w:val="22"/>
                <w:szCs w:val="22"/>
              </w:rPr>
            </w:pPr>
            <w:r w:rsidRPr="00231C7E">
              <w:rPr>
                <w:rFonts w:ascii="Times New Roman" w:hAnsi="Times New Roman" w:cs="Times New Roman"/>
                <w:sz w:val="22"/>
                <w:szCs w:val="22"/>
              </w:rPr>
              <w:t>Impacto</w:t>
            </w:r>
          </w:p>
        </w:tc>
        <w:tc>
          <w:tcPr>
            <w:tcW w:w="7232" w:type="dxa"/>
          </w:tcPr>
          <w:p w14:paraId="064F5BA3" w14:textId="77777777" w:rsidR="00DC15B6" w:rsidRPr="00231C7E" w:rsidRDefault="00DC15B6" w:rsidP="00103C12">
            <w:pPr>
              <w:ind w:left="142"/>
              <w:rPr>
                <w:rFonts w:ascii="Times New Roman" w:hAnsi="Times New Roman" w:cs="Times New Roman"/>
                <w:sz w:val="22"/>
                <w:szCs w:val="22"/>
              </w:rPr>
            </w:pPr>
            <w:r w:rsidRPr="00231C7E">
              <w:rPr>
                <w:rFonts w:ascii="Times New Roman" w:hAnsi="Times New Roman" w:cs="Times New Roman"/>
                <w:sz w:val="22"/>
                <w:szCs w:val="22"/>
              </w:rPr>
              <w:t>Alto</w:t>
            </w:r>
          </w:p>
        </w:tc>
      </w:tr>
      <w:tr w:rsidR="00DC15B6" w:rsidRPr="00231C7E" w14:paraId="642E4720" w14:textId="77777777" w:rsidTr="00DC15B6">
        <w:trPr>
          <w:gridBefore w:val="1"/>
          <w:gridAfter w:val="1"/>
          <w:wBefore w:w="241" w:type="dxa"/>
          <w:wAfter w:w="194" w:type="dxa"/>
          <w:trHeight w:val="506"/>
          <w:jc w:val="center"/>
        </w:trPr>
        <w:tc>
          <w:tcPr>
            <w:tcW w:w="1698" w:type="dxa"/>
          </w:tcPr>
          <w:p w14:paraId="6A2947BD" w14:textId="77777777" w:rsidR="00DC15B6" w:rsidRPr="00231C7E" w:rsidRDefault="00DC15B6" w:rsidP="00103C12">
            <w:pPr>
              <w:ind w:left="142"/>
              <w:rPr>
                <w:rFonts w:ascii="Times New Roman" w:hAnsi="Times New Roman" w:cs="Times New Roman"/>
                <w:sz w:val="22"/>
                <w:szCs w:val="22"/>
              </w:rPr>
            </w:pPr>
            <w:r w:rsidRPr="00231C7E">
              <w:rPr>
                <w:rFonts w:ascii="Times New Roman" w:hAnsi="Times New Roman" w:cs="Times New Roman"/>
                <w:sz w:val="22"/>
                <w:szCs w:val="22"/>
              </w:rPr>
              <w:t>Dano</w:t>
            </w:r>
          </w:p>
        </w:tc>
        <w:tc>
          <w:tcPr>
            <w:tcW w:w="7232" w:type="dxa"/>
          </w:tcPr>
          <w:p w14:paraId="4CB2031D" w14:textId="77777777" w:rsidR="00DC15B6" w:rsidRPr="00231C7E" w:rsidRDefault="00DC15B6" w:rsidP="00103C12">
            <w:pPr>
              <w:ind w:left="142"/>
              <w:rPr>
                <w:rFonts w:ascii="Times New Roman" w:hAnsi="Times New Roman" w:cs="Times New Roman"/>
                <w:sz w:val="22"/>
                <w:szCs w:val="22"/>
              </w:rPr>
            </w:pPr>
            <w:r w:rsidRPr="00231C7E">
              <w:rPr>
                <w:rFonts w:ascii="Times New Roman" w:hAnsi="Times New Roman" w:cs="Times New Roman"/>
                <w:sz w:val="22"/>
                <w:szCs w:val="22"/>
              </w:rPr>
              <w:t>A(s) contratada(s) podem não assinar o(s) contrato(s) devido a prática de mergulho.</w:t>
            </w:r>
          </w:p>
        </w:tc>
      </w:tr>
      <w:tr w:rsidR="00DC15B6" w:rsidRPr="00231C7E" w14:paraId="0B964465" w14:textId="77777777" w:rsidTr="00DC15B6">
        <w:trPr>
          <w:gridBefore w:val="1"/>
          <w:gridAfter w:val="1"/>
          <w:wBefore w:w="241" w:type="dxa"/>
          <w:wAfter w:w="194" w:type="dxa"/>
          <w:trHeight w:val="253"/>
          <w:jc w:val="center"/>
        </w:trPr>
        <w:tc>
          <w:tcPr>
            <w:tcW w:w="1698" w:type="dxa"/>
          </w:tcPr>
          <w:p w14:paraId="5E6B7D6D" w14:textId="77777777" w:rsidR="00DC15B6" w:rsidRPr="00231C7E" w:rsidRDefault="00DC15B6" w:rsidP="00103C12">
            <w:pPr>
              <w:ind w:left="142"/>
              <w:rPr>
                <w:rFonts w:ascii="Times New Roman" w:hAnsi="Times New Roman" w:cs="Times New Roman"/>
                <w:sz w:val="22"/>
                <w:szCs w:val="22"/>
              </w:rPr>
            </w:pPr>
            <w:r w:rsidRPr="00231C7E">
              <w:rPr>
                <w:rFonts w:ascii="Times New Roman" w:hAnsi="Times New Roman" w:cs="Times New Roman"/>
                <w:sz w:val="22"/>
                <w:szCs w:val="22"/>
              </w:rPr>
              <w:t>Ação</w:t>
            </w:r>
          </w:p>
        </w:tc>
        <w:tc>
          <w:tcPr>
            <w:tcW w:w="7232" w:type="dxa"/>
          </w:tcPr>
          <w:p w14:paraId="5CB7A087" w14:textId="77777777" w:rsidR="00DC15B6" w:rsidRPr="00231C7E" w:rsidRDefault="00DC15B6" w:rsidP="00103C12">
            <w:pPr>
              <w:ind w:left="142"/>
              <w:rPr>
                <w:rFonts w:ascii="Times New Roman" w:hAnsi="Times New Roman" w:cs="Times New Roman"/>
                <w:sz w:val="22"/>
                <w:szCs w:val="22"/>
              </w:rPr>
            </w:pPr>
            <w:r w:rsidRPr="00231C7E">
              <w:rPr>
                <w:rFonts w:ascii="Times New Roman" w:hAnsi="Times New Roman" w:cs="Times New Roman"/>
                <w:sz w:val="22"/>
                <w:szCs w:val="22"/>
              </w:rPr>
              <w:t>Definir punição no Termo de Referência para empresa contratada que não</w:t>
            </w:r>
          </w:p>
        </w:tc>
      </w:tr>
      <w:tr w:rsidR="00DC15B6" w:rsidRPr="00231C7E" w14:paraId="448CFBDD" w14:textId="77777777" w:rsidTr="00DC15B6">
        <w:trPr>
          <w:trHeight w:val="253"/>
          <w:jc w:val="center"/>
        </w:trPr>
        <w:tc>
          <w:tcPr>
            <w:tcW w:w="241" w:type="dxa"/>
            <w:vMerge w:val="restart"/>
            <w:tcBorders>
              <w:left w:val="nil"/>
              <w:bottom w:val="nil"/>
            </w:tcBorders>
          </w:tcPr>
          <w:p w14:paraId="1ECA9901" w14:textId="77777777" w:rsidR="00DC15B6" w:rsidRPr="00231C7E" w:rsidRDefault="00DC15B6" w:rsidP="00103C12">
            <w:pPr>
              <w:ind w:left="142"/>
              <w:rPr>
                <w:rFonts w:ascii="Times New Roman" w:hAnsi="Times New Roman" w:cs="Times New Roman"/>
                <w:sz w:val="22"/>
                <w:szCs w:val="22"/>
              </w:rPr>
            </w:pPr>
          </w:p>
        </w:tc>
        <w:tc>
          <w:tcPr>
            <w:tcW w:w="1698" w:type="dxa"/>
            <w:tcBorders>
              <w:top w:val="single" w:sz="8" w:space="0" w:color="000000"/>
            </w:tcBorders>
          </w:tcPr>
          <w:p w14:paraId="5D5C8BAF" w14:textId="77777777" w:rsidR="00DC15B6" w:rsidRPr="00231C7E" w:rsidRDefault="00DC15B6" w:rsidP="00103C12">
            <w:pPr>
              <w:ind w:left="142"/>
              <w:rPr>
                <w:rFonts w:ascii="Times New Roman" w:hAnsi="Times New Roman" w:cs="Times New Roman"/>
                <w:sz w:val="22"/>
                <w:szCs w:val="22"/>
              </w:rPr>
            </w:pPr>
            <w:r w:rsidRPr="00231C7E">
              <w:rPr>
                <w:rFonts w:ascii="Times New Roman" w:hAnsi="Times New Roman" w:cs="Times New Roman"/>
                <w:sz w:val="22"/>
                <w:szCs w:val="22"/>
              </w:rPr>
              <w:t>Preventiva</w:t>
            </w:r>
          </w:p>
        </w:tc>
        <w:tc>
          <w:tcPr>
            <w:tcW w:w="7232" w:type="dxa"/>
            <w:tcBorders>
              <w:top w:val="single" w:sz="8" w:space="0" w:color="000000"/>
            </w:tcBorders>
          </w:tcPr>
          <w:p w14:paraId="4267ADFD" w14:textId="77777777" w:rsidR="00DC15B6" w:rsidRPr="00231C7E" w:rsidRDefault="00DC15B6" w:rsidP="00103C12">
            <w:pPr>
              <w:ind w:left="142"/>
              <w:rPr>
                <w:rFonts w:ascii="Times New Roman" w:hAnsi="Times New Roman" w:cs="Times New Roman"/>
                <w:sz w:val="22"/>
                <w:szCs w:val="22"/>
              </w:rPr>
            </w:pPr>
            <w:r w:rsidRPr="00231C7E">
              <w:rPr>
                <w:rFonts w:ascii="Times New Roman" w:hAnsi="Times New Roman" w:cs="Times New Roman"/>
                <w:sz w:val="22"/>
                <w:szCs w:val="22"/>
              </w:rPr>
              <w:t>assinar o contrato dentro do prazo estipulado.</w:t>
            </w:r>
          </w:p>
        </w:tc>
        <w:tc>
          <w:tcPr>
            <w:tcW w:w="194" w:type="dxa"/>
            <w:vMerge w:val="restart"/>
            <w:tcBorders>
              <w:bottom w:val="nil"/>
              <w:right w:val="nil"/>
            </w:tcBorders>
          </w:tcPr>
          <w:p w14:paraId="1E8A8E97" w14:textId="77777777" w:rsidR="00DC15B6" w:rsidRPr="00231C7E" w:rsidRDefault="00DC15B6" w:rsidP="00103C12">
            <w:pPr>
              <w:ind w:left="142"/>
              <w:rPr>
                <w:rFonts w:ascii="Times New Roman" w:hAnsi="Times New Roman" w:cs="Times New Roman"/>
                <w:sz w:val="22"/>
                <w:szCs w:val="22"/>
              </w:rPr>
            </w:pPr>
          </w:p>
        </w:tc>
      </w:tr>
      <w:tr w:rsidR="00DC15B6" w:rsidRPr="00231C7E" w14:paraId="466FC390" w14:textId="77777777" w:rsidTr="00DC15B6">
        <w:trPr>
          <w:trHeight w:val="506"/>
          <w:jc w:val="center"/>
        </w:trPr>
        <w:tc>
          <w:tcPr>
            <w:tcW w:w="241" w:type="dxa"/>
            <w:vMerge/>
            <w:tcBorders>
              <w:top w:val="nil"/>
              <w:left w:val="nil"/>
              <w:bottom w:val="nil"/>
            </w:tcBorders>
          </w:tcPr>
          <w:p w14:paraId="6FA73249" w14:textId="77777777" w:rsidR="00DC15B6" w:rsidRPr="00231C7E" w:rsidRDefault="00DC15B6" w:rsidP="00103C12">
            <w:pPr>
              <w:ind w:left="142"/>
              <w:rPr>
                <w:rFonts w:ascii="Times New Roman" w:hAnsi="Times New Roman" w:cs="Times New Roman"/>
                <w:sz w:val="22"/>
                <w:szCs w:val="22"/>
              </w:rPr>
            </w:pPr>
          </w:p>
        </w:tc>
        <w:tc>
          <w:tcPr>
            <w:tcW w:w="1698" w:type="dxa"/>
          </w:tcPr>
          <w:p w14:paraId="7C411506" w14:textId="77777777" w:rsidR="00DC15B6" w:rsidRPr="00231C7E" w:rsidRDefault="00DC15B6" w:rsidP="00103C12">
            <w:pPr>
              <w:ind w:left="142"/>
              <w:rPr>
                <w:rFonts w:ascii="Times New Roman" w:hAnsi="Times New Roman" w:cs="Times New Roman"/>
                <w:sz w:val="22"/>
                <w:szCs w:val="22"/>
              </w:rPr>
            </w:pPr>
            <w:r w:rsidRPr="00231C7E">
              <w:rPr>
                <w:rFonts w:ascii="Times New Roman" w:hAnsi="Times New Roman" w:cs="Times New Roman"/>
                <w:sz w:val="22"/>
                <w:szCs w:val="22"/>
              </w:rPr>
              <w:t>Ação de Contingência</w:t>
            </w:r>
          </w:p>
        </w:tc>
        <w:tc>
          <w:tcPr>
            <w:tcW w:w="7232" w:type="dxa"/>
          </w:tcPr>
          <w:p w14:paraId="67D086C8" w14:textId="77777777" w:rsidR="00DC15B6" w:rsidRPr="00231C7E" w:rsidRDefault="00DC15B6" w:rsidP="00103C12">
            <w:pPr>
              <w:ind w:left="142"/>
              <w:rPr>
                <w:rFonts w:ascii="Times New Roman" w:hAnsi="Times New Roman" w:cs="Times New Roman"/>
                <w:sz w:val="22"/>
                <w:szCs w:val="22"/>
              </w:rPr>
            </w:pPr>
            <w:r w:rsidRPr="00231C7E">
              <w:rPr>
                <w:rFonts w:ascii="Times New Roman" w:hAnsi="Times New Roman" w:cs="Times New Roman"/>
                <w:sz w:val="22"/>
                <w:szCs w:val="22"/>
              </w:rPr>
              <w:t>Convocar novo fornecedor e punir os licitantes que descumpriram a avença.</w:t>
            </w:r>
          </w:p>
        </w:tc>
        <w:tc>
          <w:tcPr>
            <w:tcW w:w="194" w:type="dxa"/>
            <w:vMerge/>
            <w:tcBorders>
              <w:top w:val="nil"/>
              <w:bottom w:val="nil"/>
              <w:right w:val="nil"/>
            </w:tcBorders>
          </w:tcPr>
          <w:p w14:paraId="45CF8D62" w14:textId="77777777" w:rsidR="00DC15B6" w:rsidRPr="00231C7E" w:rsidRDefault="00DC15B6" w:rsidP="00103C12">
            <w:pPr>
              <w:ind w:left="142"/>
              <w:rPr>
                <w:rFonts w:ascii="Times New Roman" w:hAnsi="Times New Roman" w:cs="Times New Roman"/>
                <w:sz w:val="22"/>
                <w:szCs w:val="22"/>
              </w:rPr>
            </w:pPr>
          </w:p>
        </w:tc>
      </w:tr>
      <w:tr w:rsidR="00DC15B6" w:rsidRPr="00231C7E" w14:paraId="3D69DF37" w14:textId="77777777" w:rsidTr="00DC15B6">
        <w:trPr>
          <w:trHeight w:val="253"/>
          <w:jc w:val="center"/>
        </w:trPr>
        <w:tc>
          <w:tcPr>
            <w:tcW w:w="241" w:type="dxa"/>
            <w:vMerge/>
            <w:tcBorders>
              <w:top w:val="nil"/>
              <w:left w:val="nil"/>
              <w:bottom w:val="nil"/>
            </w:tcBorders>
          </w:tcPr>
          <w:p w14:paraId="48AE58C8" w14:textId="77777777" w:rsidR="00DC15B6" w:rsidRPr="00231C7E" w:rsidRDefault="00DC15B6" w:rsidP="00103C12">
            <w:pPr>
              <w:ind w:left="142"/>
              <w:rPr>
                <w:rFonts w:ascii="Times New Roman" w:hAnsi="Times New Roman" w:cs="Times New Roman"/>
                <w:sz w:val="22"/>
                <w:szCs w:val="22"/>
              </w:rPr>
            </w:pPr>
          </w:p>
        </w:tc>
        <w:tc>
          <w:tcPr>
            <w:tcW w:w="1698" w:type="dxa"/>
          </w:tcPr>
          <w:p w14:paraId="6390D8F4" w14:textId="77777777" w:rsidR="00DC15B6" w:rsidRPr="00231C7E" w:rsidRDefault="00DC15B6" w:rsidP="00103C12">
            <w:pPr>
              <w:ind w:left="142"/>
              <w:rPr>
                <w:rFonts w:ascii="Times New Roman" w:hAnsi="Times New Roman" w:cs="Times New Roman"/>
                <w:sz w:val="22"/>
                <w:szCs w:val="22"/>
              </w:rPr>
            </w:pPr>
            <w:r w:rsidRPr="00231C7E">
              <w:rPr>
                <w:rFonts w:ascii="Times New Roman" w:hAnsi="Times New Roman" w:cs="Times New Roman"/>
                <w:sz w:val="22"/>
                <w:szCs w:val="22"/>
              </w:rPr>
              <w:t>Risco 3</w:t>
            </w:r>
          </w:p>
        </w:tc>
        <w:tc>
          <w:tcPr>
            <w:tcW w:w="7232" w:type="dxa"/>
          </w:tcPr>
          <w:p w14:paraId="46E002D9" w14:textId="77777777" w:rsidR="00DC15B6" w:rsidRPr="00231C7E" w:rsidRDefault="00DC15B6" w:rsidP="00103C12">
            <w:pPr>
              <w:ind w:left="142"/>
              <w:rPr>
                <w:rFonts w:ascii="Times New Roman" w:hAnsi="Times New Roman" w:cs="Times New Roman"/>
                <w:sz w:val="22"/>
                <w:szCs w:val="22"/>
              </w:rPr>
            </w:pPr>
            <w:r w:rsidRPr="00231C7E">
              <w:rPr>
                <w:rFonts w:ascii="Times New Roman" w:hAnsi="Times New Roman" w:cs="Times New Roman"/>
                <w:sz w:val="22"/>
                <w:szCs w:val="22"/>
              </w:rPr>
              <w:t>Pedidos de reequilíbrio econômico-financeiro do contrato</w:t>
            </w:r>
          </w:p>
        </w:tc>
        <w:tc>
          <w:tcPr>
            <w:tcW w:w="194" w:type="dxa"/>
            <w:vMerge/>
            <w:tcBorders>
              <w:top w:val="nil"/>
              <w:bottom w:val="nil"/>
              <w:right w:val="nil"/>
            </w:tcBorders>
          </w:tcPr>
          <w:p w14:paraId="1ADA227D" w14:textId="77777777" w:rsidR="00DC15B6" w:rsidRPr="00231C7E" w:rsidRDefault="00DC15B6" w:rsidP="00103C12">
            <w:pPr>
              <w:ind w:left="142"/>
              <w:rPr>
                <w:rFonts w:ascii="Times New Roman" w:hAnsi="Times New Roman" w:cs="Times New Roman"/>
                <w:sz w:val="22"/>
                <w:szCs w:val="22"/>
              </w:rPr>
            </w:pPr>
          </w:p>
        </w:tc>
      </w:tr>
      <w:tr w:rsidR="00DC15B6" w:rsidRPr="00231C7E" w14:paraId="5C258546" w14:textId="77777777" w:rsidTr="00DC15B6">
        <w:trPr>
          <w:trHeight w:val="249"/>
          <w:jc w:val="center"/>
        </w:trPr>
        <w:tc>
          <w:tcPr>
            <w:tcW w:w="241" w:type="dxa"/>
            <w:vMerge/>
            <w:tcBorders>
              <w:top w:val="nil"/>
              <w:left w:val="nil"/>
              <w:bottom w:val="nil"/>
            </w:tcBorders>
          </w:tcPr>
          <w:p w14:paraId="21A5179A" w14:textId="77777777" w:rsidR="00DC15B6" w:rsidRPr="00231C7E" w:rsidRDefault="00DC15B6" w:rsidP="00103C12">
            <w:pPr>
              <w:ind w:left="142"/>
              <w:rPr>
                <w:rFonts w:ascii="Times New Roman" w:hAnsi="Times New Roman" w:cs="Times New Roman"/>
                <w:sz w:val="22"/>
                <w:szCs w:val="22"/>
              </w:rPr>
            </w:pPr>
          </w:p>
        </w:tc>
        <w:tc>
          <w:tcPr>
            <w:tcW w:w="1698" w:type="dxa"/>
          </w:tcPr>
          <w:p w14:paraId="55872185" w14:textId="77777777" w:rsidR="00DC15B6" w:rsidRPr="00231C7E" w:rsidRDefault="00DC15B6" w:rsidP="00103C12">
            <w:pPr>
              <w:ind w:left="142"/>
              <w:rPr>
                <w:rFonts w:ascii="Times New Roman" w:hAnsi="Times New Roman" w:cs="Times New Roman"/>
                <w:sz w:val="22"/>
                <w:szCs w:val="22"/>
              </w:rPr>
            </w:pPr>
            <w:r w:rsidRPr="00231C7E">
              <w:rPr>
                <w:rFonts w:ascii="Times New Roman" w:hAnsi="Times New Roman" w:cs="Times New Roman"/>
                <w:sz w:val="22"/>
                <w:szCs w:val="22"/>
              </w:rPr>
              <w:t>Probabilidade</w:t>
            </w:r>
          </w:p>
        </w:tc>
        <w:tc>
          <w:tcPr>
            <w:tcW w:w="7232" w:type="dxa"/>
          </w:tcPr>
          <w:p w14:paraId="3C1DDC75" w14:textId="77777777" w:rsidR="00DC15B6" w:rsidRPr="00231C7E" w:rsidRDefault="00DC15B6" w:rsidP="00103C12">
            <w:pPr>
              <w:ind w:left="142"/>
              <w:rPr>
                <w:rFonts w:ascii="Times New Roman" w:hAnsi="Times New Roman" w:cs="Times New Roman"/>
                <w:sz w:val="22"/>
                <w:szCs w:val="22"/>
              </w:rPr>
            </w:pPr>
            <w:r w:rsidRPr="00231C7E">
              <w:rPr>
                <w:rFonts w:ascii="Times New Roman" w:hAnsi="Times New Roman" w:cs="Times New Roman"/>
                <w:sz w:val="22"/>
                <w:szCs w:val="22"/>
              </w:rPr>
              <w:t>Médio</w:t>
            </w:r>
          </w:p>
        </w:tc>
        <w:tc>
          <w:tcPr>
            <w:tcW w:w="194" w:type="dxa"/>
            <w:vMerge/>
            <w:tcBorders>
              <w:top w:val="nil"/>
              <w:bottom w:val="nil"/>
              <w:right w:val="nil"/>
            </w:tcBorders>
          </w:tcPr>
          <w:p w14:paraId="609F58FB" w14:textId="77777777" w:rsidR="00DC15B6" w:rsidRPr="00231C7E" w:rsidRDefault="00DC15B6" w:rsidP="00103C12">
            <w:pPr>
              <w:ind w:left="142"/>
              <w:rPr>
                <w:rFonts w:ascii="Times New Roman" w:hAnsi="Times New Roman" w:cs="Times New Roman"/>
                <w:sz w:val="22"/>
                <w:szCs w:val="22"/>
              </w:rPr>
            </w:pPr>
          </w:p>
        </w:tc>
      </w:tr>
      <w:tr w:rsidR="00DC15B6" w:rsidRPr="00231C7E" w14:paraId="2443C4C6" w14:textId="77777777" w:rsidTr="00DC15B6">
        <w:trPr>
          <w:trHeight w:val="254"/>
          <w:jc w:val="center"/>
        </w:trPr>
        <w:tc>
          <w:tcPr>
            <w:tcW w:w="241" w:type="dxa"/>
            <w:vMerge/>
            <w:tcBorders>
              <w:top w:val="nil"/>
              <w:left w:val="nil"/>
              <w:bottom w:val="nil"/>
            </w:tcBorders>
          </w:tcPr>
          <w:p w14:paraId="2676C472" w14:textId="77777777" w:rsidR="00DC15B6" w:rsidRPr="00231C7E" w:rsidRDefault="00DC15B6" w:rsidP="00103C12">
            <w:pPr>
              <w:ind w:left="142"/>
              <w:rPr>
                <w:rFonts w:ascii="Times New Roman" w:hAnsi="Times New Roman" w:cs="Times New Roman"/>
                <w:sz w:val="22"/>
                <w:szCs w:val="22"/>
              </w:rPr>
            </w:pPr>
          </w:p>
        </w:tc>
        <w:tc>
          <w:tcPr>
            <w:tcW w:w="1698" w:type="dxa"/>
          </w:tcPr>
          <w:p w14:paraId="355B001D" w14:textId="77777777" w:rsidR="00DC15B6" w:rsidRPr="00231C7E" w:rsidRDefault="00DC15B6" w:rsidP="00103C12">
            <w:pPr>
              <w:ind w:left="142"/>
              <w:rPr>
                <w:rFonts w:ascii="Times New Roman" w:hAnsi="Times New Roman" w:cs="Times New Roman"/>
                <w:sz w:val="22"/>
                <w:szCs w:val="22"/>
              </w:rPr>
            </w:pPr>
            <w:r w:rsidRPr="00231C7E">
              <w:rPr>
                <w:rFonts w:ascii="Times New Roman" w:hAnsi="Times New Roman" w:cs="Times New Roman"/>
                <w:sz w:val="22"/>
                <w:szCs w:val="22"/>
              </w:rPr>
              <w:t>Impacto</w:t>
            </w:r>
          </w:p>
        </w:tc>
        <w:tc>
          <w:tcPr>
            <w:tcW w:w="7232" w:type="dxa"/>
          </w:tcPr>
          <w:p w14:paraId="7F2022EF" w14:textId="77777777" w:rsidR="00DC15B6" w:rsidRPr="00231C7E" w:rsidRDefault="00DC15B6" w:rsidP="00103C12">
            <w:pPr>
              <w:ind w:left="142"/>
              <w:rPr>
                <w:rFonts w:ascii="Times New Roman" w:hAnsi="Times New Roman" w:cs="Times New Roman"/>
                <w:sz w:val="22"/>
                <w:szCs w:val="22"/>
              </w:rPr>
            </w:pPr>
            <w:r w:rsidRPr="00231C7E">
              <w:rPr>
                <w:rFonts w:ascii="Times New Roman" w:hAnsi="Times New Roman" w:cs="Times New Roman"/>
                <w:sz w:val="22"/>
                <w:szCs w:val="22"/>
              </w:rPr>
              <w:t>Alto</w:t>
            </w:r>
          </w:p>
        </w:tc>
        <w:tc>
          <w:tcPr>
            <w:tcW w:w="194" w:type="dxa"/>
            <w:vMerge/>
            <w:tcBorders>
              <w:top w:val="nil"/>
              <w:bottom w:val="nil"/>
              <w:right w:val="nil"/>
            </w:tcBorders>
          </w:tcPr>
          <w:p w14:paraId="0EE93931" w14:textId="77777777" w:rsidR="00DC15B6" w:rsidRPr="00231C7E" w:rsidRDefault="00DC15B6" w:rsidP="00103C12">
            <w:pPr>
              <w:ind w:left="142"/>
              <w:rPr>
                <w:rFonts w:ascii="Times New Roman" w:hAnsi="Times New Roman" w:cs="Times New Roman"/>
                <w:sz w:val="22"/>
                <w:szCs w:val="22"/>
              </w:rPr>
            </w:pPr>
          </w:p>
        </w:tc>
      </w:tr>
      <w:tr w:rsidR="00DC15B6" w:rsidRPr="00231C7E" w14:paraId="6082C91F" w14:textId="77777777" w:rsidTr="00DC15B6">
        <w:trPr>
          <w:trHeight w:val="251"/>
          <w:jc w:val="center"/>
        </w:trPr>
        <w:tc>
          <w:tcPr>
            <w:tcW w:w="241" w:type="dxa"/>
            <w:vMerge/>
            <w:tcBorders>
              <w:top w:val="nil"/>
              <w:left w:val="nil"/>
              <w:bottom w:val="nil"/>
            </w:tcBorders>
          </w:tcPr>
          <w:p w14:paraId="56E0ADB4" w14:textId="77777777" w:rsidR="00DC15B6" w:rsidRPr="00231C7E" w:rsidRDefault="00DC15B6" w:rsidP="00103C12">
            <w:pPr>
              <w:ind w:left="142"/>
              <w:rPr>
                <w:rFonts w:ascii="Times New Roman" w:hAnsi="Times New Roman" w:cs="Times New Roman"/>
                <w:sz w:val="22"/>
                <w:szCs w:val="22"/>
              </w:rPr>
            </w:pPr>
          </w:p>
        </w:tc>
        <w:tc>
          <w:tcPr>
            <w:tcW w:w="1698" w:type="dxa"/>
          </w:tcPr>
          <w:p w14:paraId="0474C110" w14:textId="77777777" w:rsidR="00DC15B6" w:rsidRPr="00231C7E" w:rsidRDefault="00DC15B6" w:rsidP="00103C12">
            <w:pPr>
              <w:ind w:left="142"/>
              <w:rPr>
                <w:rFonts w:ascii="Times New Roman" w:hAnsi="Times New Roman" w:cs="Times New Roman"/>
                <w:sz w:val="22"/>
                <w:szCs w:val="22"/>
              </w:rPr>
            </w:pPr>
            <w:r w:rsidRPr="00231C7E">
              <w:rPr>
                <w:rFonts w:ascii="Times New Roman" w:hAnsi="Times New Roman" w:cs="Times New Roman"/>
                <w:sz w:val="22"/>
                <w:szCs w:val="22"/>
              </w:rPr>
              <w:t>Dano</w:t>
            </w:r>
          </w:p>
        </w:tc>
        <w:tc>
          <w:tcPr>
            <w:tcW w:w="7232" w:type="dxa"/>
          </w:tcPr>
          <w:p w14:paraId="0E1F4128" w14:textId="77777777" w:rsidR="00DC15B6" w:rsidRPr="00231C7E" w:rsidRDefault="00DC15B6" w:rsidP="00103C12">
            <w:pPr>
              <w:ind w:left="142"/>
              <w:rPr>
                <w:rFonts w:ascii="Times New Roman" w:hAnsi="Times New Roman" w:cs="Times New Roman"/>
                <w:sz w:val="22"/>
                <w:szCs w:val="22"/>
              </w:rPr>
            </w:pPr>
            <w:r w:rsidRPr="00231C7E">
              <w:rPr>
                <w:rFonts w:ascii="Times New Roman" w:hAnsi="Times New Roman" w:cs="Times New Roman"/>
                <w:sz w:val="22"/>
                <w:szCs w:val="22"/>
              </w:rPr>
              <w:t>Variações nos preços</w:t>
            </w:r>
          </w:p>
        </w:tc>
        <w:tc>
          <w:tcPr>
            <w:tcW w:w="194" w:type="dxa"/>
            <w:vMerge/>
            <w:tcBorders>
              <w:top w:val="nil"/>
              <w:bottom w:val="nil"/>
              <w:right w:val="nil"/>
            </w:tcBorders>
          </w:tcPr>
          <w:p w14:paraId="601353CD" w14:textId="77777777" w:rsidR="00DC15B6" w:rsidRPr="00231C7E" w:rsidRDefault="00DC15B6" w:rsidP="00103C12">
            <w:pPr>
              <w:ind w:left="142"/>
              <w:rPr>
                <w:rFonts w:ascii="Times New Roman" w:hAnsi="Times New Roman" w:cs="Times New Roman"/>
                <w:sz w:val="22"/>
                <w:szCs w:val="22"/>
              </w:rPr>
            </w:pPr>
          </w:p>
        </w:tc>
      </w:tr>
      <w:tr w:rsidR="00DC15B6" w:rsidRPr="00231C7E" w14:paraId="71C497BE" w14:textId="77777777" w:rsidTr="00DC15B6">
        <w:trPr>
          <w:trHeight w:val="1013"/>
          <w:jc w:val="center"/>
        </w:trPr>
        <w:tc>
          <w:tcPr>
            <w:tcW w:w="241" w:type="dxa"/>
            <w:vMerge/>
            <w:tcBorders>
              <w:top w:val="nil"/>
              <w:left w:val="nil"/>
              <w:bottom w:val="nil"/>
            </w:tcBorders>
          </w:tcPr>
          <w:p w14:paraId="146A8873" w14:textId="77777777" w:rsidR="00DC15B6" w:rsidRPr="00231C7E" w:rsidRDefault="00DC15B6" w:rsidP="00103C12">
            <w:pPr>
              <w:ind w:left="142"/>
              <w:rPr>
                <w:rFonts w:ascii="Times New Roman" w:hAnsi="Times New Roman" w:cs="Times New Roman"/>
                <w:sz w:val="22"/>
                <w:szCs w:val="22"/>
              </w:rPr>
            </w:pPr>
          </w:p>
        </w:tc>
        <w:tc>
          <w:tcPr>
            <w:tcW w:w="1698" w:type="dxa"/>
          </w:tcPr>
          <w:p w14:paraId="5601639D" w14:textId="77777777" w:rsidR="00DC15B6" w:rsidRPr="00231C7E" w:rsidRDefault="00DC15B6" w:rsidP="00103C12">
            <w:pPr>
              <w:ind w:left="142"/>
              <w:rPr>
                <w:rFonts w:ascii="Times New Roman" w:hAnsi="Times New Roman" w:cs="Times New Roman"/>
                <w:sz w:val="22"/>
                <w:szCs w:val="22"/>
              </w:rPr>
            </w:pPr>
            <w:r w:rsidRPr="00231C7E">
              <w:rPr>
                <w:rFonts w:ascii="Times New Roman" w:hAnsi="Times New Roman" w:cs="Times New Roman"/>
                <w:sz w:val="22"/>
                <w:szCs w:val="22"/>
              </w:rPr>
              <w:t>Ação Preventiva</w:t>
            </w:r>
          </w:p>
        </w:tc>
        <w:tc>
          <w:tcPr>
            <w:tcW w:w="7232" w:type="dxa"/>
          </w:tcPr>
          <w:p w14:paraId="0E5774F3" w14:textId="77777777" w:rsidR="00DC15B6" w:rsidRPr="00231C7E" w:rsidRDefault="00DC15B6" w:rsidP="00103C12">
            <w:pPr>
              <w:ind w:left="142"/>
              <w:rPr>
                <w:rFonts w:ascii="Times New Roman" w:hAnsi="Times New Roman" w:cs="Times New Roman"/>
                <w:sz w:val="22"/>
                <w:szCs w:val="22"/>
              </w:rPr>
            </w:pPr>
            <w:r w:rsidRPr="00231C7E">
              <w:rPr>
                <w:rFonts w:ascii="Times New Roman" w:hAnsi="Times New Roman" w:cs="Times New Roman"/>
                <w:sz w:val="22"/>
                <w:szCs w:val="22"/>
              </w:rPr>
              <w:t>Prever cláusula de reequilíbrio econômico-financeiro</w:t>
            </w:r>
          </w:p>
          <w:p w14:paraId="4C2E4BDE" w14:textId="77777777" w:rsidR="00DC15B6" w:rsidRPr="00231C7E" w:rsidRDefault="00DC15B6" w:rsidP="00103C12">
            <w:pPr>
              <w:ind w:left="142"/>
              <w:rPr>
                <w:rFonts w:ascii="Times New Roman" w:hAnsi="Times New Roman" w:cs="Times New Roman"/>
                <w:sz w:val="22"/>
                <w:szCs w:val="22"/>
              </w:rPr>
            </w:pPr>
            <w:r w:rsidRPr="00231C7E">
              <w:rPr>
                <w:rFonts w:ascii="Times New Roman" w:hAnsi="Times New Roman" w:cs="Times New Roman"/>
                <w:sz w:val="22"/>
                <w:szCs w:val="22"/>
              </w:rPr>
              <w:t>Estabelecer os requisitos para requerimento.</w:t>
            </w:r>
          </w:p>
          <w:p w14:paraId="27216954" w14:textId="77777777" w:rsidR="00DC15B6" w:rsidRPr="00231C7E" w:rsidRDefault="00DC15B6" w:rsidP="00103C12">
            <w:pPr>
              <w:ind w:left="142"/>
              <w:rPr>
                <w:rFonts w:ascii="Times New Roman" w:hAnsi="Times New Roman" w:cs="Times New Roman"/>
                <w:sz w:val="22"/>
                <w:szCs w:val="22"/>
              </w:rPr>
            </w:pPr>
            <w:r w:rsidRPr="00231C7E">
              <w:rPr>
                <w:rFonts w:ascii="Times New Roman" w:hAnsi="Times New Roman" w:cs="Times New Roman"/>
                <w:sz w:val="22"/>
                <w:szCs w:val="22"/>
              </w:rPr>
              <w:t>Exigir documentação comprovatória que os preços extrapolaram a álea extraordinária.</w:t>
            </w:r>
          </w:p>
        </w:tc>
        <w:tc>
          <w:tcPr>
            <w:tcW w:w="194" w:type="dxa"/>
            <w:vMerge/>
            <w:tcBorders>
              <w:top w:val="nil"/>
              <w:bottom w:val="nil"/>
              <w:right w:val="nil"/>
            </w:tcBorders>
          </w:tcPr>
          <w:p w14:paraId="47D281A6" w14:textId="77777777" w:rsidR="00DC15B6" w:rsidRPr="00231C7E" w:rsidRDefault="00DC15B6" w:rsidP="00103C12">
            <w:pPr>
              <w:ind w:left="142"/>
              <w:rPr>
                <w:rFonts w:ascii="Times New Roman" w:hAnsi="Times New Roman" w:cs="Times New Roman"/>
                <w:sz w:val="22"/>
                <w:szCs w:val="22"/>
              </w:rPr>
            </w:pPr>
          </w:p>
        </w:tc>
      </w:tr>
      <w:tr w:rsidR="00DC15B6" w:rsidRPr="00231C7E" w14:paraId="794BC5EA" w14:textId="77777777" w:rsidTr="00DC15B6">
        <w:trPr>
          <w:trHeight w:val="505"/>
          <w:jc w:val="center"/>
        </w:trPr>
        <w:tc>
          <w:tcPr>
            <w:tcW w:w="241" w:type="dxa"/>
            <w:vMerge/>
            <w:tcBorders>
              <w:top w:val="nil"/>
              <w:left w:val="nil"/>
              <w:bottom w:val="nil"/>
            </w:tcBorders>
          </w:tcPr>
          <w:p w14:paraId="1DFE3715" w14:textId="77777777" w:rsidR="00DC15B6" w:rsidRPr="00231C7E" w:rsidRDefault="00DC15B6" w:rsidP="00103C12">
            <w:pPr>
              <w:ind w:left="142"/>
              <w:rPr>
                <w:rFonts w:ascii="Times New Roman" w:hAnsi="Times New Roman" w:cs="Times New Roman"/>
                <w:sz w:val="22"/>
                <w:szCs w:val="22"/>
              </w:rPr>
            </w:pPr>
          </w:p>
        </w:tc>
        <w:tc>
          <w:tcPr>
            <w:tcW w:w="1698" w:type="dxa"/>
          </w:tcPr>
          <w:p w14:paraId="3C93D933" w14:textId="77777777" w:rsidR="00DC15B6" w:rsidRPr="00231C7E" w:rsidRDefault="00DC15B6" w:rsidP="00103C12">
            <w:pPr>
              <w:ind w:left="142"/>
              <w:rPr>
                <w:rFonts w:ascii="Times New Roman" w:hAnsi="Times New Roman" w:cs="Times New Roman"/>
                <w:sz w:val="22"/>
                <w:szCs w:val="22"/>
              </w:rPr>
            </w:pPr>
            <w:r w:rsidRPr="00231C7E">
              <w:rPr>
                <w:rFonts w:ascii="Times New Roman" w:hAnsi="Times New Roman" w:cs="Times New Roman"/>
                <w:sz w:val="22"/>
                <w:szCs w:val="22"/>
              </w:rPr>
              <w:t>Ação de Contingência</w:t>
            </w:r>
          </w:p>
        </w:tc>
        <w:tc>
          <w:tcPr>
            <w:tcW w:w="7232" w:type="dxa"/>
          </w:tcPr>
          <w:p w14:paraId="0F0058B1" w14:textId="77777777" w:rsidR="00DC15B6" w:rsidRPr="00231C7E" w:rsidRDefault="00DC15B6" w:rsidP="00103C12">
            <w:pPr>
              <w:ind w:left="142"/>
              <w:rPr>
                <w:rFonts w:ascii="Times New Roman" w:hAnsi="Times New Roman" w:cs="Times New Roman"/>
                <w:sz w:val="22"/>
                <w:szCs w:val="22"/>
              </w:rPr>
            </w:pPr>
            <w:r w:rsidRPr="00231C7E">
              <w:rPr>
                <w:rFonts w:ascii="Times New Roman" w:hAnsi="Times New Roman" w:cs="Times New Roman"/>
                <w:sz w:val="22"/>
                <w:szCs w:val="22"/>
              </w:rPr>
              <w:t>Gestão/Fiscalização do contrato com análise da viabilidade.</w:t>
            </w:r>
          </w:p>
        </w:tc>
        <w:tc>
          <w:tcPr>
            <w:tcW w:w="194" w:type="dxa"/>
            <w:vMerge/>
            <w:tcBorders>
              <w:top w:val="nil"/>
              <w:bottom w:val="nil"/>
              <w:right w:val="nil"/>
            </w:tcBorders>
          </w:tcPr>
          <w:p w14:paraId="1B5725A4" w14:textId="77777777" w:rsidR="00DC15B6" w:rsidRPr="00231C7E" w:rsidRDefault="00DC15B6" w:rsidP="00103C12">
            <w:pPr>
              <w:ind w:left="142"/>
              <w:rPr>
                <w:rFonts w:ascii="Times New Roman" w:hAnsi="Times New Roman" w:cs="Times New Roman"/>
                <w:sz w:val="22"/>
                <w:szCs w:val="22"/>
              </w:rPr>
            </w:pPr>
          </w:p>
        </w:tc>
      </w:tr>
    </w:tbl>
    <w:p w14:paraId="6AF48AD5" w14:textId="77777777" w:rsidR="00DC15B6" w:rsidRPr="00231C7E" w:rsidRDefault="00DC15B6" w:rsidP="00103C12">
      <w:pPr>
        <w:ind w:left="142"/>
        <w:rPr>
          <w:rFonts w:ascii="Times New Roman" w:hAnsi="Times New Roman" w:cs="Times New Roman"/>
          <w:sz w:val="22"/>
          <w:szCs w:val="22"/>
        </w:rPr>
      </w:pPr>
    </w:p>
    <w:p w14:paraId="427EEBB7" w14:textId="28DD928D" w:rsidR="00DC15B6" w:rsidRPr="00231C7E" w:rsidRDefault="00DC15B6" w:rsidP="00B11DBA">
      <w:pPr>
        <w:pStyle w:val="PargrafodaLista"/>
        <w:numPr>
          <w:ilvl w:val="0"/>
          <w:numId w:val="40"/>
        </w:numPr>
        <w:ind w:firstLine="66"/>
        <w:rPr>
          <w:rFonts w:ascii="Times New Roman" w:hAnsi="Times New Roman" w:cs="Times New Roman"/>
          <w:b/>
          <w:sz w:val="22"/>
          <w:szCs w:val="22"/>
        </w:rPr>
      </w:pPr>
      <w:r w:rsidRPr="00231C7E">
        <w:rPr>
          <w:rFonts w:ascii="Times New Roman" w:hAnsi="Times New Roman" w:cs="Times New Roman"/>
          <w:b/>
          <w:sz w:val="22"/>
          <w:szCs w:val="22"/>
        </w:rPr>
        <w:t>VIABILIDADE DA CONTRATAÇÃO</w:t>
      </w:r>
    </w:p>
    <w:p w14:paraId="574BFB3F" w14:textId="77777777" w:rsidR="00EA53ED" w:rsidRPr="00231C7E" w:rsidRDefault="00EA53ED" w:rsidP="00EA53ED">
      <w:pPr>
        <w:pStyle w:val="PargrafodaLista"/>
        <w:ind w:left="426"/>
        <w:rPr>
          <w:rFonts w:ascii="Times New Roman" w:hAnsi="Times New Roman" w:cs="Times New Roman"/>
          <w:b/>
          <w:sz w:val="22"/>
          <w:szCs w:val="22"/>
        </w:rPr>
      </w:pPr>
    </w:p>
    <w:p w14:paraId="28B29777" w14:textId="020F7AD8" w:rsidR="00EA53ED" w:rsidRPr="00231C7E" w:rsidRDefault="00DC15B6" w:rsidP="00840ABB">
      <w:pPr>
        <w:pStyle w:val="PargrafodaLista"/>
        <w:numPr>
          <w:ilvl w:val="0"/>
          <w:numId w:val="27"/>
        </w:numPr>
        <w:ind w:left="426" w:firstLine="0"/>
        <w:rPr>
          <w:rFonts w:ascii="Times New Roman" w:hAnsi="Times New Roman" w:cs="Times New Roman"/>
          <w:sz w:val="22"/>
          <w:szCs w:val="22"/>
        </w:rPr>
      </w:pPr>
      <w:r w:rsidRPr="00231C7E">
        <w:rPr>
          <w:rFonts w:ascii="Times New Roman" w:hAnsi="Times New Roman" w:cs="Times New Roman"/>
          <w:sz w:val="22"/>
          <w:szCs w:val="22"/>
        </w:rPr>
        <w:t xml:space="preserve"> A viabilidade deste ETP verifica-se pela economia no valor da aquisição em função do ganho de escala, na eficiência com a diminuição dos custos administrativos em função da redução da fragmentação de processos licitatórios e efetividade com padronização dos materiais. </w:t>
      </w:r>
    </w:p>
    <w:p w14:paraId="26E86CB7" w14:textId="77777777" w:rsidR="00EA53ED" w:rsidRPr="00231C7E" w:rsidRDefault="00EA53ED" w:rsidP="00EA53ED">
      <w:pPr>
        <w:pStyle w:val="PargrafodaLista"/>
        <w:ind w:left="426"/>
        <w:rPr>
          <w:rFonts w:ascii="Times New Roman" w:hAnsi="Times New Roman" w:cs="Times New Roman"/>
          <w:sz w:val="22"/>
          <w:szCs w:val="22"/>
        </w:rPr>
      </w:pPr>
    </w:p>
    <w:p w14:paraId="1A259955" w14:textId="4D21E748" w:rsidR="00DC15B6" w:rsidRPr="00231C7E" w:rsidRDefault="00DC15B6" w:rsidP="00840ABB">
      <w:pPr>
        <w:pStyle w:val="PargrafodaLista"/>
        <w:numPr>
          <w:ilvl w:val="0"/>
          <w:numId w:val="27"/>
        </w:numPr>
        <w:ind w:left="426" w:firstLine="0"/>
        <w:rPr>
          <w:rFonts w:ascii="Times New Roman" w:hAnsi="Times New Roman" w:cs="Times New Roman"/>
          <w:sz w:val="22"/>
          <w:szCs w:val="22"/>
        </w:rPr>
      </w:pPr>
      <w:r w:rsidRPr="00231C7E">
        <w:rPr>
          <w:rFonts w:ascii="Times New Roman" w:hAnsi="Times New Roman" w:cs="Times New Roman"/>
          <w:sz w:val="22"/>
          <w:szCs w:val="22"/>
        </w:rPr>
        <w:t>Além disso, frisa-se que a presente contratação atende adequadamente às demandas formuladas, os benefícios a serem alcançados são adequados, os custos previstos são compatíveis e caracteriza uma economicidade, os riscos envolvidos são administráveis. Considerando as informações do presente ETP, entende-se que a presente contratação se configura tecnicamente VIÁVEL.</w:t>
      </w:r>
    </w:p>
    <w:p w14:paraId="2F782128" w14:textId="77777777" w:rsidR="00DC15B6" w:rsidRPr="00231C7E" w:rsidRDefault="00DC15B6" w:rsidP="00103C12">
      <w:pPr>
        <w:ind w:left="142"/>
        <w:rPr>
          <w:rFonts w:ascii="Times New Roman" w:hAnsi="Times New Roman" w:cs="Times New Roman"/>
          <w:sz w:val="22"/>
          <w:szCs w:val="22"/>
        </w:rPr>
      </w:pPr>
    </w:p>
    <w:p w14:paraId="2E9CB5C0" w14:textId="05E99A85" w:rsidR="00DC15B6" w:rsidRPr="00231C7E" w:rsidRDefault="00DC15B6" w:rsidP="00626DC0">
      <w:pPr>
        <w:ind w:left="142"/>
        <w:jc w:val="right"/>
        <w:rPr>
          <w:rFonts w:ascii="Times New Roman" w:hAnsi="Times New Roman" w:cs="Times New Roman"/>
          <w:sz w:val="22"/>
          <w:szCs w:val="22"/>
        </w:rPr>
      </w:pPr>
      <w:r w:rsidRPr="00231C7E">
        <w:rPr>
          <w:rFonts w:ascii="Times New Roman" w:hAnsi="Times New Roman" w:cs="Times New Roman"/>
          <w:sz w:val="22"/>
          <w:szCs w:val="22"/>
        </w:rPr>
        <w:t xml:space="preserve">Angico/TO, aos </w:t>
      </w:r>
      <w:r w:rsidR="00231C7E">
        <w:rPr>
          <w:rFonts w:ascii="Times New Roman" w:hAnsi="Times New Roman" w:cs="Times New Roman"/>
          <w:sz w:val="22"/>
          <w:szCs w:val="22"/>
        </w:rPr>
        <w:t>2</w:t>
      </w:r>
      <w:r w:rsidR="005E1C52" w:rsidRPr="00231C7E">
        <w:rPr>
          <w:rFonts w:ascii="Times New Roman" w:hAnsi="Times New Roman" w:cs="Times New Roman"/>
          <w:sz w:val="22"/>
          <w:szCs w:val="22"/>
        </w:rPr>
        <w:t>3</w:t>
      </w:r>
      <w:r w:rsidR="00EA53ED" w:rsidRPr="00231C7E">
        <w:rPr>
          <w:rFonts w:ascii="Times New Roman" w:hAnsi="Times New Roman" w:cs="Times New Roman"/>
          <w:sz w:val="22"/>
          <w:szCs w:val="22"/>
        </w:rPr>
        <w:t xml:space="preserve"> de dezembro</w:t>
      </w:r>
      <w:r w:rsidRPr="00231C7E">
        <w:rPr>
          <w:rFonts w:ascii="Times New Roman" w:hAnsi="Times New Roman" w:cs="Times New Roman"/>
          <w:sz w:val="22"/>
          <w:szCs w:val="22"/>
        </w:rPr>
        <w:t xml:space="preserve"> de 2024</w:t>
      </w:r>
    </w:p>
    <w:p w14:paraId="682ADA59" w14:textId="109768EE" w:rsidR="00EA53ED" w:rsidRPr="00231C7E" w:rsidRDefault="00EA53ED" w:rsidP="00103C12">
      <w:pPr>
        <w:ind w:left="142"/>
        <w:rPr>
          <w:rFonts w:ascii="Times New Roman" w:hAnsi="Times New Roman" w:cs="Times New Roman"/>
          <w:sz w:val="22"/>
          <w:szCs w:val="22"/>
        </w:rPr>
      </w:pPr>
    </w:p>
    <w:p w14:paraId="1BA12843" w14:textId="77777777" w:rsidR="00EA53ED" w:rsidRPr="00231C7E" w:rsidRDefault="00EA53ED" w:rsidP="00103C12">
      <w:pPr>
        <w:ind w:left="142"/>
        <w:rPr>
          <w:rFonts w:ascii="Times New Roman" w:hAnsi="Times New Roman" w:cs="Times New Roman"/>
          <w:sz w:val="22"/>
          <w:szCs w:val="22"/>
        </w:rPr>
      </w:pPr>
    </w:p>
    <w:p w14:paraId="4CF565C2" w14:textId="77777777" w:rsidR="00DC15B6" w:rsidRPr="00231C7E" w:rsidRDefault="00DC15B6" w:rsidP="00103C12">
      <w:pPr>
        <w:ind w:left="142"/>
        <w:jc w:val="center"/>
        <w:rPr>
          <w:rFonts w:ascii="Times New Roman" w:hAnsi="Times New Roman" w:cs="Times New Roman"/>
          <w:sz w:val="22"/>
          <w:szCs w:val="22"/>
        </w:rPr>
      </w:pPr>
    </w:p>
    <w:p w14:paraId="6FC064ED" w14:textId="77777777" w:rsidR="00DC15B6" w:rsidRPr="00231C7E" w:rsidRDefault="00DC15B6" w:rsidP="00103C12">
      <w:pPr>
        <w:ind w:left="142"/>
        <w:jc w:val="center"/>
        <w:rPr>
          <w:rFonts w:ascii="Times New Roman" w:hAnsi="Times New Roman" w:cs="Times New Roman"/>
          <w:sz w:val="22"/>
          <w:szCs w:val="22"/>
        </w:rPr>
      </w:pPr>
      <w:r w:rsidRPr="00231C7E">
        <w:rPr>
          <w:rFonts w:ascii="Times New Roman" w:hAnsi="Times New Roman" w:cs="Times New Roman"/>
          <w:sz w:val="22"/>
          <w:szCs w:val="22"/>
        </w:rPr>
        <w:t>GESTOR DO FUNDO MUNICIPAL DE SAÚDE</w:t>
      </w:r>
    </w:p>
    <w:p w14:paraId="42ECD90D" w14:textId="77777777" w:rsidR="00DC15B6" w:rsidRPr="00231C7E" w:rsidRDefault="00DC15B6" w:rsidP="00103C12">
      <w:pPr>
        <w:ind w:left="142"/>
        <w:jc w:val="center"/>
        <w:rPr>
          <w:rFonts w:ascii="Times New Roman" w:hAnsi="Times New Roman" w:cs="Times New Roman"/>
          <w:sz w:val="22"/>
          <w:szCs w:val="22"/>
        </w:rPr>
      </w:pPr>
      <w:r w:rsidRPr="00231C7E">
        <w:rPr>
          <w:rFonts w:ascii="Times New Roman" w:hAnsi="Times New Roman" w:cs="Times New Roman"/>
          <w:sz w:val="22"/>
          <w:szCs w:val="22"/>
        </w:rPr>
        <w:t>SÉRGIO MIRANDA LIMA</w:t>
      </w:r>
    </w:p>
    <w:p w14:paraId="134F926E" w14:textId="2DB9CFD3" w:rsidR="00DC15B6" w:rsidRPr="00231C7E" w:rsidRDefault="00DC15B6" w:rsidP="00103C12">
      <w:pPr>
        <w:ind w:left="142"/>
        <w:jc w:val="center"/>
        <w:rPr>
          <w:rFonts w:ascii="Times New Roman" w:hAnsi="Times New Roman" w:cs="Times New Roman"/>
          <w:sz w:val="22"/>
          <w:szCs w:val="22"/>
        </w:rPr>
      </w:pPr>
      <w:r w:rsidRPr="00231C7E">
        <w:rPr>
          <w:rFonts w:ascii="Times New Roman" w:hAnsi="Times New Roman" w:cs="Times New Roman"/>
          <w:sz w:val="22"/>
          <w:szCs w:val="22"/>
        </w:rPr>
        <w:t>CNPJ.:11.271.018/0001-44</w:t>
      </w:r>
    </w:p>
    <w:p w14:paraId="4C668CD8" w14:textId="7DAE97D4" w:rsidR="00EA53ED" w:rsidRPr="00231C7E" w:rsidRDefault="00EA53ED" w:rsidP="00103C12">
      <w:pPr>
        <w:ind w:left="142"/>
        <w:jc w:val="center"/>
        <w:rPr>
          <w:rFonts w:ascii="Times New Roman" w:hAnsi="Times New Roman" w:cs="Times New Roman"/>
          <w:sz w:val="22"/>
          <w:szCs w:val="22"/>
        </w:rPr>
      </w:pPr>
    </w:p>
    <w:p w14:paraId="2E03AB02" w14:textId="6BF21083" w:rsidR="00EA53ED" w:rsidRDefault="00EA53ED" w:rsidP="00103C12">
      <w:pPr>
        <w:ind w:left="142"/>
        <w:jc w:val="center"/>
        <w:rPr>
          <w:rFonts w:ascii="Times New Roman" w:hAnsi="Times New Roman" w:cs="Times New Roman"/>
          <w:sz w:val="22"/>
          <w:szCs w:val="22"/>
        </w:rPr>
      </w:pPr>
    </w:p>
    <w:p w14:paraId="4070576B" w14:textId="30D67804" w:rsidR="00231C7E" w:rsidRDefault="00231C7E" w:rsidP="00103C12">
      <w:pPr>
        <w:ind w:left="142"/>
        <w:jc w:val="center"/>
        <w:rPr>
          <w:rFonts w:ascii="Times New Roman" w:hAnsi="Times New Roman" w:cs="Times New Roman"/>
          <w:sz w:val="22"/>
          <w:szCs w:val="22"/>
        </w:rPr>
      </w:pPr>
    </w:p>
    <w:p w14:paraId="2EC70A9F" w14:textId="24EF2F15" w:rsidR="00231C7E" w:rsidRDefault="00231C7E" w:rsidP="00103C12">
      <w:pPr>
        <w:ind w:left="142"/>
        <w:jc w:val="center"/>
        <w:rPr>
          <w:rFonts w:ascii="Times New Roman" w:hAnsi="Times New Roman" w:cs="Times New Roman"/>
          <w:sz w:val="22"/>
          <w:szCs w:val="22"/>
        </w:rPr>
      </w:pPr>
    </w:p>
    <w:p w14:paraId="06EE10C0" w14:textId="76053A3D" w:rsidR="00231C7E" w:rsidRDefault="00231C7E" w:rsidP="00103C12">
      <w:pPr>
        <w:ind w:left="142"/>
        <w:jc w:val="center"/>
        <w:rPr>
          <w:rFonts w:ascii="Times New Roman" w:hAnsi="Times New Roman" w:cs="Times New Roman"/>
          <w:sz w:val="22"/>
          <w:szCs w:val="22"/>
        </w:rPr>
      </w:pPr>
    </w:p>
    <w:p w14:paraId="4198219C" w14:textId="044E236F" w:rsidR="00231C7E" w:rsidRDefault="00231C7E" w:rsidP="00103C12">
      <w:pPr>
        <w:ind w:left="142"/>
        <w:jc w:val="center"/>
        <w:rPr>
          <w:rFonts w:ascii="Times New Roman" w:hAnsi="Times New Roman" w:cs="Times New Roman"/>
          <w:sz w:val="22"/>
          <w:szCs w:val="22"/>
        </w:rPr>
      </w:pPr>
    </w:p>
    <w:p w14:paraId="44B210EC" w14:textId="77777777" w:rsidR="00231C7E" w:rsidRPr="00231C7E" w:rsidRDefault="00231C7E" w:rsidP="00103C12">
      <w:pPr>
        <w:ind w:left="142"/>
        <w:jc w:val="center"/>
        <w:rPr>
          <w:rFonts w:ascii="Times New Roman" w:hAnsi="Times New Roman" w:cs="Times New Roman"/>
          <w:sz w:val="22"/>
          <w:szCs w:val="22"/>
        </w:rPr>
      </w:pPr>
    </w:p>
    <w:p w14:paraId="1CEC7D6A" w14:textId="3C1C692E" w:rsidR="00EA53ED" w:rsidRPr="00231C7E" w:rsidRDefault="00EA53ED" w:rsidP="00103C12">
      <w:pPr>
        <w:ind w:left="142"/>
        <w:jc w:val="center"/>
        <w:rPr>
          <w:rFonts w:ascii="Times New Roman" w:hAnsi="Times New Roman" w:cs="Times New Roman"/>
          <w:sz w:val="22"/>
          <w:szCs w:val="22"/>
        </w:rPr>
      </w:pPr>
    </w:p>
    <w:p w14:paraId="327703C2" w14:textId="59217CDA" w:rsidR="000D0A36" w:rsidRPr="00231C7E" w:rsidRDefault="000D0A36" w:rsidP="00103C12">
      <w:pPr>
        <w:pStyle w:val="Ttulo1"/>
        <w:tabs>
          <w:tab w:val="left" w:pos="284"/>
          <w:tab w:val="left" w:pos="9356"/>
        </w:tabs>
        <w:spacing w:before="258" w:line="264" w:lineRule="exact"/>
        <w:ind w:left="142"/>
        <w:jc w:val="center"/>
        <w:rPr>
          <w:rFonts w:ascii="Times New Roman" w:hAnsi="Times New Roman" w:cs="Times New Roman"/>
          <w:color w:val="auto"/>
          <w:spacing w:val="-2"/>
          <w:sz w:val="22"/>
          <w:szCs w:val="22"/>
        </w:rPr>
      </w:pPr>
      <w:r w:rsidRPr="00231C7E">
        <w:rPr>
          <w:rFonts w:ascii="Times New Roman" w:hAnsi="Times New Roman" w:cs="Times New Roman"/>
          <w:color w:val="auto"/>
          <w:sz w:val="22"/>
          <w:szCs w:val="22"/>
        </w:rPr>
        <w:lastRenderedPageBreak/>
        <w:t>TERMO DE REFERENCIA</w:t>
      </w:r>
    </w:p>
    <w:p w14:paraId="48F0EB7C" w14:textId="5D86BCE0" w:rsidR="00965C18" w:rsidRPr="00231C7E" w:rsidRDefault="00965C18" w:rsidP="00965C18">
      <w:pPr>
        <w:pStyle w:val="Corpodetexto"/>
        <w:tabs>
          <w:tab w:val="left" w:pos="284"/>
          <w:tab w:val="left" w:pos="9356"/>
        </w:tabs>
        <w:spacing w:line="264" w:lineRule="exact"/>
        <w:ind w:left="142"/>
        <w:jc w:val="center"/>
        <w:rPr>
          <w:b/>
          <w:spacing w:val="-5"/>
          <w:sz w:val="22"/>
          <w:szCs w:val="22"/>
        </w:rPr>
      </w:pPr>
      <w:r w:rsidRPr="00231C7E">
        <w:rPr>
          <w:b/>
          <w:sz w:val="22"/>
          <w:szCs w:val="22"/>
        </w:rPr>
        <w:t>Lei</w:t>
      </w:r>
      <w:r w:rsidRPr="00231C7E">
        <w:rPr>
          <w:b/>
          <w:spacing w:val="-5"/>
          <w:sz w:val="22"/>
          <w:szCs w:val="22"/>
        </w:rPr>
        <w:t xml:space="preserve"> </w:t>
      </w:r>
      <w:r w:rsidRPr="00231C7E">
        <w:rPr>
          <w:b/>
          <w:sz w:val="22"/>
          <w:szCs w:val="22"/>
        </w:rPr>
        <w:t>Federal</w:t>
      </w:r>
      <w:r w:rsidRPr="00231C7E">
        <w:rPr>
          <w:b/>
          <w:spacing w:val="-3"/>
          <w:sz w:val="22"/>
          <w:szCs w:val="22"/>
        </w:rPr>
        <w:t xml:space="preserve"> </w:t>
      </w:r>
      <w:r w:rsidRPr="00231C7E">
        <w:rPr>
          <w:b/>
          <w:sz w:val="22"/>
          <w:szCs w:val="22"/>
        </w:rPr>
        <w:t>nº</w:t>
      </w:r>
      <w:r w:rsidRPr="00231C7E">
        <w:rPr>
          <w:b/>
          <w:spacing w:val="-3"/>
          <w:sz w:val="22"/>
          <w:szCs w:val="22"/>
        </w:rPr>
        <w:t xml:space="preserve"> </w:t>
      </w:r>
      <w:r w:rsidRPr="00231C7E">
        <w:rPr>
          <w:b/>
          <w:sz w:val="22"/>
          <w:szCs w:val="22"/>
        </w:rPr>
        <w:t>14.133/2021</w:t>
      </w:r>
    </w:p>
    <w:p w14:paraId="1C5298A2" w14:textId="77777777" w:rsidR="000D0A36" w:rsidRPr="00231C7E" w:rsidRDefault="000D0A36" w:rsidP="00103C12">
      <w:pPr>
        <w:tabs>
          <w:tab w:val="left" w:pos="284"/>
          <w:tab w:val="left" w:pos="9356"/>
        </w:tabs>
        <w:suppressAutoHyphens/>
        <w:spacing w:line="276" w:lineRule="auto"/>
        <w:ind w:left="142"/>
        <w:rPr>
          <w:rFonts w:ascii="Times New Roman" w:hAnsi="Times New Roman" w:cs="Times New Roman"/>
          <w:b/>
          <w:bCs/>
          <w:sz w:val="22"/>
          <w:szCs w:val="22"/>
        </w:rPr>
      </w:pPr>
      <w:r w:rsidRPr="00231C7E">
        <w:rPr>
          <w:rFonts w:ascii="Times New Roman" w:hAnsi="Times New Roman" w:cs="Times New Roman"/>
          <w:b/>
          <w:bCs/>
          <w:sz w:val="22"/>
          <w:szCs w:val="22"/>
        </w:rPr>
        <w:t xml:space="preserve">INFORMAÇÕES BÁSICAS </w:t>
      </w:r>
    </w:p>
    <w:p w14:paraId="27B63D6B" w14:textId="77777777" w:rsidR="000D0A36" w:rsidRPr="00231C7E" w:rsidRDefault="000D0A36" w:rsidP="00103C12">
      <w:pPr>
        <w:tabs>
          <w:tab w:val="left" w:pos="284"/>
          <w:tab w:val="left" w:pos="9356"/>
        </w:tabs>
        <w:suppressAutoHyphens/>
        <w:spacing w:line="276" w:lineRule="auto"/>
        <w:ind w:left="142"/>
        <w:rPr>
          <w:rFonts w:ascii="Times New Roman" w:hAnsi="Times New Roman" w:cs="Times New Roman"/>
          <w:bCs/>
          <w:sz w:val="22"/>
          <w:szCs w:val="22"/>
        </w:rPr>
      </w:pPr>
    </w:p>
    <w:p w14:paraId="155EFF0D" w14:textId="1823FF72" w:rsidR="000D0A36" w:rsidRPr="00231C7E" w:rsidRDefault="000D0A36" w:rsidP="00103C12">
      <w:pPr>
        <w:tabs>
          <w:tab w:val="left" w:pos="284"/>
          <w:tab w:val="left" w:pos="9356"/>
        </w:tabs>
        <w:ind w:left="142"/>
        <w:rPr>
          <w:rFonts w:ascii="Times New Roman" w:hAnsi="Times New Roman" w:cs="Times New Roman"/>
          <w:b/>
          <w:sz w:val="22"/>
          <w:szCs w:val="22"/>
        </w:rPr>
      </w:pPr>
      <w:commentRangeStart w:id="104"/>
      <w:r w:rsidRPr="00231C7E">
        <w:rPr>
          <w:rFonts w:ascii="Times New Roman" w:hAnsi="Times New Roman" w:cs="Times New Roman"/>
          <w:b/>
          <w:sz w:val="22"/>
          <w:szCs w:val="22"/>
        </w:rPr>
        <w:t>PREGÃO ELETRÔNICO</w:t>
      </w:r>
      <w:commentRangeEnd w:id="104"/>
      <w:r w:rsidRPr="00231C7E">
        <w:rPr>
          <w:rStyle w:val="Refdecomentrio"/>
          <w:rFonts w:ascii="Times New Roman" w:hAnsi="Times New Roman" w:cs="Times New Roman"/>
          <w:b/>
          <w:sz w:val="22"/>
          <w:szCs w:val="22"/>
        </w:rPr>
        <w:commentReference w:id="104"/>
      </w:r>
      <w:r w:rsidR="00EA53ED" w:rsidRPr="00231C7E">
        <w:rPr>
          <w:rFonts w:ascii="Times New Roman" w:hAnsi="Times New Roman" w:cs="Times New Roman"/>
          <w:b/>
          <w:sz w:val="22"/>
          <w:szCs w:val="22"/>
        </w:rPr>
        <w:t xml:space="preserve"> </w:t>
      </w:r>
      <w:r w:rsidR="00711525" w:rsidRPr="00231C7E">
        <w:rPr>
          <w:rFonts w:ascii="Times New Roman" w:hAnsi="Times New Roman" w:cs="Times New Roman"/>
          <w:b/>
          <w:sz w:val="22"/>
          <w:szCs w:val="22"/>
        </w:rPr>
        <w:t xml:space="preserve">SRP </w:t>
      </w:r>
      <w:r w:rsidR="00EA53ED" w:rsidRPr="00231C7E">
        <w:rPr>
          <w:rFonts w:ascii="Times New Roman" w:hAnsi="Times New Roman" w:cs="Times New Roman"/>
          <w:b/>
          <w:sz w:val="22"/>
          <w:szCs w:val="22"/>
        </w:rPr>
        <w:t>N° 024</w:t>
      </w:r>
      <w:r w:rsidRPr="00231C7E">
        <w:rPr>
          <w:rFonts w:ascii="Times New Roman" w:hAnsi="Times New Roman" w:cs="Times New Roman"/>
          <w:b/>
          <w:sz w:val="22"/>
          <w:szCs w:val="22"/>
        </w:rPr>
        <w:t>/2024</w:t>
      </w:r>
    </w:p>
    <w:p w14:paraId="786B4CA4" w14:textId="65F45961" w:rsidR="000D0A36" w:rsidRPr="00231C7E" w:rsidRDefault="000D0A36" w:rsidP="00103C12">
      <w:pPr>
        <w:tabs>
          <w:tab w:val="left" w:pos="284"/>
          <w:tab w:val="left" w:pos="9356"/>
        </w:tabs>
        <w:ind w:left="142"/>
        <w:rPr>
          <w:rFonts w:ascii="Times New Roman" w:hAnsi="Times New Roman" w:cs="Times New Roman"/>
          <w:b/>
          <w:bCs/>
          <w:sz w:val="22"/>
          <w:szCs w:val="22"/>
        </w:rPr>
      </w:pPr>
      <w:r w:rsidRPr="00231C7E">
        <w:rPr>
          <w:rFonts w:ascii="Times New Roman" w:hAnsi="Times New Roman" w:cs="Times New Roman"/>
          <w:b/>
          <w:sz w:val="22"/>
          <w:szCs w:val="22"/>
        </w:rPr>
        <w:t>PROCESSO ADMINISTRATIVO Nº 14</w:t>
      </w:r>
      <w:r w:rsidR="00EA53ED" w:rsidRPr="00231C7E">
        <w:rPr>
          <w:rFonts w:ascii="Times New Roman" w:hAnsi="Times New Roman" w:cs="Times New Roman"/>
          <w:b/>
          <w:sz w:val="22"/>
          <w:szCs w:val="22"/>
        </w:rPr>
        <w:t>7</w:t>
      </w:r>
      <w:r w:rsidRPr="00231C7E">
        <w:rPr>
          <w:rFonts w:ascii="Times New Roman" w:hAnsi="Times New Roman" w:cs="Times New Roman"/>
          <w:b/>
          <w:sz w:val="22"/>
          <w:szCs w:val="22"/>
        </w:rPr>
        <w:t>4/2024</w:t>
      </w:r>
    </w:p>
    <w:p w14:paraId="47683540" w14:textId="77777777" w:rsidR="000D0A36" w:rsidRPr="00231C7E" w:rsidRDefault="000D0A36" w:rsidP="00103C12">
      <w:pPr>
        <w:tabs>
          <w:tab w:val="left" w:pos="284"/>
          <w:tab w:val="left" w:pos="9356"/>
        </w:tabs>
        <w:suppressAutoHyphens/>
        <w:spacing w:line="276" w:lineRule="auto"/>
        <w:ind w:left="142"/>
        <w:rPr>
          <w:rFonts w:ascii="Times New Roman" w:hAnsi="Times New Roman" w:cs="Times New Roman"/>
          <w:bCs/>
          <w:sz w:val="22"/>
          <w:szCs w:val="22"/>
        </w:rPr>
      </w:pPr>
    </w:p>
    <w:p w14:paraId="03CFB3E4" w14:textId="77777777" w:rsidR="000D0A36" w:rsidRPr="00231C7E" w:rsidRDefault="000D0A36" w:rsidP="00103C12">
      <w:pPr>
        <w:tabs>
          <w:tab w:val="left" w:pos="284"/>
          <w:tab w:val="left" w:pos="9356"/>
        </w:tabs>
        <w:suppressAutoHyphens/>
        <w:ind w:left="142"/>
        <w:rPr>
          <w:rFonts w:ascii="Times New Roman" w:hAnsi="Times New Roman" w:cs="Times New Roman"/>
          <w:b/>
          <w:sz w:val="22"/>
          <w:szCs w:val="22"/>
        </w:rPr>
      </w:pPr>
      <w:r w:rsidRPr="00231C7E">
        <w:rPr>
          <w:rFonts w:ascii="Times New Roman" w:hAnsi="Times New Roman" w:cs="Times New Roman"/>
          <w:b/>
          <w:sz w:val="22"/>
          <w:szCs w:val="22"/>
        </w:rPr>
        <w:t xml:space="preserve">ÁREA REQUISITANTE: </w:t>
      </w:r>
    </w:p>
    <w:p w14:paraId="5234EAEC" w14:textId="77777777" w:rsidR="000D0A36" w:rsidRPr="00231C7E" w:rsidRDefault="000D0A36" w:rsidP="00103C12">
      <w:pPr>
        <w:tabs>
          <w:tab w:val="left" w:pos="284"/>
          <w:tab w:val="left" w:pos="9356"/>
        </w:tabs>
        <w:suppressAutoHyphens/>
        <w:ind w:left="142"/>
        <w:rPr>
          <w:rFonts w:ascii="Times New Roman" w:hAnsi="Times New Roman" w:cs="Times New Roman"/>
          <w:sz w:val="22"/>
          <w:szCs w:val="22"/>
        </w:rPr>
      </w:pPr>
    </w:p>
    <w:p w14:paraId="5325494F" w14:textId="77777777" w:rsidR="000D0A36" w:rsidRPr="00231C7E" w:rsidRDefault="000D0A36" w:rsidP="00103C12">
      <w:pPr>
        <w:tabs>
          <w:tab w:val="left" w:pos="284"/>
          <w:tab w:val="left" w:pos="9356"/>
        </w:tabs>
        <w:suppressAutoHyphens/>
        <w:ind w:left="142"/>
        <w:rPr>
          <w:rFonts w:ascii="Times New Roman" w:hAnsi="Times New Roman" w:cs="Times New Roman"/>
          <w:b/>
          <w:bCs/>
          <w:sz w:val="22"/>
          <w:szCs w:val="22"/>
          <w:lang w:val="x-none"/>
        </w:rPr>
      </w:pPr>
      <w:r w:rsidRPr="00231C7E">
        <w:rPr>
          <w:rFonts w:ascii="Times New Roman" w:hAnsi="Times New Roman" w:cs="Times New Roman"/>
          <w:b/>
          <w:sz w:val="22"/>
          <w:szCs w:val="22"/>
        </w:rPr>
        <w:t xml:space="preserve">O FUNDO </w:t>
      </w:r>
      <w:r w:rsidRPr="00231C7E">
        <w:rPr>
          <w:rFonts w:ascii="Times New Roman" w:hAnsi="Times New Roman" w:cs="Times New Roman"/>
          <w:b/>
          <w:bCs/>
          <w:sz w:val="22"/>
          <w:szCs w:val="22"/>
          <w:lang w:val="x-none"/>
        </w:rPr>
        <w:t>MUNICIPAL DE</w:t>
      </w:r>
      <w:r w:rsidRPr="00231C7E">
        <w:rPr>
          <w:rFonts w:ascii="Times New Roman" w:hAnsi="Times New Roman" w:cs="Times New Roman"/>
          <w:b/>
          <w:bCs/>
          <w:sz w:val="22"/>
          <w:szCs w:val="22"/>
        </w:rPr>
        <w:t xml:space="preserve"> SAÚDE DE</w:t>
      </w:r>
      <w:r w:rsidRPr="00231C7E">
        <w:rPr>
          <w:rFonts w:ascii="Times New Roman" w:hAnsi="Times New Roman" w:cs="Times New Roman"/>
          <w:b/>
          <w:bCs/>
          <w:sz w:val="22"/>
          <w:szCs w:val="22"/>
          <w:lang w:val="x-none"/>
        </w:rPr>
        <w:t xml:space="preserve"> ANGICO, ESTADO DO TOCANTINS:</w:t>
      </w:r>
    </w:p>
    <w:p w14:paraId="587A32EA" w14:textId="77777777" w:rsidR="000D0A36" w:rsidRPr="00231C7E" w:rsidRDefault="000D0A36" w:rsidP="00103C12">
      <w:pPr>
        <w:tabs>
          <w:tab w:val="left" w:pos="284"/>
          <w:tab w:val="left" w:pos="9356"/>
        </w:tabs>
        <w:suppressAutoHyphens/>
        <w:ind w:left="142"/>
        <w:rPr>
          <w:rFonts w:ascii="Times New Roman" w:hAnsi="Times New Roman" w:cs="Times New Roman"/>
          <w:sz w:val="22"/>
          <w:szCs w:val="22"/>
        </w:rPr>
      </w:pPr>
      <w:r w:rsidRPr="00231C7E">
        <w:rPr>
          <w:rFonts w:ascii="Times New Roman" w:hAnsi="Times New Roman" w:cs="Times New Roman"/>
          <w:b/>
          <w:bCs/>
          <w:sz w:val="22"/>
          <w:szCs w:val="22"/>
          <w:lang w:val="x-none"/>
        </w:rPr>
        <w:t xml:space="preserve"> </w:t>
      </w:r>
      <w:r w:rsidRPr="00231C7E">
        <w:rPr>
          <w:rFonts w:ascii="Times New Roman" w:hAnsi="Times New Roman" w:cs="Times New Roman"/>
          <w:bCs/>
          <w:sz w:val="22"/>
          <w:szCs w:val="22"/>
          <w:lang w:val="x-none"/>
        </w:rPr>
        <w:t xml:space="preserve">CNPJ: </w:t>
      </w:r>
      <w:r w:rsidRPr="00231C7E">
        <w:rPr>
          <w:rFonts w:ascii="Times New Roman" w:hAnsi="Times New Roman" w:cs="Times New Roman"/>
          <w:bCs/>
          <w:sz w:val="22"/>
          <w:szCs w:val="22"/>
        </w:rPr>
        <w:t>11.390.781/0001-94</w:t>
      </w:r>
    </w:p>
    <w:p w14:paraId="63002554" w14:textId="77777777" w:rsidR="000D0A36" w:rsidRPr="00231C7E" w:rsidRDefault="000D0A36" w:rsidP="00103C12">
      <w:pPr>
        <w:pStyle w:val="PargrafodaLista"/>
        <w:tabs>
          <w:tab w:val="left" w:pos="284"/>
          <w:tab w:val="left" w:pos="9356"/>
        </w:tabs>
        <w:suppressAutoHyphens/>
        <w:adjustRightInd w:val="0"/>
        <w:ind w:left="142"/>
        <w:rPr>
          <w:rFonts w:ascii="Times New Roman" w:hAnsi="Times New Roman" w:cs="Times New Roman"/>
          <w:b/>
          <w:bCs/>
          <w:sz w:val="22"/>
          <w:szCs w:val="22"/>
        </w:rPr>
      </w:pPr>
    </w:p>
    <w:p w14:paraId="17A4FE0E" w14:textId="77777777" w:rsidR="000D0A36" w:rsidRPr="00231C7E" w:rsidRDefault="000D0A36" w:rsidP="00103C12">
      <w:pPr>
        <w:tabs>
          <w:tab w:val="left" w:pos="284"/>
          <w:tab w:val="center" w:pos="4419"/>
          <w:tab w:val="center" w:pos="4819"/>
          <w:tab w:val="left" w:pos="6765"/>
          <w:tab w:val="right" w:pos="8838"/>
          <w:tab w:val="left" w:pos="9356"/>
        </w:tabs>
        <w:suppressAutoHyphens/>
        <w:ind w:left="142"/>
        <w:rPr>
          <w:rFonts w:ascii="Times New Roman" w:hAnsi="Times New Roman" w:cs="Times New Roman"/>
          <w:b/>
          <w:bCs/>
          <w:sz w:val="22"/>
          <w:szCs w:val="22"/>
        </w:rPr>
      </w:pPr>
      <w:r w:rsidRPr="00231C7E">
        <w:rPr>
          <w:rFonts w:ascii="Times New Roman" w:hAnsi="Times New Roman" w:cs="Times New Roman"/>
          <w:b/>
          <w:bCs/>
          <w:sz w:val="22"/>
          <w:szCs w:val="22"/>
        </w:rPr>
        <w:t>RESPONSÁVEIS:</w:t>
      </w:r>
    </w:p>
    <w:p w14:paraId="2FB32033" w14:textId="77777777" w:rsidR="000D0A36" w:rsidRPr="00231C7E" w:rsidRDefault="000D0A36" w:rsidP="00103C12">
      <w:pPr>
        <w:tabs>
          <w:tab w:val="left" w:pos="270"/>
          <w:tab w:val="left" w:pos="2610"/>
        </w:tabs>
        <w:autoSpaceDE w:val="0"/>
        <w:autoSpaceDN w:val="0"/>
        <w:adjustRightInd w:val="0"/>
        <w:ind w:left="142"/>
        <w:rPr>
          <w:rFonts w:ascii="Times New Roman" w:hAnsi="Times New Roman" w:cs="Times New Roman"/>
          <w:b/>
          <w:sz w:val="22"/>
          <w:szCs w:val="22"/>
        </w:rPr>
      </w:pPr>
      <w:r w:rsidRPr="00231C7E">
        <w:rPr>
          <w:rFonts w:ascii="Times New Roman" w:hAnsi="Times New Roman" w:cs="Times New Roman"/>
          <w:b/>
          <w:color w:val="000000"/>
          <w:sz w:val="22"/>
          <w:szCs w:val="22"/>
        </w:rPr>
        <w:t>SERGIO MIRANDA LIMA - GESTOR DO FUNDO DE SAÚDE FMS</w:t>
      </w:r>
    </w:p>
    <w:p w14:paraId="05E71873" w14:textId="77777777" w:rsidR="000D0A36" w:rsidRPr="00231C7E" w:rsidRDefault="000D0A36" w:rsidP="00103C12">
      <w:pPr>
        <w:tabs>
          <w:tab w:val="left" w:pos="284"/>
          <w:tab w:val="left" w:pos="9356"/>
        </w:tabs>
        <w:spacing w:line="276" w:lineRule="auto"/>
        <w:ind w:left="142"/>
        <w:contextualSpacing/>
        <w:rPr>
          <w:rFonts w:ascii="Times New Roman" w:hAnsi="Times New Roman" w:cs="Times New Roman"/>
          <w:spacing w:val="20"/>
          <w:sz w:val="22"/>
          <w:szCs w:val="22"/>
        </w:rPr>
      </w:pPr>
    </w:p>
    <w:p w14:paraId="5800EE7B" w14:textId="04754D8F" w:rsidR="000F448B" w:rsidRPr="00231C7E" w:rsidRDefault="000D0A36" w:rsidP="000F448B">
      <w:pPr>
        <w:spacing w:line="360" w:lineRule="auto"/>
        <w:rPr>
          <w:rFonts w:ascii="Times New Roman" w:hAnsi="Times New Roman" w:cs="Times New Roman"/>
          <w:b/>
          <w:color w:val="231F20"/>
          <w:sz w:val="22"/>
          <w:szCs w:val="22"/>
        </w:rPr>
      </w:pPr>
      <w:r w:rsidRPr="00231C7E">
        <w:rPr>
          <w:rFonts w:ascii="Times New Roman" w:hAnsi="Times New Roman" w:cs="Times New Roman"/>
          <w:sz w:val="22"/>
          <w:szCs w:val="22"/>
        </w:rPr>
        <w:t>1</w:t>
      </w:r>
      <w:r w:rsidRPr="00231C7E">
        <w:rPr>
          <w:rStyle w:val="Corpodetexto2Char"/>
          <w:rFonts w:ascii="Times New Roman" w:eastAsiaTheme="majorEastAsia" w:hAnsi="Times New Roman" w:cs="Times New Roman"/>
          <w:szCs w:val="22"/>
        </w:rPr>
        <w:t xml:space="preserve">– OBJETO:  </w:t>
      </w:r>
      <w:r w:rsidR="00626DC0" w:rsidRPr="00231C7E">
        <w:rPr>
          <w:rFonts w:ascii="Times New Roman" w:hAnsi="Times New Roman" w:cs="Times New Roman"/>
          <w:b/>
          <w:sz w:val="22"/>
          <w:szCs w:val="22"/>
        </w:rPr>
        <w:t>Registro de preço para futura, eventual e parcelada contratação de empresa especializada no ramo para fornecimento de medicamentos em geral, visando atender as demandas assistenciais de saúde do município de Angico/To</w:t>
      </w:r>
      <w:r w:rsidR="00626DC0" w:rsidRPr="00231C7E">
        <w:rPr>
          <w:rFonts w:ascii="Times New Roman" w:hAnsi="Times New Roman" w:cs="Times New Roman"/>
          <w:b/>
          <w:color w:val="231F20"/>
          <w:sz w:val="22"/>
          <w:szCs w:val="22"/>
        </w:rPr>
        <w:t xml:space="preserve"> pelo período de 12 (doze) meses.</w:t>
      </w:r>
    </w:p>
    <w:p w14:paraId="6CCED711" w14:textId="77777777" w:rsidR="0089764A" w:rsidRPr="00231C7E" w:rsidRDefault="0089764A" w:rsidP="0089764A">
      <w:pPr>
        <w:autoSpaceDE w:val="0"/>
        <w:autoSpaceDN w:val="0"/>
        <w:adjustRightInd w:val="0"/>
        <w:spacing w:line="276" w:lineRule="auto"/>
        <w:ind w:right="335"/>
        <w:rPr>
          <w:rFonts w:ascii="Times New Roman" w:hAnsi="Times New Roman" w:cs="Times New Roman"/>
          <w:b/>
          <w:bCs/>
        </w:rPr>
      </w:pPr>
      <w:bookmarkStart w:id="105" w:name="_heading=h.6ndjxermfzfg" w:colFirst="0" w:colLast="0"/>
      <w:bookmarkStart w:id="106" w:name="_heading=h.gjdgxs" w:colFirst="0" w:colLast="0"/>
      <w:bookmarkEnd w:id="105"/>
      <w:bookmarkEnd w:id="106"/>
    </w:p>
    <w:p w14:paraId="459D802F" w14:textId="77777777" w:rsidR="0089764A" w:rsidRPr="00231C7E" w:rsidRDefault="0089764A" w:rsidP="0089764A">
      <w:pPr>
        <w:autoSpaceDE w:val="0"/>
        <w:autoSpaceDN w:val="0"/>
        <w:adjustRightInd w:val="0"/>
        <w:spacing w:line="276" w:lineRule="auto"/>
        <w:ind w:right="335"/>
        <w:rPr>
          <w:rFonts w:ascii="Times New Roman" w:hAnsi="Times New Roman" w:cs="Times New Roman"/>
          <w:b/>
          <w:bCs/>
        </w:rPr>
      </w:pPr>
    </w:p>
    <w:p w14:paraId="3F52550F" w14:textId="5299B724" w:rsidR="0089764A" w:rsidRPr="00231C7E" w:rsidRDefault="0089764A" w:rsidP="0089764A">
      <w:pPr>
        <w:autoSpaceDE w:val="0"/>
        <w:autoSpaceDN w:val="0"/>
        <w:adjustRightInd w:val="0"/>
        <w:spacing w:line="276" w:lineRule="auto"/>
        <w:ind w:right="335"/>
        <w:rPr>
          <w:rFonts w:ascii="Times New Roman" w:hAnsi="Times New Roman" w:cs="Times New Roman"/>
          <w:b/>
          <w:bCs/>
        </w:rPr>
      </w:pPr>
      <w:r w:rsidRPr="00231C7E">
        <w:rPr>
          <w:rFonts w:ascii="Times New Roman" w:hAnsi="Times New Roman" w:cs="Times New Roman"/>
          <w:b/>
          <w:bCs/>
        </w:rPr>
        <w:t>2 JUSTIFICATIVA PARA COMPRA</w:t>
      </w:r>
    </w:p>
    <w:p w14:paraId="0E9B0895" w14:textId="77777777" w:rsidR="0089764A" w:rsidRPr="00231C7E" w:rsidRDefault="0089764A" w:rsidP="0089764A">
      <w:pPr>
        <w:autoSpaceDE w:val="0"/>
        <w:autoSpaceDN w:val="0"/>
        <w:adjustRightInd w:val="0"/>
        <w:spacing w:line="276" w:lineRule="auto"/>
        <w:ind w:right="335"/>
        <w:jc w:val="center"/>
        <w:rPr>
          <w:rFonts w:ascii="Times New Roman" w:hAnsi="Times New Roman" w:cs="Times New Roman"/>
          <w:b/>
          <w:bCs/>
        </w:rPr>
      </w:pPr>
    </w:p>
    <w:p w14:paraId="72A4B249" w14:textId="540F7FFE" w:rsidR="0089764A" w:rsidRPr="00231C7E" w:rsidRDefault="0089764A" w:rsidP="00B11DBA">
      <w:pPr>
        <w:pStyle w:val="PargrafodaLista"/>
        <w:numPr>
          <w:ilvl w:val="0"/>
          <w:numId w:val="48"/>
        </w:numPr>
        <w:ind w:right="48"/>
        <w:rPr>
          <w:rFonts w:ascii="Times New Roman" w:hAnsi="Times New Roman" w:cs="Times New Roman"/>
        </w:rPr>
      </w:pPr>
      <w:r w:rsidRPr="00231C7E">
        <w:rPr>
          <w:rFonts w:ascii="Times New Roman" w:hAnsi="Times New Roman" w:cs="Times New Roman"/>
        </w:rPr>
        <w:t>Considerando</w:t>
      </w:r>
      <w:r w:rsidRPr="00231C7E">
        <w:rPr>
          <w:rFonts w:ascii="Times New Roman" w:hAnsi="Times New Roman" w:cs="Times New Roman"/>
          <w:spacing w:val="40"/>
        </w:rPr>
        <w:t xml:space="preserve"> </w:t>
      </w:r>
      <w:r w:rsidRPr="00231C7E">
        <w:rPr>
          <w:rFonts w:ascii="Times New Roman" w:hAnsi="Times New Roman" w:cs="Times New Roman"/>
        </w:rPr>
        <w:t>que</w:t>
      </w:r>
      <w:r w:rsidRPr="00231C7E">
        <w:rPr>
          <w:rFonts w:ascii="Times New Roman" w:hAnsi="Times New Roman" w:cs="Times New Roman"/>
          <w:spacing w:val="-4"/>
        </w:rPr>
        <w:t xml:space="preserve"> </w:t>
      </w:r>
      <w:r w:rsidRPr="00231C7E">
        <w:rPr>
          <w:rFonts w:ascii="Times New Roman" w:hAnsi="Times New Roman" w:cs="Times New Roman"/>
        </w:rPr>
        <w:t>a</w:t>
      </w:r>
      <w:r w:rsidRPr="00231C7E">
        <w:rPr>
          <w:rFonts w:ascii="Times New Roman" w:hAnsi="Times New Roman" w:cs="Times New Roman"/>
          <w:spacing w:val="-4"/>
        </w:rPr>
        <w:t xml:space="preserve"> L</w:t>
      </w:r>
      <w:r w:rsidRPr="00231C7E">
        <w:rPr>
          <w:rFonts w:ascii="Times New Roman" w:hAnsi="Times New Roman" w:cs="Times New Roman"/>
        </w:rPr>
        <w:t>ei</w:t>
      </w:r>
      <w:r w:rsidRPr="00231C7E">
        <w:rPr>
          <w:rFonts w:ascii="Times New Roman" w:hAnsi="Times New Roman" w:cs="Times New Roman"/>
          <w:spacing w:val="-4"/>
        </w:rPr>
        <w:t xml:space="preserve"> </w:t>
      </w:r>
      <w:r w:rsidRPr="00231C7E">
        <w:rPr>
          <w:rFonts w:ascii="Times New Roman" w:hAnsi="Times New Roman" w:cs="Times New Roman"/>
        </w:rPr>
        <w:t>8080\90</w:t>
      </w:r>
      <w:r w:rsidRPr="00231C7E">
        <w:rPr>
          <w:rFonts w:ascii="Times New Roman" w:hAnsi="Times New Roman" w:cs="Times New Roman"/>
          <w:spacing w:val="-4"/>
        </w:rPr>
        <w:t xml:space="preserve"> L</w:t>
      </w:r>
      <w:r w:rsidRPr="00231C7E">
        <w:rPr>
          <w:rFonts w:ascii="Times New Roman" w:hAnsi="Times New Roman" w:cs="Times New Roman"/>
        </w:rPr>
        <w:t>ei</w:t>
      </w:r>
      <w:r w:rsidRPr="00231C7E">
        <w:rPr>
          <w:rFonts w:ascii="Times New Roman" w:hAnsi="Times New Roman" w:cs="Times New Roman"/>
          <w:spacing w:val="-4"/>
        </w:rPr>
        <w:t xml:space="preserve"> O</w:t>
      </w:r>
      <w:r w:rsidRPr="00231C7E">
        <w:rPr>
          <w:rFonts w:ascii="Times New Roman" w:hAnsi="Times New Roman" w:cs="Times New Roman"/>
        </w:rPr>
        <w:t>rgânica</w:t>
      </w:r>
      <w:r w:rsidRPr="00231C7E">
        <w:rPr>
          <w:rFonts w:ascii="Times New Roman" w:hAnsi="Times New Roman" w:cs="Times New Roman"/>
          <w:spacing w:val="-4"/>
        </w:rPr>
        <w:t xml:space="preserve"> </w:t>
      </w:r>
      <w:r w:rsidRPr="00231C7E">
        <w:rPr>
          <w:rFonts w:ascii="Times New Roman" w:hAnsi="Times New Roman" w:cs="Times New Roman"/>
        </w:rPr>
        <w:t>da</w:t>
      </w:r>
      <w:r w:rsidRPr="00231C7E">
        <w:rPr>
          <w:rFonts w:ascii="Times New Roman" w:hAnsi="Times New Roman" w:cs="Times New Roman"/>
          <w:spacing w:val="-4"/>
        </w:rPr>
        <w:t xml:space="preserve"> </w:t>
      </w:r>
      <w:r w:rsidRPr="00231C7E">
        <w:rPr>
          <w:rFonts w:ascii="Times New Roman" w:hAnsi="Times New Roman" w:cs="Times New Roman"/>
        </w:rPr>
        <w:t>saúde,</w:t>
      </w:r>
      <w:r w:rsidRPr="00231C7E">
        <w:rPr>
          <w:rFonts w:ascii="Times New Roman" w:hAnsi="Times New Roman" w:cs="Times New Roman"/>
          <w:spacing w:val="-4"/>
        </w:rPr>
        <w:t xml:space="preserve"> </w:t>
      </w:r>
      <w:r w:rsidRPr="00231C7E">
        <w:rPr>
          <w:rFonts w:ascii="Times New Roman" w:hAnsi="Times New Roman" w:cs="Times New Roman"/>
        </w:rPr>
        <w:t>regula</w:t>
      </w:r>
      <w:r w:rsidRPr="00231C7E">
        <w:rPr>
          <w:rFonts w:ascii="Times New Roman" w:hAnsi="Times New Roman" w:cs="Times New Roman"/>
          <w:spacing w:val="40"/>
        </w:rPr>
        <w:t xml:space="preserve"> </w:t>
      </w:r>
      <w:r w:rsidRPr="00231C7E">
        <w:rPr>
          <w:rFonts w:ascii="Times New Roman" w:hAnsi="Times New Roman" w:cs="Times New Roman"/>
        </w:rPr>
        <w:t>as</w:t>
      </w:r>
      <w:r w:rsidRPr="00231C7E">
        <w:rPr>
          <w:rFonts w:ascii="Times New Roman" w:hAnsi="Times New Roman" w:cs="Times New Roman"/>
          <w:spacing w:val="-4"/>
        </w:rPr>
        <w:t xml:space="preserve"> </w:t>
      </w:r>
      <w:r w:rsidRPr="00231C7E">
        <w:rPr>
          <w:rFonts w:ascii="Times New Roman" w:hAnsi="Times New Roman" w:cs="Times New Roman"/>
        </w:rPr>
        <w:t>ações</w:t>
      </w:r>
      <w:r w:rsidRPr="00231C7E">
        <w:rPr>
          <w:rFonts w:ascii="Times New Roman" w:hAnsi="Times New Roman" w:cs="Times New Roman"/>
          <w:spacing w:val="-4"/>
        </w:rPr>
        <w:t xml:space="preserve"> </w:t>
      </w:r>
      <w:r w:rsidRPr="00231C7E">
        <w:rPr>
          <w:rFonts w:ascii="Times New Roman" w:hAnsi="Times New Roman" w:cs="Times New Roman"/>
        </w:rPr>
        <w:t>e</w:t>
      </w:r>
      <w:r w:rsidRPr="00231C7E">
        <w:rPr>
          <w:rFonts w:ascii="Times New Roman" w:hAnsi="Times New Roman" w:cs="Times New Roman"/>
          <w:spacing w:val="-4"/>
        </w:rPr>
        <w:t xml:space="preserve"> </w:t>
      </w:r>
      <w:r w:rsidRPr="00231C7E">
        <w:rPr>
          <w:rFonts w:ascii="Times New Roman" w:hAnsi="Times New Roman" w:cs="Times New Roman"/>
        </w:rPr>
        <w:t>serviços</w:t>
      </w:r>
      <w:r w:rsidRPr="00231C7E">
        <w:rPr>
          <w:rFonts w:ascii="Times New Roman" w:hAnsi="Times New Roman" w:cs="Times New Roman"/>
          <w:spacing w:val="-4"/>
        </w:rPr>
        <w:t xml:space="preserve"> </w:t>
      </w:r>
      <w:r w:rsidRPr="00231C7E">
        <w:rPr>
          <w:rFonts w:ascii="Times New Roman" w:hAnsi="Times New Roman" w:cs="Times New Roman"/>
        </w:rPr>
        <w:t>de saúde e institui o Sistema único de saúde (SUS) e dispõe em seu artigo segundo que a saúde é um direito fundamental do ser humano, devendo o estado prover as condições indispensáveis ao seu pleno exercício, desta forma verifica-se a necessidade de adquirir os referidos medicamentos afim de atender a população carente de Angico.</w:t>
      </w:r>
    </w:p>
    <w:p w14:paraId="1A515E8A" w14:textId="46F49E27" w:rsidR="00175BDD" w:rsidRPr="00231C7E" w:rsidRDefault="0089764A" w:rsidP="00B11DBA">
      <w:pPr>
        <w:pStyle w:val="Corpodetexto"/>
        <w:numPr>
          <w:ilvl w:val="0"/>
          <w:numId w:val="48"/>
        </w:numPr>
        <w:spacing w:before="0"/>
        <w:rPr>
          <w:sz w:val="22"/>
          <w:szCs w:val="22"/>
        </w:rPr>
      </w:pPr>
      <w:r w:rsidRPr="00231C7E">
        <w:t xml:space="preserve">O Município de Angico/TO, tem uma população estimada segundo IBGE 2010 de 3.175 habitantes. A Secretaria Municipal de Saúde conta com 02 (duas) Unidades de Saúde sendo 01 (uma) Zona Rural, a aquisição de medicamento vem supri a necessidades dos usuários do Sus que depende dos medicamentos dispensados na Farmácia básica. A reorientação da </w:t>
      </w:r>
      <w:r w:rsidRPr="00231C7E">
        <w:rPr>
          <w:rFonts w:eastAsia="Arial"/>
          <w:b/>
        </w:rPr>
        <w:t xml:space="preserve">Assistência Farmacêutica </w:t>
      </w:r>
      <w:r w:rsidRPr="00231C7E">
        <w:t>está fundamentada na descentralização da gestão, na promoção do uso racional dos medicamentos, na otimização e eficácia do sistema de distribuição no setor público e no desenvolvimento de iniciativas que possibilitem a redução nos preços dos produtos (BRASIL, 2002 a). Com a aquisição de medicamentos estaremos suprindo a necessidade local</w:t>
      </w:r>
    </w:p>
    <w:p w14:paraId="43FE3E77" w14:textId="732E2500" w:rsidR="00175BDD" w:rsidRPr="00231C7E" w:rsidRDefault="0089764A" w:rsidP="0089764A">
      <w:pPr>
        <w:pStyle w:val="PargrafodaLista"/>
        <w:widowControl w:val="0"/>
        <w:tabs>
          <w:tab w:val="left" w:pos="856"/>
        </w:tabs>
        <w:autoSpaceDE w:val="0"/>
        <w:autoSpaceDN w:val="0"/>
        <w:ind w:left="856" w:right="0"/>
        <w:contextualSpacing w:val="0"/>
        <w:rPr>
          <w:rFonts w:ascii="Times New Roman" w:hAnsi="Times New Roman" w:cs="Times New Roman"/>
          <w:b/>
          <w:sz w:val="22"/>
          <w:szCs w:val="22"/>
        </w:rPr>
      </w:pPr>
      <w:r w:rsidRPr="00231C7E">
        <w:rPr>
          <w:rFonts w:ascii="Times New Roman" w:hAnsi="Times New Roman" w:cs="Times New Roman"/>
          <w:b/>
          <w:sz w:val="22"/>
          <w:szCs w:val="22"/>
        </w:rPr>
        <w:t>2.1 JUSTIFICATIVA</w:t>
      </w:r>
      <w:r w:rsidRPr="00231C7E">
        <w:rPr>
          <w:rFonts w:ascii="Times New Roman" w:hAnsi="Times New Roman" w:cs="Times New Roman"/>
          <w:b/>
          <w:spacing w:val="6"/>
          <w:sz w:val="22"/>
          <w:szCs w:val="22"/>
        </w:rPr>
        <w:t xml:space="preserve"> </w:t>
      </w:r>
      <w:r w:rsidRPr="00231C7E">
        <w:rPr>
          <w:rFonts w:ascii="Times New Roman" w:hAnsi="Times New Roman" w:cs="Times New Roman"/>
          <w:b/>
          <w:sz w:val="22"/>
          <w:szCs w:val="22"/>
        </w:rPr>
        <w:t>DA</w:t>
      </w:r>
      <w:r w:rsidRPr="00231C7E">
        <w:rPr>
          <w:rFonts w:ascii="Times New Roman" w:hAnsi="Times New Roman" w:cs="Times New Roman"/>
          <w:b/>
          <w:spacing w:val="7"/>
          <w:sz w:val="22"/>
          <w:szCs w:val="22"/>
        </w:rPr>
        <w:t xml:space="preserve"> </w:t>
      </w:r>
      <w:r w:rsidRPr="00231C7E">
        <w:rPr>
          <w:rFonts w:ascii="Times New Roman" w:hAnsi="Times New Roman" w:cs="Times New Roman"/>
          <w:b/>
          <w:spacing w:val="-2"/>
          <w:sz w:val="22"/>
          <w:szCs w:val="22"/>
        </w:rPr>
        <w:t>CONTRATAÇÃO</w:t>
      </w:r>
    </w:p>
    <w:p w14:paraId="0BAF2424" w14:textId="360ACC95" w:rsidR="00175BDD" w:rsidRPr="00231C7E" w:rsidRDefault="0089764A" w:rsidP="00175BDD">
      <w:pPr>
        <w:spacing w:before="127" w:line="244" w:lineRule="auto"/>
        <w:ind w:left="204" w:right="324" w:firstLine="1027"/>
        <w:rPr>
          <w:rFonts w:ascii="Times New Roman" w:hAnsi="Times New Roman" w:cs="Times New Roman"/>
          <w:sz w:val="22"/>
          <w:szCs w:val="22"/>
        </w:rPr>
      </w:pPr>
      <w:r w:rsidRPr="00231C7E">
        <w:rPr>
          <w:rFonts w:ascii="Times New Roman" w:hAnsi="Times New Roman" w:cs="Times New Roman"/>
          <w:sz w:val="22"/>
          <w:szCs w:val="22"/>
        </w:rPr>
        <w:t xml:space="preserve">a) </w:t>
      </w:r>
      <w:r w:rsidR="00175BDD" w:rsidRPr="00231C7E">
        <w:rPr>
          <w:rFonts w:ascii="Times New Roman" w:hAnsi="Times New Roman" w:cs="Times New Roman"/>
          <w:sz w:val="22"/>
          <w:szCs w:val="22"/>
        </w:rPr>
        <w:t>O</w:t>
      </w:r>
      <w:r w:rsidR="00175BDD" w:rsidRPr="00231C7E">
        <w:rPr>
          <w:rFonts w:ascii="Times New Roman" w:hAnsi="Times New Roman" w:cs="Times New Roman"/>
          <w:spacing w:val="40"/>
          <w:sz w:val="22"/>
          <w:szCs w:val="22"/>
        </w:rPr>
        <w:t xml:space="preserve"> </w:t>
      </w:r>
      <w:r w:rsidR="00175BDD" w:rsidRPr="00231C7E">
        <w:rPr>
          <w:rFonts w:ascii="Times New Roman" w:hAnsi="Times New Roman" w:cs="Times New Roman"/>
          <w:sz w:val="22"/>
          <w:szCs w:val="22"/>
        </w:rPr>
        <w:t>medicamento</w:t>
      </w:r>
      <w:r w:rsidRPr="00231C7E">
        <w:rPr>
          <w:rFonts w:ascii="Times New Roman" w:hAnsi="Times New Roman" w:cs="Times New Roman"/>
          <w:sz w:val="22"/>
          <w:szCs w:val="22"/>
        </w:rPr>
        <w:t xml:space="preserve"> </w:t>
      </w:r>
      <w:r w:rsidR="00175BDD" w:rsidRPr="00231C7E">
        <w:rPr>
          <w:rFonts w:ascii="Times New Roman" w:hAnsi="Times New Roman" w:cs="Times New Roman"/>
          <w:sz w:val="22"/>
          <w:szCs w:val="22"/>
        </w:rPr>
        <w:t>faz</w:t>
      </w:r>
      <w:r w:rsidR="00175BDD" w:rsidRPr="00231C7E">
        <w:rPr>
          <w:rFonts w:ascii="Times New Roman" w:hAnsi="Times New Roman" w:cs="Times New Roman"/>
          <w:spacing w:val="40"/>
          <w:sz w:val="22"/>
          <w:szCs w:val="22"/>
        </w:rPr>
        <w:t xml:space="preserve"> </w:t>
      </w:r>
      <w:r w:rsidR="00175BDD" w:rsidRPr="00231C7E">
        <w:rPr>
          <w:rFonts w:ascii="Times New Roman" w:hAnsi="Times New Roman" w:cs="Times New Roman"/>
          <w:sz w:val="22"/>
          <w:szCs w:val="22"/>
        </w:rPr>
        <w:t>parte</w:t>
      </w:r>
      <w:r w:rsidR="00175BDD" w:rsidRPr="00231C7E">
        <w:rPr>
          <w:rFonts w:ascii="Times New Roman" w:hAnsi="Times New Roman" w:cs="Times New Roman"/>
          <w:spacing w:val="40"/>
          <w:sz w:val="22"/>
          <w:szCs w:val="22"/>
        </w:rPr>
        <w:t xml:space="preserve"> </w:t>
      </w:r>
      <w:r w:rsidR="00175BDD" w:rsidRPr="00231C7E">
        <w:rPr>
          <w:rFonts w:ascii="Times New Roman" w:hAnsi="Times New Roman" w:cs="Times New Roman"/>
          <w:sz w:val="22"/>
          <w:szCs w:val="22"/>
        </w:rPr>
        <w:t>do</w:t>
      </w:r>
      <w:r w:rsidR="00175BDD" w:rsidRPr="00231C7E">
        <w:rPr>
          <w:rFonts w:ascii="Times New Roman" w:hAnsi="Times New Roman" w:cs="Times New Roman"/>
          <w:spacing w:val="40"/>
          <w:sz w:val="22"/>
          <w:szCs w:val="22"/>
        </w:rPr>
        <w:t xml:space="preserve"> </w:t>
      </w:r>
      <w:r w:rsidR="00175BDD" w:rsidRPr="00231C7E">
        <w:rPr>
          <w:rFonts w:ascii="Times New Roman" w:hAnsi="Times New Roman" w:cs="Times New Roman"/>
          <w:sz w:val="22"/>
          <w:szCs w:val="22"/>
        </w:rPr>
        <w:t>elenco</w:t>
      </w:r>
      <w:r w:rsidR="00175BDD" w:rsidRPr="00231C7E">
        <w:rPr>
          <w:rFonts w:ascii="Times New Roman" w:hAnsi="Times New Roman" w:cs="Times New Roman"/>
          <w:spacing w:val="40"/>
          <w:sz w:val="22"/>
          <w:szCs w:val="22"/>
        </w:rPr>
        <w:t xml:space="preserve"> </w:t>
      </w:r>
      <w:r w:rsidR="00175BDD" w:rsidRPr="00231C7E">
        <w:rPr>
          <w:rFonts w:ascii="Times New Roman" w:hAnsi="Times New Roman" w:cs="Times New Roman"/>
          <w:sz w:val="22"/>
          <w:szCs w:val="22"/>
        </w:rPr>
        <w:t>de</w:t>
      </w:r>
      <w:r w:rsidR="00175BDD" w:rsidRPr="00231C7E">
        <w:rPr>
          <w:rFonts w:ascii="Times New Roman" w:hAnsi="Times New Roman" w:cs="Times New Roman"/>
          <w:spacing w:val="40"/>
          <w:sz w:val="22"/>
          <w:szCs w:val="22"/>
        </w:rPr>
        <w:t xml:space="preserve"> </w:t>
      </w:r>
      <w:r w:rsidR="00175BDD" w:rsidRPr="00231C7E">
        <w:rPr>
          <w:rFonts w:ascii="Times New Roman" w:hAnsi="Times New Roman" w:cs="Times New Roman"/>
          <w:sz w:val="22"/>
          <w:szCs w:val="22"/>
        </w:rPr>
        <w:t>medicamentos</w:t>
      </w:r>
      <w:r w:rsidR="00175BDD" w:rsidRPr="00231C7E">
        <w:rPr>
          <w:rFonts w:ascii="Times New Roman" w:hAnsi="Times New Roman" w:cs="Times New Roman"/>
          <w:spacing w:val="40"/>
          <w:sz w:val="22"/>
          <w:szCs w:val="22"/>
        </w:rPr>
        <w:t xml:space="preserve"> </w:t>
      </w:r>
      <w:r w:rsidR="00175BDD" w:rsidRPr="00231C7E">
        <w:rPr>
          <w:rFonts w:ascii="Times New Roman" w:hAnsi="Times New Roman" w:cs="Times New Roman"/>
          <w:sz w:val="22"/>
          <w:szCs w:val="22"/>
        </w:rPr>
        <w:t>do</w:t>
      </w:r>
      <w:r w:rsidR="00175BDD" w:rsidRPr="00231C7E">
        <w:rPr>
          <w:rFonts w:ascii="Times New Roman" w:hAnsi="Times New Roman" w:cs="Times New Roman"/>
          <w:spacing w:val="40"/>
          <w:sz w:val="22"/>
          <w:szCs w:val="22"/>
        </w:rPr>
        <w:t xml:space="preserve"> </w:t>
      </w:r>
      <w:r w:rsidR="00175BDD" w:rsidRPr="00231C7E">
        <w:rPr>
          <w:rFonts w:ascii="Times New Roman" w:hAnsi="Times New Roman" w:cs="Times New Roman"/>
          <w:sz w:val="22"/>
          <w:szCs w:val="22"/>
        </w:rPr>
        <w:t>Componente</w:t>
      </w:r>
      <w:r w:rsidR="00175BDD" w:rsidRPr="00231C7E">
        <w:rPr>
          <w:rFonts w:ascii="Times New Roman" w:hAnsi="Times New Roman" w:cs="Times New Roman"/>
          <w:spacing w:val="40"/>
          <w:sz w:val="22"/>
          <w:szCs w:val="22"/>
        </w:rPr>
        <w:t xml:space="preserve"> </w:t>
      </w:r>
      <w:r w:rsidR="00175BDD" w:rsidRPr="00231C7E">
        <w:rPr>
          <w:rFonts w:ascii="Times New Roman" w:hAnsi="Times New Roman" w:cs="Times New Roman"/>
          <w:sz w:val="22"/>
          <w:szCs w:val="22"/>
        </w:rPr>
        <w:t>Especializado</w:t>
      </w:r>
      <w:r w:rsidR="00175BDD" w:rsidRPr="00231C7E">
        <w:rPr>
          <w:rFonts w:ascii="Times New Roman" w:hAnsi="Times New Roman" w:cs="Times New Roman"/>
          <w:spacing w:val="40"/>
          <w:sz w:val="22"/>
          <w:szCs w:val="22"/>
        </w:rPr>
        <w:t xml:space="preserve"> </w:t>
      </w:r>
      <w:r w:rsidR="00175BDD" w:rsidRPr="00231C7E">
        <w:rPr>
          <w:rFonts w:ascii="Times New Roman" w:hAnsi="Times New Roman" w:cs="Times New Roman"/>
          <w:sz w:val="22"/>
          <w:szCs w:val="22"/>
        </w:rPr>
        <w:t>de Assistência Farmacêutica,</w:t>
      </w:r>
      <w:r w:rsidR="00175BDD" w:rsidRPr="00231C7E">
        <w:rPr>
          <w:rFonts w:ascii="Times New Roman" w:hAnsi="Times New Roman" w:cs="Times New Roman"/>
          <w:spacing w:val="25"/>
          <w:sz w:val="22"/>
          <w:szCs w:val="22"/>
        </w:rPr>
        <w:t xml:space="preserve"> </w:t>
      </w:r>
      <w:r w:rsidR="00175BDD" w:rsidRPr="00231C7E">
        <w:rPr>
          <w:rFonts w:ascii="Times New Roman" w:hAnsi="Times New Roman" w:cs="Times New Roman"/>
          <w:sz w:val="22"/>
          <w:szCs w:val="22"/>
        </w:rPr>
        <w:t>cuja</w:t>
      </w:r>
      <w:r w:rsidR="00175BDD" w:rsidRPr="00231C7E">
        <w:rPr>
          <w:rFonts w:ascii="Times New Roman" w:hAnsi="Times New Roman" w:cs="Times New Roman"/>
          <w:spacing w:val="31"/>
          <w:sz w:val="22"/>
          <w:szCs w:val="22"/>
        </w:rPr>
        <w:t xml:space="preserve"> </w:t>
      </w:r>
      <w:r w:rsidR="00175BDD" w:rsidRPr="00231C7E">
        <w:rPr>
          <w:rFonts w:ascii="Times New Roman" w:hAnsi="Times New Roman" w:cs="Times New Roman"/>
          <w:sz w:val="22"/>
          <w:szCs w:val="22"/>
        </w:rPr>
        <w:t>aquisição</w:t>
      </w:r>
      <w:r w:rsidR="00175BDD" w:rsidRPr="00231C7E">
        <w:rPr>
          <w:rFonts w:ascii="Times New Roman" w:hAnsi="Times New Roman" w:cs="Times New Roman"/>
          <w:spacing w:val="31"/>
          <w:sz w:val="22"/>
          <w:szCs w:val="22"/>
        </w:rPr>
        <w:t xml:space="preserve"> </w:t>
      </w:r>
      <w:r w:rsidR="00175BDD" w:rsidRPr="00231C7E">
        <w:rPr>
          <w:rFonts w:ascii="Times New Roman" w:hAnsi="Times New Roman" w:cs="Times New Roman"/>
          <w:sz w:val="22"/>
          <w:szCs w:val="22"/>
        </w:rPr>
        <w:t>é</w:t>
      </w:r>
      <w:r w:rsidR="00175BDD" w:rsidRPr="00231C7E">
        <w:rPr>
          <w:rFonts w:ascii="Times New Roman" w:hAnsi="Times New Roman" w:cs="Times New Roman"/>
          <w:spacing w:val="31"/>
          <w:sz w:val="22"/>
          <w:szCs w:val="22"/>
        </w:rPr>
        <w:t xml:space="preserve"> </w:t>
      </w:r>
      <w:r w:rsidR="00175BDD" w:rsidRPr="00231C7E">
        <w:rPr>
          <w:rFonts w:ascii="Times New Roman" w:hAnsi="Times New Roman" w:cs="Times New Roman"/>
          <w:sz w:val="22"/>
          <w:szCs w:val="22"/>
        </w:rPr>
        <w:t>financiada integralmente</w:t>
      </w:r>
      <w:r w:rsidR="00175BDD" w:rsidRPr="00231C7E">
        <w:rPr>
          <w:rFonts w:ascii="Times New Roman" w:hAnsi="Times New Roman" w:cs="Times New Roman"/>
          <w:spacing w:val="27"/>
          <w:sz w:val="22"/>
          <w:szCs w:val="22"/>
        </w:rPr>
        <w:t xml:space="preserve"> </w:t>
      </w:r>
      <w:r w:rsidR="00175BDD" w:rsidRPr="00231C7E">
        <w:rPr>
          <w:rFonts w:ascii="Times New Roman" w:hAnsi="Times New Roman" w:cs="Times New Roman"/>
          <w:sz w:val="22"/>
          <w:szCs w:val="22"/>
        </w:rPr>
        <w:t>pela</w:t>
      </w:r>
      <w:r w:rsidR="00175BDD" w:rsidRPr="00231C7E">
        <w:rPr>
          <w:rFonts w:ascii="Times New Roman" w:hAnsi="Times New Roman" w:cs="Times New Roman"/>
          <w:spacing w:val="27"/>
          <w:sz w:val="22"/>
          <w:szCs w:val="22"/>
        </w:rPr>
        <w:t xml:space="preserve"> </w:t>
      </w:r>
      <w:r w:rsidR="00175BDD" w:rsidRPr="00231C7E">
        <w:rPr>
          <w:rFonts w:ascii="Times New Roman" w:hAnsi="Times New Roman" w:cs="Times New Roman"/>
          <w:sz w:val="22"/>
          <w:szCs w:val="22"/>
        </w:rPr>
        <w:t>Secretaria</w:t>
      </w:r>
      <w:r w:rsidR="00175BDD" w:rsidRPr="00231C7E">
        <w:rPr>
          <w:rFonts w:ascii="Times New Roman" w:hAnsi="Times New Roman" w:cs="Times New Roman"/>
          <w:spacing w:val="27"/>
          <w:sz w:val="22"/>
          <w:szCs w:val="22"/>
        </w:rPr>
        <w:t xml:space="preserve"> </w:t>
      </w:r>
      <w:r w:rsidRPr="00231C7E">
        <w:rPr>
          <w:rFonts w:ascii="Times New Roman" w:hAnsi="Times New Roman" w:cs="Times New Roman"/>
          <w:sz w:val="22"/>
          <w:szCs w:val="22"/>
        </w:rPr>
        <w:t>Municipal de Saude de Angico</w:t>
      </w:r>
      <w:r w:rsidR="00175BDD" w:rsidRPr="00231C7E">
        <w:rPr>
          <w:rFonts w:ascii="Times New Roman" w:hAnsi="Times New Roman" w:cs="Times New Roman"/>
          <w:sz w:val="22"/>
          <w:szCs w:val="22"/>
        </w:rPr>
        <w:t>.</w:t>
      </w:r>
    </w:p>
    <w:p w14:paraId="21F2E8F5" w14:textId="7EDFC2F6" w:rsidR="0089764A" w:rsidRPr="00231C7E" w:rsidRDefault="0089764A" w:rsidP="00175BDD">
      <w:pPr>
        <w:spacing w:before="127" w:line="244" w:lineRule="auto"/>
        <w:ind w:left="204" w:right="324" w:firstLine="1027"/>
        <w:rPr>
          <w:rFonts w:ascii="Times New Roman" w:hAnsi="Times New Roman" w:cs="Times New Roman"/>
          <w:sz w:val="22"/>
          <w:szCs w:val="22"/>
        </w:rPr>
      </w:pPr>
    </w:p>
    <w:p w14:paraId="69474DE7" w14:textId="77777777" w:rsidR="0089764A" w:rsidRPr="00231C7E" w:rsidRDefault="0089764A" w:rsidP="00175BDD">
      <w:pPr>
        <w:spacing w:before="127" w:line="244" w:lineRule="auto"/>
        <w:ind w:left="204" w:right="324" w:firstLine="1027"/>
        <w:rPr>
          <w:rFonts w:ascii="Times New Roman" w:hAnsi="Times New Roman" w:cs="Times New Roman"/>
          <w:sz w:val="22"/>
          <w:szCs w:val="22"/>
        </w:rPr>
      </w:pPr>
    </w:p>
    <w:p w14:paraId="52091433" w14:textId="53BB7D06" w:rsidR="00175BDD" w:rsidRPr="00231C7E" w:rsidRDefault="00175BDD" w:rsidP="0089764A">
      <w:pPr>
        <w:pStyle w:val="PargrafodaLista"/>
        <w:spacing w:before="91" w:line="244" w:lineRule="auto"/>
        <w:ind w:left="410" w:right="327"/>
        <w:rPr>
          <w:rFonts w:ascii="Times New Roman" w:hAnsi="Times New Roman" w:cs="Times New Roman"/>
          <w:sz w:val="22"/>
          <w:szCs w:val="22"/>
        </w:rPr>
      </w:pPr>
      <w:r w:rsidRPr="00231C7E">
        <w:rPr>
          <w:rFonts w:ascii="Times New Roman" w:hAnsi="Times New Roman" w:cs="Times New Roman"/>
          <w:sz w:val="22"/>
          <w:szCs w:val="22"/>
        </w:rPr>
        <w:t>Quanto</w:t>
      </w:r>
      <w:r w:rsidRPr="00231C7E">
        <w:rPr>
          <w:rFonts w:ascii="Times New Roman" w:hAnsi="Times New Roman" w:cs="Times New Roman"/>
          <w:spacing w:val="40"/>
          <w:sz w:val="22"/>
          <w:szCs w:val="22"/>
        </w:rPr>
        <w:t xml:space="preserve"> </w:t>
      </w:r>
      <w:r w:rsidR="0089764A" w:rsidRPr="00231C7E">
        <w:rPr>
          <w:rFonts w:ascii="Times New Roman" w:hAnsi="Times New Roman" w:cs="Times New Roman"/>
          <w:sz w:val="22"/>
          <w:szCs w:val="22"/>
        </w:rPr>
        <w:t>as</w:t>
      </w:r>
      <w:r w:rsidR="0089764A" w:rsidRPr="00231C7E">
        <w:rPr>
          <w:rFonts w:ascii="Times New Roman" w:hAnsi="Times New Roman" w:cs="Times New Roman"/>
          <w:spacing w:val="40"/>
          <w:sz w:val="22"/>
          <w:szCs w:val="22"/>
        </w:rPr>
        <w:t xml:space="preserve"> </w:t>
      </w:r>
      <w:r w:rsidR="0089764A" w:rsidRPr="00231C7E">
        <w:rPr>
          <w:rFonts w:ascii="Times New Roman" w:hAnsi="Times New Roman" w:cs="Times New Roman"/>
          <w:sz w:val="22"/>
          <w:szCs w:val="22"/>
        </w:rPr>
        <w:t>necessidades da</w:t>
      </w:r>
      <w:r w:rsidR="0089764A" w:rsidRPr="00231C7E">
        <w:rPr>
          <w:rFonts w:ascii="Times New Roman" w:hAnsi="Times New Roman" w:cs="Times New Roman"/>
          <w:spacing w:val="40"/>
          <w:sz w:val="22"/>
          <w:szCs w:val="22"/>
        </w:rPr>
        <w:t xml:space="preserve"> </w:t>
      </w:r>
      <w:r w:rsidR="0089764A" w:rsidRPr="00231C7E">
        <w:rPr>
          <w:rFonts w:ascii="Times New Roman" w:hAnsi="Times New Roman" w:cs="Times New Roman"/>
          <w:sz w:val="22"/>
          <w:szCs w:val="22"/>
        </w:rPr>
        <w:t>solicitação</w:t>
      </w:r>
      <w:r w:rsidR="0089764A" w:rsidRPr="00231C7E">
        <w:rPr>
          <w:rFonts w:ascii="Times New Roman" w:hAnsi="Times New Roman" w:cs="Times New Roman"/>
          <w:spacing w:val="40"/>
          <w:sz w:val="22"/>
          <w:szCs w:val="22"/>
        </w:rPr>
        <w:t xml:space="preserve"> </w:t>
      </w:r>
      <w:r w:rsidR="0089764A" w:rsidRPr="00231C7E">
        <w:rPr>
          <w:rFonts w:ascii="Times New Roman" w:hAnsi="Times New Roman" w:cs="Times New Roman"/>
          <w:sz w:val="22"/>
          <w:szCs w:val="22"/>
        </w:rPr>
        <w:t>de</w:t>
      </w:r>
      <w:r w:rsidR="0089764A" w:rsidRPr="00231C7E">
        <w:rPr>
          <w:rFonts w:ascii="Times New Roman" w:hAnsi="Times New Roman" w:cs="Times New Roman"/>
          <w:spacing w:val="40"/>
          <w:sz w:val="22"/>
          <w:szCs w:val="22"/>
        </w:rPr>
        <w:t xml:space="preserve"> </w:t>
      </w:r>
      <w:r w:rsidR="0089764A" w:rsidRPr="00231C7E">
        <w:rPr>
          <w:rFonts w:ascii="Times New Roman" w:hAnsi="Times New Roman" w:cs="Times New Roman"/>
          <w:sz w:val="22"/>
          <w:szCs w:val="22"/>
        </w:rPr>
        <w:t>compra</w:t>
      </w:r>
      <w:r w:rsidR="0089764A" w:rsidRPr="00231C7E">
        <w:rPr>
          <w:rFonts w:ascii="Times New Roman" w:hAnsi="Times New Roman" w:cs="Times New Roman"/>
          <w:spacing w:val="40"/>
          <w:sz w:val="22"/>
          <w:szCs w:val="22"/>
        </w:rPr>
        <w:t xml:space="preserve"> </w:t>
      </w:r>
      <w:r w:rsidR="0089764A" w:rsidRPr="00231C7E">
        <w:rPr>
          <w:rFonts w:ascii="Times New Roman" w:hAnsi="Times New Roman" w:cs="Times New Roman"/>
          <w:sz w:val="22"/>
          <w:szCs w:val="22"/>
        </w:rPr>
        <w:t>são</w:t>
      </w:r>
      <w:r w:rsidRPr="00231C7E">
        <w:rPr>
          <w:rFonts w:ascii="Times New Roman" w:hAnsi="Times New Roman" w:cs="Times New Roman"/>
          <w:spacing w:val="40"/>
          <w:sz w:val="22"/>
          <w:szCs w:val="22"/>
        </w:rPr>
        <w:t xml:space="preserve"> </w:t>
      </w:r>
      <w:r w:rsidR="0089764A" w:rsidRPr="00231C7E">
        <w:rPr>
          <w:rFonts w:ascii="Times New Roman" w:hAnsi="Times New Roman" w:cs="Times New Roman"/>
          <w:sz w:val="22"/>
          <w:szCs w:val="22"/>
        </w:rPr>
        <w:t>orientadas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 xml:space="preserve">para cumprir </w:t>
      </w:r>
      <w:r w:rsidR="0089764A" w:rsidRPr="00231C7E">
        <w:rPr>
          <w:rFonts w:ascii="Times New Roman" w:hAnsi="Times New Roman" w:cs="Times New Roman"/>
          <w:sz w:val="22"/>
          <w:szCs w:val="22"/>
        </w:rPr>
        <w:t>as demandas do Fundo Municipal de Saude de Angico</w:t>
      </w:r>
      <w:r w:rsidRPr="00231C7E">
        <w:rPr>
          <w:rFonts w:ascii="Times New Roman" w:hAnsi="Times New Roman" w:cs="Times New Roman"/>
          <w:sz w:val="22"/>
          <w:szCs w:val="22"/>
        </w:rPr>
        <w:t xml:space="preserve">. </w:t>
      </w:r>
      <w:r w:rsidR="0089764A" w:rsidRPr="00231C7E">
        <w:rPr>
          <w:rFonts w:ascii="Times New Roman" w:hAnsi="Times New Roman" w:cs="Times New Roman"/>
          <w:sz w:val="22"/>
          <w:szCs w:val="22"/>
        </w:rPr>
        <w:t>F</w:t>
      </w:r>
      <w:r w:rsidRPr="00231C7E">
        <w:rPr>
          <w:rFonts w:ascii="Times New Roman" w:hAnsi="Times New Roman" w:cs="Times New Roman"/>
          <w:sz w:val="22"/>
          <w:szCs w:val="22"/>
        </w:rPr>
        <w:t>az-se</w:t>
      </w:r>
      <w:r w:rsidRPr="00231C7E">
        <w:rPr>
          <w:rFonts w:ascii="Times New Roman" w:hAnsi="Times New Roman" w:cs="Times New Roman"/>
          <w:spacing w:val="28"/>
          <w:sz w:val="22"/>
          <w:szCs w:val="22"/>
        </w:rPr>
        <w:t xml:space="preserve"> </w:t>
      </w:r>
      <w:r w:rsidRPr="00231C7E">
        <w:rPr>
          <w:rFonts w:ascii="Times New Roman" w:hAnsi="Times New Roman" w:cs="Times New Roman"/>
          <w:sz w:val="22"/>
          <w:szCs w:val="22"/>
        </w:rPr>
        <w:t>necessário</w:t>
      </w:r>
      <w:r w:rsidRPr="00231C7E">
        <w:rPr>
          <w:rFonts w:ascii="Times New Roman" w:hAnsi="Times New Roman" w:cs="Times New Roman"/>
          <w:spacing w:val="28"/>
          <w:sz w:val="22"/>
          <w:szCs w:val="22"/>
        </w:rPr>
        <w:t xml:space="preserve"> </w:t>
      </w:r>
      <w:r w:rsidRPr="00231C7E">
        <w:rPr>
          <w:rFonts w:ascii="Times New Roman" w:hAnsi="Times New Roman" w:cs="Times New Roman"/>
          <w:sz w:val="22"/>
          <w:szCs w:val="22"/>
        </w:rPr>
        <w:t>a</w:t>
      </w:r>
      <w:r w:rsidRPr="00231C7E">
        <w:rPr>
          <w:rFonts w:ascii="Times New Roman" w:hAnsi="Times New Roman" w:cs="Times New Roman"/>
          <w:spacing w:val="28"/>
          <w:sz w:val="22"/>
          <w:szCs w:val="22"/>
        </w:rPr>
        <w:t xml:space="preserve"> </w:t>
      </w:r>
      <w:r w:rsidRPr="00231C7E">
        <w:rPr>
          <w:rFonts w:ascii="Times New Roman" w:hAnsi="Times New Roman" w:cs="Times New Roman"/>
          <w:sz w:val="22"/>
          <w:szCs w:val="22"/>
        </w:rPr>
        <w:t>compra</w:t>
      </w:r>
      <w:r w:rsidRPr="00231C7E">
        <w:rPr>
          <w:rFonts w:ascii="Times New Roman" w:hAnsi="Times New Roman" w:cs="Times New Roman"/>
          <w:spacing w:val="28"/>
          <w:sz w:val="22"/>
          <w:szCs w:val="22"/>
        </w:rPr>
        <w:t xml:space="preserve"> </w:t>
      </w:r>
      <w:r w:rsidRPr="00231C7E">
        <w:rPr>
          <w:rFonts w:ascii="Times New Roman" w:hAnsi="Times New Roman" w:cs="Times New Roman"/>
          <w:sz w:val="22"/>
          <w:szCs w:val="22"/>
        </w:rPr>
        <w:t>do</w:t>
      </w:r>
      <w:r w:rsidRPr="00231C7E">
        <w:rPr>
          <w:rFonts w:ascii="Times New Roman" w:hAnsi="Times New Roman" w:cs="Times New Roman"/>
          <w:spacing w:val="28"/>
          <w:sz w:val="22"/>
          <w:szCs w:val="22"/>
        </w:rPr>
        <w:t xml:space="preserve"> </w:t>
      </w:r>
      <w:r w:rsidRPr="00231C7E">
        <w:rPr>
          <w:rFonts w:ascii="Times New Roman" w:hAnsi="Times New Roman" w:cs="Times New Roman"/>
          <w:sz w:val="22"/>
          <w:szCs w:val="22"/>
        </w:rPr>
        <w:t>medicamento</w:t>
      </w:r>
      <w:r w:rsidRPr="00231C7E">
        <w:rPr>
          <w:rFonts w:ascii="Times New Roman" w:hAnsi="Times New Roman" w:cs="Times New Roman"/>
          <w:spacing w:val="28"/>
          <w:sz w:val="22"/>
          <w:szCs w:val="22"/>
        </w:rPr>
        <w:t xml:space="preserve"> </w:t>
      </w:r>
      <w:r w:rsidRPr="00231C7E">
        <w:rPr>
          <w:rFonts w:ascii="Times New Roman" w:hAnsi="Times New Roman" w:cs="Times New Roman"/>
          <w:sz w:val="22"/>
          <w:szCs w:val="22"/>
        </w:rPr>
        <w:t>para</w:t>
      </w:r>
      <w:r w:rsidRPr="00231C7E">
        <w:rPr>
          <w:rFonts w:ascii="Times New Roman" w:hAnsi="Times New Roman" w:cs="Times New Roman"/>
          <w:spacing w:val="28"/>
          <w:sz w:val="22"/>
          <w:szCs w:val="22"/>
        </w:rPr>
        <w:t xml:space="preserve"> </w:t>
      </w:r>
      <w:r w:rsidR="0089764A" w:rsidRPr="00231C7E">
        <w:rPr>
          <w:rFonts w:ascii="Times New Roman" w:hAnsi="Times New Roman" w:cs="Times New Roman"/>
          <w:sz w:val="22"/>
          <w:szCs w:val="22"/>
        </w:rPr>
        <w:t>sempre que houver a necessidade comprovada</w:t>
      </w:r>
      <w:r w:rsidRPr="00231C7E">
        <w:rPr>
          <w:rFonts w:ascii="Times New Roman" w:hAnsi="Times New Roman" w:cs="Times New Roman"/>
          <w:sz w:val="22"/>
          <w:szCs w:val="22"/>
        </w:rPr>
        <w:t>.</w:t>
      </w:r>
      <w:r w:rsidR="0089764A" w:rsidRPr="00231C7E">
        <w:rPr>
          <w:rFonts w:ascii="Times New Roman" w:hAnsi="Times New Roman" w:cs="Times New Roman"/>
          <w:sz w:val="22"/>
          <w:szCs w:val="22"/>
        </w:rPr>
        <w:t xml:space="preserve"> </w:t>
      </w:r>
      <w:r w:rsidRPr="00231C7E">
        <w:rPr>
          <w:rFonts w:ascii="Times New Roman" w:hAnsi="Times New Roman" w:cs="Times New Roman"/>
          <w:sz w:val="22"/>
          <w:szCs w:val="22"/>
        </w:rPr>
        <w:t xml:space="preserve">O objeto do presente termo é a aquisição de medicamentos, quer seja para as necessidades dos pacientes cadastrados no </w:t>
      </w:r>
      <w:r w:rsidR="0089764A" w:rsidRPr="00231C7E">
        <w:rPr>
          <w:rFonts w:ascii="Times New Roman" w:hAnsi="Times New Roman" w:cs="Times New Roman"/>
          <w:sz w:val="22"/>
          <w:szCs w:val="22"/>
        </w:rPr>
        <w:t xml:space="preserve">cadastro único de Saúde pertencente ao Municipio de Angico. </w:t>
      </w:r>
      <w:r w:rsidRPr="00231C7E">
        <w:rPr>
          <w:rFonts w:ascii="Times New Roman" w:hAnsi="Times New Roman" w:cs="Times New Roman"/>
          <w:sz w:val="22"/>
          <w:szCs w:val="22"/>
        </w:rPr>
        <w:t xml:space="preserve">O medicamento pleiteado encontra-se no Catálogo de Materiais e Serviços do Sistema Integrado de Gestão de Aquisições </w:t>
      </w:r>
      <w:r w:rsidR="0089764A" w:rsidRPr="00231C7E">
        <w:rPr>
          <w:rFonts w:ascii="Times New Roman" w:hAnsi="Times New Roman" w:cs="Times New Roman"/>
          <w:sz w:val="22"/>
          <w:szCs w:val="22"/>
        </w:rPr>
        <w:t>do SUS</w:t>
      </w:r>
      <w:r w:rsidRPr="00231C7E">
        <w:rPr>
          <w:rFonts w:ascii="Times New Roman" w:hAnsi="Times New Roman" w:cs="Times New Roman"/>
          <w:sz w:val="22"/>
          <w:szCs w:val="22"/>
        </w:rPr>
        <w:t>.</w:t>
      </w:r>
    </w:p>
    <w:p w14:paraId="5AB82858" w14:textId="77777777" w:rsidR="0089764A" w:rsidRPr="00231C7E" w:rsidRDefault="0089764A" w:rsidP="0089764A">
      <w:pPr>
        <w:pStyle w:val="PargrafodaLista"/>
        <w:spacing w:before="91" w:line="244" w:lineRule="auto"/>
        <w:ind w:left="410" w:right="327"/>
        <w:rPr>
          <w:rFonts w:ascii="Times New Roman" w:hAnsi="Times New Roman" w:cs="Times New Roman"/>
          <w:sz w:val="22"/>
          <w:szCs w:val="22"/>
        </w:rPr>
      </w:pPr>
    </w:p>
    <w:p w14:paraId="7F4EDCD9" w14:textId="73F51D4F" w:rsidR="00175BDD" w:rsidRPr="00231C7E" w:rsidRDefault="0089764A" w:rsidP="00B11DBA">
      <w:pPr>
        <w:pStyle w:val="PargrafodaLista"/>
        <w:widowControl w:val="0"/>
        <w:numPr>
          <w:ilvl w:val="1"/>
          <w:numId w:val="49"/>
        </w:numPr>
        <w:tabs>
          <w:tab w:val="left" w:pos="856"/>
        </w:tabs>
        <w:autoSpaceDE w:val="0"/>
        <w:autoSpaceDN w:val="0"/>
        <w:ind w:right="0" w:hanging="76"/>
        <w:jc w:val="left"/>
        <w:rPr>
          <w:rFonts w:ascii="Times New Roman" w:hAnsi="Times New Roman" w:cs="Times New Roman"/>
          <w:b/>
          <w:sz w:val="22"/>
          <w:szCs w:val="22"/>
        </w:rPr>
      </w:pPr>
      <w:r w:rsidRPr="00231C7E">
        <w:rPr>
          <w:rFonts w:ascii="Times New Roman" w:hAnsi="Times New Roman" w:cs="Times New Roman"/>
          <w:b/>
          <w:sz w:val="22"/>
          <w:szCs w:val="22"/>
        </w:rPr>
        <w:t>INFORMAÇÕES</w:t>
      </w:r>
      <w:r w:rsidRPr="00231C7E">
        <w:rPr>
          <w:rFonts w:ascii="Times New Roman" w:hAnsi="Times New Roman" w:cs="Times New Roman"/>
          <w:b/>
          <w:spacing w:val="12"/>
          <w:sz w:val="22"/>
          <w:szCs w:val="22"/>
        </w:rPr>
        <w:t xml:space="preserve"> </w:t>
      </w:r>
      <w:r w:rsidRPr="00231C7E">
        <w:rPr>
          <w:rFonts w:ascii="Times New Roman" w:hAnsi="Times New Roman" w:cs="Times New Roman"/>
          <w:b/>
          <w:spacing w:val="-2"/>
          <w:sz w:val="22"/>
          <w:szCs w:val="22"/>
        </w:rPr>
        <w:t>COMPLEMENTARES</w:t>
      </w:r>
    </w:p>
    <w:p w14:paraId="1D7250C5" w14:textId="77777777" w:rsidR="0089764A" w:rsidRPr="00231C7E" w:rsidRDefault="0089764A" w:rsidP="00667988">
      <w:pPr>
        <w:pStyle w:val="PargrafodaLista"/>
        <w:widowControl w:val="0"/>
        <w:tabs>
          <w:tab w:val="left" w:pos="856"/>
        </w:tabs>
        <w:autoSpaceDE w:val="0"/>
        <w:autoSpaceDN w:val="0"/>
        <w:ind w:left="360" w:right="0"/>
        <w:jc w:val="left"/>
        <w:rPr>
          <w:rFonts w:ascii="Times New Roman" w:hAnsi="Times New Roman" w:cs="Times New Roman"/>
          <w:b/>
          <w:sz w:val="22"/>
          <w:szCs w:val="22"/>
        </w:rPr>
      </w:pPr>
    </w:p>
    <w:p w14:paraId="6A542D85" w14:textId="0529BCBA" w:rsidR="00576246" w:rsidRPr="00231C7E" w:rsidRDefault="00576246" w:rsidP="005E1C52">
      <w:pPr>
        <w:pStyle w:val="PargrafodaLista"/>
        <w:numPr>
          <w:ilvl w:val="0"/>
          <w:numId w:val="51"/>
        </w:numPr>
        <w:spacing w:before="92" w:line="244" w:lineRule="auto"/>
        <w:ind w:left="1418" w:right="326"/>
        <w:rPr>
          <w:rFonts w:ascii="Times New Roman" w:hAnsi="Times New Roman" w:cs="Times New Roman"/>
          <w:sz w:val="22"/>
          <w:szCs w:val="22"/>
        </w:rPr>
      </w:pPr>
      <w:r w:rsidRPr="00231C7E">
        <w:rPr>
          <w:rFonts w:ascii="Times New Roman" w:hAnsi="Times New Roman" w:cs="Times New Roman"/>
          <w:sz w:val="22"/>
          <w:szCs w:val="22"/>
        </w:rPr>
        <w:t>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cálculo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das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quantidades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requeridas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foi</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baseado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no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consumo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médio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estimado,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a</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partir</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cadastro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pacientes</w:t>
      </w:r>
      <w:r w:rsidRPr="00231C7E">
        <w:rPr>
          <w:rFonts w:ascii="Times New Roman" w:hAnsi="Times New Roman" w:cs="Times New Roman"/>
          <w:spacing w:val="40"/>
          <w:sz w:val="22"/>
          <w:szCs w:val="22"/>
        </w:rPr>
        <w:t xml:space="preserve"> </w:t>
      </w:r>
      <w:r w:rsidR="00753BE9" w:rsidRPr="00231C7E">
        <w:rPr>
          <w:rFonts w:ascii="Times New Roman" w:hAnsi="Times New Roman" w:cs="Times New Roman"/>
          <w:sz w:val="22"/>
          <w:szCs w:val="22"/>
        </w:rPr>
        <w:t xml:space="preserve">ativos, </w:t>
      </w:r>
      <w:r w:rsidR="00753BE9" w:rsidRPr="00231C7E">
        <w:rPr>
          <w:rFonts w:ascii="Times New Roman" w:hAnsi="Times New Roman" w:cs="Times New Roman"/>
          <w:i/>
          <w:spacing w:val="9"/>
          <w:sz w:val="22"/>
          <w:szCs w:val="22"/>
        </w:rPr>
        <w:t>tendo</w:t>
      </w:r>
      <w:r w:rsidRPr="00231C7E">
        <w:rPr>
          <w:rFonts w:ascii="Times New Roman" w:hAnsi="Times New Roman" w:cs="Times New Roman"/>
          <w:spacing w:val="14"/>
          <w:sz w:val="22"/>
          <w:szCs w:val="22"/>
        </w:rPr>
        <w:t xml:space="preserve"> </w:t>
      </w:r>
      <w:r w:rsidRPr="00231C7E">
        <w:rPr>
          <w:rFonts w:ascii="Times New Roman" w:hAnsi="Times New Roman" w:cs="Times New Roman"/>
          <w:sz w:val="22"/>
          <w:szCs w:val="22"/>
        </w:rPr>
        <w:t>em</w:t>
      </w:r>
      <w:r w:rsidRPr="00231C7E">
        <w:rPr>
          <w:rFonts w:ascii="Times New Roman" w:hAnsi="Times New Roman" w:cs="Times New Roman"/>
          <w:spacing w:val="14"/>
          <w:sz w:val="22"/>
          <w:szCs w:val="22"/>
        </w:rPr>
        <w:t xml:space="preserve"> </w:t>
      </w:r>
      <w:r w:rsidRPr="00231C7E">
        <w:rPr>
          <w:rFonts w:ascii="Times New Roman" w:hAnsi="Times New Roman" w:cs="Times New Roman"/>
          <w:sz w:val="22"/>
          <w:szCs w:val="22"/>
        </w:rPr>
        <w:t>vista</w:t>
      </w:r>
      <w:r w:rsidRPr="00231C7E">
        <w:rPr>
          <w:rFonts w:ascii="Times New Roman" w:hAnsi="Times New Roman" w:cs="Times New Roman"/>
          <w:spacing w:val="14"/>
          <w:sz w:val="22"/>
          <w:szCs w:val="22"/>
        </w:rPr>
        <w:t xml:space="preserve"> </w:t>
      </w:r>
      <w:r w:rsidRPr="00231C7E">
        <w:rPr>
          <w:rFonts w:ascii="Times New Roman" w:hAnsi="Times New Roman" w:cs="Times New Roman"/>
          <w:sz w:val="22"/>
          <w:szCs w:val="22"/>
        </w:rPr>
        <w:t>a</w:t>
      </w:r>
      <w:r w:rsidRPr="00231C7E">
        <w:rPr>
          <w:rFonts w:ascii="Times New Roman" w:hAnsi="Times New Roman" w:cs="Times New Roman"/>
          <w:spacing w:val="14"/>
          <w:sz w:val="22"/>
          <w:szCs w:val="22"/>
        </w:rPr>
        <w:t xml:space="preserve"> </w:t>
      </w:r>
      <w:r w:rsidRPr="00231C7E">
        <w:rPr>
          <w:rFonts w:ascii="Times New Roman" w:hAnsi="Times New Roman" w:cs="Times New Roman"/>
          <w:sz w:val="22"/>
          <w:szCs w:val="22"/>
        </w:rPr>
        <w:t>recente</w:t>
      </w:r>
      <w:r w:rsidRPr="00231C7E">
        <w:rPr>
          <w:rFonts w:ascii="Times New Roman" w:hAnsi="Times New Roman" w:cs="Times New Roman"/>
          <w:spacing w:val="14"/>
          <w:sz w:val="22"/>
          <w:szCs w:val="22"/>
        </w:rPr>
        <w:t xml:space="preserve"> </w:t>
      </w:r>
      <w:r w:rsidRPr="00231C7E">
        <w:rPr>
          <w:rFonts w:ascii="Times New Roman" w:hAnsi="Times New Roman" w:cs="Times New Roman"/>
          <w:sz w:val="22"/>
          <w:szCs w:val="22"/>
        </w:rPr>
        <w:t>ampliação</w:t>
      </w:r>
      <w:r w:rsidRPr="00231C7E">
        <w:rPr>
          <w:rFonts w:ascii="Times New Roman" w:hAnsi="Times New Roman" w:cs="Times New Roman"/>
          <w:spacing w:val="14"/>
          <w:sz w:val="22"/>
          <w:szCs w:val="22"/>
        </w:rPr>
        <w:t xml:space="preserve"> </w:t>
      </w:r>
      <w:r w:rsidRPr="00231C7E">
        <w:rPr>
          <w:rFonts w:ascii="Times New Roman" w:hAnsi="Times New Roman" w:cs="Times New Roman"/>
          <w:sz w:val="22"/>
          <w:szCs w:val="22"/>
        </w:rPr>
        <w:t>dos</w:t>
      </w:r>
      <w:r w:rsidRPr="00231C7E">
        <w:rPr>
          <w:rFonts w:ascii="Times New Roman" w:hAnsi="Times New Roman" w:cs="Times New Roman"/>
          <w:spacing w:val="14"/>
          <w:sz w:val="22"/>
          <w:szCs w:val="22"/>
        </w:rPr>
        <w:t xml:space="preserve"> </w:t>
      </w:r>
      <w:r w:rsidRPr="00231C7E">
        <w:rPr>
          <w:rFonts w:ascii="Times New Roman" w:hAnsi="Times New Roman" w:cs="Times New Roman"/>
          <w:sz w:val="22"/>
          <w:szCs w:val="22"/>
        </w:rPr>
        <w:t>critérios</w:t>
      </w:r>
      <w:r w:rsidRPr="00231C7E">
        <w:rPr>
          <w:rFonts w:ascii="Times New Roman" w:hAnsi="Times New Roman" w:cs="Times New Roman"/>
          <w:spacing w:val="14"/>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14"/>
          <w:sz w:val="22"/>
          <w:szCs w:val="22"/>
        </w:rPr>
        <w:t xml:space="preserve"> </w:t>
      </w:r>
      <w:r w:rsidRPr="00231C7E">
        <w:rPr>
          <w:rFonts w:ascii="Times New Roman" w:hAnsi="Times New Roman" w:cs="Times New Roman"/>
          <w:sz w:val="22"/>
          <w:szCs w:val="22"/>
        </w:rPr>
        <w:t>uso</w:t>
      </w:r>
      <w:r w:rsidRPr="00231C7E">
        <w:rPr>
          <w:rFonts w:ascii="Times New Roman" w:hAnsi="Times New Roman" w:cs="Times New Roman"/>
          <w:spacing w:val="14"/>
          <w:sz w:val="22"/>
          <w:szCs w:val="22"/>
        </w:rPr>
        <w:t xml:space="preserve"> </w:t>
      </w:r>
      <w:r w:rsidRPr="00231C7E">
        <w:rPr>
          <w:rFonts w:ascii="Times New Roman" w:hAnsi="Times New Roman" w:cs="Times New Roman"/>
          <w:sz w:val="22"/>
          <w:szCs w:val="22"/>
        </w:rPr>
        <w:t>do</w:t>
      </w:r>
      <w:r w:rsidRPr="00231C7E">
        <w:rPr>
          <w:rFonts w:ascii="Times New Roman" w:hAnsi="Times New Roman" w:cs="Times New Roman"/>
          <w:spacing w:val="14"/>
          <w:sz w:val="22"/>
          <w:szCs w:val="22"/>
        </w:rPr>
        <w:t xml:space="preserve"> </w:t>
      </w:r>
      <w:r w:rsidRPr="00231C7E">
        <w:rPr>
          <w:rFonts w:ascii="Times New Roman" w:hAnsi="Times New Roman" w:cs="Times New Roman"/>
          <w:sz w:val="22"/>
          <w:szCs w:val="22"/>
        </w:rPr>
        <w:t>medicamento</w:t>
      </w:r>
      <w:r w:rsidRPr="00231C7E">
        <w:rPr>
          <w:rFonts w:ascii="Times New Roman" w:hAnsi="Times New Roman" w:cs="Times New Roman"/>
          <w:spacing w:val="14"/>
          <w:sz w:val="22"/>
          <w:szCs w:val="22"/>
        </w:rPr>
        <w:t xml:space="preserve"> </w:t>
      </w:r>
      <w:r w:rsidRPr="00231C7E">
        <w:rPr>
          <w:rFonts w:ascii="Times New Roman" w:hAnsi="Times New Roman" w:cs="Times New Roman"/>
          <w:sz w:val="22"/>
          <w:szCs w:val="22"/>
        </w:rPr>
        <w:t>e</w:t>
      </w:r>
      <w:r w:rsidRPr="00231C7E">
        <w:rPr>
          <w:rFonts w:ascii="Times New Roman" w:hAnsi="Times New Roman" w:cs="Times New Roman"/>
          <w:spacing w:val="31"/>
          <w:sz w:val="22"/>
          <w:szCs w:val="22"/>
        </w:rPr>
        <w:t xml:space="preserve"> </w:t>
      </w:r>
      <w:r w:rsidRPr="00231C7E">
        <w:rPr>
          <w:rFonts w:ascii="Times New Roman" w:hAnsi="Times New Roman" w:cs="Times New Roman"/>
          <w:sz w:val="22"/>
          <w:szCs w:val="22"/>
        </w:rPr>
        <w:t>o</w:t>
      </w:r>
      <w:r w:rsidRPr="00231C7E">
        <w:rPr>
          <w:rFonts w:ascii="Times New Roman" w:hAnsi="Times New Roman" w:cs="Times New Roman"/>
          <w:spacing w:val="32"/>
          <w:sz w:val="22"/>
          <w:szCs w:val="22"/>
        </w:rPr>
        <w:t xml:space="preserve"> </w:t>
      </w:r>
      <w:r w:rsidRPr="00231C7E">
        <w:rPr>
          <w:rFonts w:ascii="Times New Roman" w:hAnsi="Times New Roman" w:cs="Times New Roman"/>
          <w:sz w:val="22"/>
          <w:szCs w:val="22"/>
        </w:rPr>
        <w:t>consequente</w:t>
      </w:r>
      <w:r w:rsidRPr="00231C7E">
        <w:rPr>
          <w:rFonts w:ascii="Times New Roman" w:hAnsi="Times New Roman" w:cs="Times New Roman"/>
          <w:spacing w:val="32"/>
          <w:sz w:val="22"/>
          <w:szCs w:val="22"/>
        </w:rPr>
        <w:t xml:space="preserve"> </w:t>
      </w:r>
      <w:r w:rsidRPr="00231C7E">
        <w:rPr>
          <w:rFonts w:ascii="Times New Roman" w:hAnsi="Times New Roman" w:cs="Times New Roman"/>
          <w:sz w:val="22"/>
          <w:szCs w:val="22"/>
        </w:rPr>
        <w:t>aumento</w:t>
      </w:r>
      <w:r w:rsidRPr="00231C7E">
        <w:rPr>
          <w:rFonts w:ascii="Times New Roman" w:hAnsi="Times New Roman" w:cs="Times New Roman"/>
          <w:spacing w:val="32"/>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32"/>
          <w:sz w:val="22"/>
          <w:szCs w:val="22"/>
        </w:rPr>
        <w:t xml:space="preserve"> </w:t>
      </w:r>
      <w:r w:rsidRPr="00231C7E">
        <w:rPr>
          <w:rFonts w:ascii="Times New Roman" w:hAnsi="Times New Roman" w:cs="Times New Roman"/>
          <w:sz w:val="22"/>
          <w:szCs w:val="22"/>
        </w:rPr>
        <w:t>demanda</w:t>
      </w:r>
      <w:r w:rsidRPr="00231C7E">
        <w:rPr>
          <w:rFonts w:ascii="Times New Roman" w:hAnsi="Times New Roman" w:cs="Times New Roman"/>
          <w:spacing w:val="32"/>
          <w:sz w:val="22"/>
          <w:szCs w:val="22"/>
        </w:rPr>
        <w:t xml:space="preserve"> </w:t>
      </w:r>
      <w:r w:rsidRPr="00231C7E">
        <w:rPr>
          <w:rFonts w:ascii="Times New Roman" w:hAnsi="Times New Roman" w:cs="Times New Roman"/>
          <w:sz w:val="22"/>
          <w:szCs w:val="22"/>
        </w:rPr>
        <w:t>que</w:t>
      </w:r>
      <w:r w:rsidRPr="00231C7E">
        <w:rPr>
          <w:rFonts w:ascii="Times New Roman" w:hAnsi="Times New Roman" w:cs="Times New Roman"/>
          <w:spacing w:val="32"/>
          <w:sz w:val="22"/>
          <w:szCs w:val="22"/>
        </w:rPr>
        <w:t xml:space="preserve"> </w:t>
      </w:r>
      <w:r w:rsidRPr="00231C7E">
        <w:rPr>
          <w:rFonts w:ascii="Times New Roman" w:hAnsi="Times New Roman" w:cs="Times New Roman"/>
          <w:sz w:val="22"/>
          <w:szCs w:val="22"/>
        </w:rPr>
        <w:t>vem</w:t>
      </w:r>
      <w:r w:rsidRPr="00231C7E">
        <w:rPr>
          <w:rFonts w:ascii="Times New Roman" w:hAnsi="Times New Roman" w:cs="Times New Roman"/>
          <w:spacing w:val="32"/>
          <w:sz w:val="22"/>
          <w:szCs w:val="22"/>
        </w:rPr>
        <w:t xml:space="preserve"> </w:t>
      </w:r>
      <w:r w:rsidRPr="00231C7E">
        <w:rPr>
          <w:rFonts w:ascii="Times New Roman" w:hAnsi="Times New Roman" w:cs="Times New Roman"/>
          <w:sz w:val="22"/>
          <w:szCs w:val="22"/>
        </w:rPr>
        <w:t>sendo</w:t>
      </w:r>
      <w:r w:rsidRPr="00231C7E">
        <w:rPr>
          <w:rFonts w:ascii="Times New Roman" w:hAnsi="Times New Roman" w:cs="Times New Roman"/>
          <w:spacing w:val="32"/>
          <w:sz w:val="22"/>
          <w:szCs w:val="22"/>
        </w:rPr>
        <w:t xml:space="preserve"> </w:t>
      </w:r>
      <w:r w:rsidRPr="00231C7E">
        <w:rPr>
          <w:rFonts w:ascii="Times New Roman" w:hAnsi="Times New Roman" w:cs="Times New Roman"/>
          <w:sz w:val="22"/>
          <w:szCs w:val="22"/>
        </w:rPr>
        <w:t>observado. Conforme descrito na planilha acima, o Consumo Médio Estimado (CME) foi multiplicado por doze (meses do ano), adicionado um percentual de 30%, que representa</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uma</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margem</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segurança</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para</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suprir</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eventuais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aumentos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demanda</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que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podem</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ocorrer</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ao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longo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ano.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Destaca-se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que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foi considerado ainda, quando possível, o fator de embalagem dos produtos registrados na Agência Nacional de Vigilância Sanitária (ANVISA).</w:t>
      </w:r>
    </w:p>
    <w:p w14:paraId="3A6343EC" w14:textId="77777777" w:rsidR="00576246" w:rsidRPr="00231C7E" w:rsidRDefault="00576246" w:rsidP="00576246">
      <w:pPr>
        <w:pStyle w:val="PargrafodaLista"/>
        <w:spacing w:before="92" w:line="244" w:lineRule="auto"/>
        <w:ind w:left="1560" w:right="326"/>
        <w:rPr>
          <w:rFonts w:ascii="Times New Roman" w:hAnsi="Times New Roman" w:cs="Times New Roman"/>
          <w:sz w:val="22"/>
          <w:szCs w:val="22"/>
        </w:rPr>
      </w:pPr>
    </w:p>
    <w:p w14:paraId="0D319133" w14:textId="77777777" w:rsidR="00576246" w:rsidRPr="00231C7E" w:rsidRDefault="00576246" w:rsidP="005E1C52">
      <w:pPr>
        <w:pStyle w:val="PargrafodaLista"/>
        <w:numPr>
          <w:ilvl w:val="0"/>
          <w:numId w:val="51"/>
        </w:numPr>
        <w:spacing w:before="93" w:line="244" w:lineRule="auto"/>
        <w:ind w:left="1418" w:right="324" w:firstLine="851"/>
        <w:rPr>
          <w:rFonts w:ascii="Times New Roman" w:hAnsi="Times New Roman" w:cs="Times New Roman"/>
          <w:sz w:val="22"/>
          <w:szCs w:val="22"/>
        </w:rPr>
      </w:pPr>
      <w:r w:rsidRPr="00231C7E">
        <w:rPr>
          <w:rFonts w:ascii="Times New Roman" w:hAnsi="Times New Roman" w:cs="Times New Roman"/>
          <w:sz w:val="22"/>
          <w:szCs w:val="22"/>
        </w:rPr>
        <w:t>Já</w:t>
      </w:r>
      <w:r w:rsidRPr="00231C7E">
        <w:rPr>
          <w:rFonts w:ascii="Times New Roman" w:hAnsi="Times New Roman" w:cs="Times New Roman"/>
          <w:spacing w:val="5"/>
          <w:sz w:val="22"/>
          <w:szCs w:val="22"/>
        </w:rPr>
        <w:t xml:space="preserve"> </w:t>
      </w:r>
      <w:r w:rsidRPr="00231C7E">
        <w:rPr>
          <w:rFonts w:ascii="Times New Roman" w:hAnsi="Times New Roman" w:cs="Times New Roman"/>
          <w:sz w:val="22"/>
          <w:szCs w:val="22"/>
        </w:rPr>
        <w:t>para</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atender</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as</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necessidades,</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conforme</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extraído</w:t>
      </w:r>
      <w:r w:rsidRPr="00231C7E">
        <w:rPr>
          <w:rFonts w:ascii="Times New Roman" w:hAnsi="Times New Roman" w:cs="Times New Roman"/>
          <w:spacing w:val="5"/>
          <w:sz w:val="22"/>
          <w:szCs w:val="22"/>
        </w:rPr>
        <w:t xml:space="preserve"> </w:t>
      </w:r>
      <w:r w:rsidRPr="00231C7E">
        <w:rPr>
          <w:rFonts w:ascii="Times New Roman" w:hAnsi="Times New Roman" w:cs="Times New Roman"/>
          <w:sz w:val="22"/>
          <w:szCs w:val="22"/>
        </w:rPr>
        <w:t>da</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manifestação</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do</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Setor</w:t>
      </w:r>
      <w:r w:rsidRPr="00231C7E">
        <w:rPr>
          <w:rFonts w:ascii="Times New Roman" w:hAnsi="Times New Roman" w:cs="Times New Roman"/>
          <w:spacing w:val="6"/>
          <w:sz w:val="22"/>
          <w:szCs w:val="22"/>
        </w:rPr>
        <w:t>, competente</w:t>
      </w:r>
      <w:r w:rsidRPr="00231C7E">
        <w:rPr>
          <w:rFonts w:ascii="Times New Roman" w:hAnsi="Times New Roman" w:cs="Times New Roman"/>
          <w:spacing w:val="-2"/>
          <w:sz w:val="22"/>
          <w:szCs w:val="22"/>
        </w:rPr>
        <w:t xml:space="preserve">: </w:t>
      </w:r>
      <w:r w:rsidRPr="00231C7E">
        <w:rPr>
          <w:rFonts w:ascii="Times New Roman" w:hAnsi="Times New Roman" w:cs="Times New Roman"/>
          <w:sz w:val="22"/>
          <w:szCs w:val="22"/>
        </w:rPr>
        <w:t>Por fim, destaca-se que aquisições realizadas através do Sistema de Registro de Preços, além de evitar a formação de estoques muito elevados,</w:t>
      </w:r>
      <w:r w:rsidRPr="00231C7E">
        <w:rPr>
          <w:rFonts w:ascii="Times New Roman" w:hAnsi="Times New Roman" w:cs="Times New Roman"/>
          <w:spacing w:val="33"/>
          <w:sz w:val="22"/>
          <w:szCs w:val="22"/>
        </w:rPr>
        <w:t xml:space="preserve"> </w:t>
      </w:r>
      <w:r w:rsidRPr="00231C7E">
        <w:rPr>
          <w:rFonts w:ascii="Times New Roman" w:hAnsi="Times New Roman" w:cs="Times New Roman"/>
          <w:sz w:val="22"/>
          <w:szCs w:val="22"/>
        </w:rPr>
        <w:t>possibilitam</w:t>
      </w:r>
      <w:r w:rsidRPr="00231C7E">
        <w:rPr>
          <w:rFonts w:ascii="Times New Roman" w:hAnsi="Times New Roman" w:cs="Times New Roman"/>
          <w:spacing w:val="33"/>
          <w:sz w:val="22"/>
          <w:szCs w:val="22"/>
        </w:rPr>
        <w:t xml:space="preserve"> </w:t>
      </w:r>
      <w:r w:rsidRPr="00231C7E">
        <w:rPr>
          <w:rFonts w:ascii="Times New Roman" w:hAnsi="Times New Roman" w:cs="Times New Roman"/>
          <w:sz w:val="22"/>
          <w:szCs w:val="22"/>
        </w:rPr>
        <w:t>a</w:t>
      </w:r>
      <w:r w:rsidRPr="00231C7E">
        <w:rPr>
          <w:rFonts w:ascii="Times New Roman" w:hAnsi="Times New Roman" w:cs="Times New Roman"/>
          <w:spacing w:val="33"/>
          <w:sz w:val="22"/>
          <w:szCs w:val="22"/>
        </w:rPr>
        <w:t xml:space="preserve"> </w:t>
      </w:r>
      <w:r w:rsidRPr="00231C7E">
        <w:rPr>
          <w:rFonts w:ascii="Times New Roman" w:hAnsi="Times New Roman" w:cs="Times New Roman"/>
          <w:sz w:val="22"/>
          <w:szCs w:val="22"/>
        </w:rPr>
        <w:t>avaliação,</w:t>
      </w:r>
      <w:r w:rsidRPr="00231C7E">
        <w:rPr>
          <w:rFonts w:ascii="Times New Roman" w:hAnsi="Times New Roman" w:cs="Times New Roman"/>
          <w:spacing w:val="33"/>
          <w:sz w:val="22"/>
          <w:szCs w:val="22"/>
        </w:rPr>
        <w:t xml:space="preserve"> </w:t>
      </w:r>
      <w:r w:rsidRPr="00231C7E">
        <w:rPr>
          <w:rFonts w:ascii="Times New Roman" w:hAnsi="Times New Roman" w:cs="Times New Roman"/>
          <w:sz w:val="22"/>
          <w:szCs w:val="22"/>
        </w:rPr>
        <w:t>em</w:t>
      </w:r>
      <w:r w:rsidRPr="00231C7E">
        <w:rPr>
          <w:rFonts w:ascii="Times New Roman" w:hAnsi="Times New Roman" w:cs="Times New Roman"/>
          <w:spacing w:val="33"/>
          <w:sz w:val="22"/>
          <w:szCs w:val="22"/>
        </w:rPr>
        <w:t xml:space="preserve"> </w:t>
      </w:r>
      <w:r w:rsidRPr="00231C7E">
        <w:rPr>
          <w:rFonts w:ascii="Times New Roman" w:hAnsi="Times New Roman" w:cs="Times New Roman"/>
          <w:sz w:val="22"/>
          <w:szCs w:val="22"/>
        </w:rPr>
        <w:t>tempo</w:t>
      </w:r>
      <w:r w:rsidRPr="00231C7E">
        <w:rPr>
          <w:rFonts w:ascii="Times New Roman" w:hAnsi="Times New Roman" w:cs="Times New Roman"/>
          <w:spacing w:val="34"/>
          <w:sz w:val="22"/>
          <w:szCs w:val="22"/>
        </w:rPr>
        <w:t xml:space="preserve"> </w:t>
      </w:r>
      <w:r w:rsidRPr="00231C7E">
        <w:rPr>
          <w:rFonts w:ascii="Times New Roman" w:hAnsi="Times New Roman" w:cs="Times New Roman"/>
          <w:sz w:val="22"/>
          <w:szCs w:val="22"/>
        </w:rPr>
        <w:t>real,</w:t>
      </w:r>
      <w:r w:rsidRPr="00231C7E">
        <w:rPr>
          <w:rFonts w:ascii="Times New Roman" w:hAnsi="Times New Roman" w:cs="Times New Roman"/>
          <w:spacing w:val="34"/>
          <w:sz w:val="22"/>
          <w:szCs w:val="22"/>
        </w:rPr>
        <w:t xml:space="preserve"> </w:t>
      </w:r>
      <w:r w:rsidRPr="00231C7E">
        <w:rPr>
          <w:rFonts w:ascii="Times New Roman" w:hAnsi="Times New Roman" w:cs="Times New Roman"/>
          <w:sz w:val="22"/>
          <w:szCs w:val="22"/>
        </w:rPr>
        <w:t>do</w:t>
      </w:r>
      <w:r w:rsidRPr="00231C7E">
        <w:rPr>
          <w:rFonts w:ascii="Times New Roman" w:hAnsi="Times New Roman" w:cs="Times New Roman"/>
          <w:spacing w:val="34"/>
          <w:sz w:val="22"/>
          <w:szCs w:val="22"/>
        </w:rPr>
        <w:t xml:space="preserve"> </w:t>
      </w:r>
      <w:r w:rsidRPr="00231C7E">
        <w:rPr>
          <w:rFonts w:ascii="Times New Roman" w:hAnsi="Times New Roman" w:cs="Times New Roman"/>
          <w:sz w:val="22"/>
          <w:szCs w:val="22"/>
        </w:rPr>
        <w:t>volume</w:t>
      </w:r>
      <w:r w:rsidRPr="00231C7E">
        <w:rPr>
          <w:rFonts w:ascii="Times New Roman" w:hAnsi="Times New Roman" w:cs="Times New Roman"/>
          <w:spacing w:val="34"/>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34"/>
          <w:sz w:val="22"/>
          <w:szCs w:val="22"/>
        </w:rPr>
        <w:t xml:space="preserve"> </w:t>
      </w:r>
      <w:r w:rsidRPr="00231C7E">
        <w:rPr>
          <w:rFonts w:ascii="Times New Roman" w:hAnsi="Times New Roman" w:cs="Times New Roman"/>
          <w:sz w:val="22"/>
          <w:szCs w:val="22"/>
        </w:rPr>
        <w:t>demanda</w:t>
      </w:r>
      <w:r w:rsidRPr="00231C7E">
        <w:rPr>
          <w:rFonts w:ascii="Times New Roman" w:hAnsi="Times New Roman" w:cs="Times New Roman"/>
          <w:spacing w:val="34"/>
          <w:sz w:val="22"/>
          <w:szCs w:val="22"/>
        </w:rPr>
        <w:t xml:space="preserve"> </w:t>
      </w:r>
      <w:r w:rsidRPr="00231C7E">
        <w:rPr>
          <w:rFonts w:ascii="Times New Roman" w:hAnsi="Times New Roman" w:cs="Times New Roman"/>
          <w:sz w:val="22"/>
          <w:szCs w:val="22"/>
        </w:rPr>
        <w:t>das</w:t>
      </w:r>
      <w:r w:rsidRPr="00231C7E">
        <w:rPr>
          <w:rFonts w:ascii="Times New Roman" w:hAnsi="Times New Roman" w:cs="Times New Roman"/>
          <w:spacing w:val="34"/>
          <w:sz w:val="22"/>
          <w:szCs w:val="22"/>
        </w:rPr>
        <w:t xml:space="preserve"> </w:t>
      </w:r>
      <w:r w:rsidRPr="00231C7E">
        <w:rPr>
          <w:rFonts w:ascii="Times New Roman" w:hAnsi="Times New Roman" w:cs="Times New Roman"/>
          <w:sz w:val="22"/>
          <w:szCs w:val="22"/>
        </w:rPr>
        <w:t>unidades</w:t>
      </w:r>
      <w:r w:rsidRPr="00231C7E">
        <w:rPr>
          <w:rFonts w:ascii="Times New Roman" w:hAnsi="Times New Roman" w:cs="Times New Roman"/>
          <w:spacing w:val="34"/>
          <w:sz w:val="22"/>
          <w:szCs w:val="22"/>
        </w:rPr>
        <w:t xml:space="preserve"> </w:t>
      </w:r>
      <w:r w:rsidRPr="00231C7E">
        <w:rPr>
          <w:rFonts w:ascii="Times New Roman" w:hAnsi="Times New Roman" w:cs="Times New Roman"/>
          <w:sz w:val="22"/>
          <w:szCs w:val="22"/>
        </w:rPr>
        <w:t>requisitantes</w:t>
      </w:r>
      <w:r w:rsidRPr="00231C7E">
        <w:rPr>
          <w:rFonts w:ascii="Times New Roman" w:hAnsi="Times New Roman" w:cs="Times New Roman"/>
          <w:spacing w:val="34"/>
          <w:sz w:val="22"/>
          <w:szCs w:val="22"/>
        </w:rPr>
        <w:t xml:space="preserve"> </w:t>
      </w:r>
      <w:r w:rsidRPr="00231C7E">
        <w:rPr>
          <w:rFonts w:ascii="Times New Roman" w:hAnsi="Times New Roman" w:cs="Times New Roman"/>
          <w:sz w:val="22"/>
          <w:szCs w:val="22"/>
        </w:rPr>
        <w:t>durante</w:t>
      </w:r>
      <w:r w:rsidRPr="00231C7E">
        <w:rPr>
          <w:rFonts w:ascii="Times New Roman" w:hAnsi="Times New Roman" w:cs="Times New Roman"/>
          <w:spacing w:val="34"/>
          <w:sz w:val="22"/>
          <w:szCs w:val="22"/>
        </w:rPr>
        <w:t xml:space="preserve"> </w:t>
      </w:r>
      <w:r w:rsidRPr="00231C7E">
        <w:rPr>
          <w:rFonts w:ascii="Times New Roman" w:hAnsi="Times New Roman" w:cs="Times New Roman"/>
          <w:sz w:val="22"/>
          <w:szCs w:val="22"/>
        </w:rPr>
        <w:t>a</w:t>
      </w:r>
      <w:r w:rsidRPr="00231C7E">
        <w:rPr>
          <w:rFonts w:ascii="Times New Roman" w:hAnsi="Times New Roman" w:cs="Times New Roman"/>
          <w:spacing w:val="34"/>
          <w:sz w:val="22"/>
          <w:szCs w:val="22"/>
        </w:rPr>
        <w:t xml:space="preserve"> </w:t>
      </w:r>
      <w:r w:rsidRPr="00231C7E">
        <w:rPr>
          <w:rFonts w:ascii="Times New Roman" w:hAnsi="Times New Roman" w:cs="Times New Roman"/>
          <w:sz w:val="22"/>
          <w:szCs w:val="22"/>
        </w:rPr>
        <w:t>vigência</w:t>
      </w:r>
      <w:r w:rsidRPr="00231C7E">
        <w:rPr>
          <w:rFonts w:ascii="Times New Roman" w:hAnsi="Times New Roman" w:cs="Times New Roman"/>
          <w:spacing w:val="34"/>
          <w:sz w:val="22"/>
          <w:szCs w:val="22"/>
        </w:rPr>
        <w:t xml:space="preserve"> </w:t>
      </w:r>
      <w:r w:rsidRPr="00231C7E">
        <w:rPr>
          <w:rFonts w:ascii="Times New Roman" w:hAnsi="Times New Roman" w:cs="Times New Roman"/>
          <w:sz w:val="22"/>
          <w:szCs w:val="22"/>
        </w:rPr>
        <w:t>da</w:t>
      </w:r>
      <w:r w:rsidRPr="00231C7E">
        <w:rPr>
          <w:rFonts w:ascii="Times New Roman" w:hAnsi="Times New Roman" w:cs="Times New Roman"/>
          <w:spacing w:val="24"/>
          <w:sz w:val="22"/>
          <w:szCs w:val="22"/>
        </w:rPr>
        <w:t xml:space="preserve"> </w:t>
      </w:r>
      <w:r w:rsidRPr="00231C7E">
        <w:rPr>
          <w:rFonts w:ascii="Times New Roman" w:hAnsi="Times New Roman" w:cs="Times New Roman"/>
          <w:sz w:val="22"/>
          <w:szCs w:val="22"/>
        </w:rPr>
        <w:t>Ata</w:t>
      </w:r>
      <w:r w:rsidRPr="00231C7E">
        <w:rPr>
          <w:rFonts w:ascii="Times New Roman" w:hAnsi="Times New Roman" w:cs="Times New Roman"/>
          <w:spacing w:val="34"/>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34"/>
          <w:sz w:val="22"/>
          <w:szCs w:val="22"/>
        </w:rPr>
        <w:t xml:space="preserve"> </w:t>
      </w:r>
      <w:r w:rsidRPr="00231C7E">
        <w:rPr>
          <w:rFonts w:ascii="Times New Roman" w:hAnsi="Times New Roman" w:cs="Times New Roman"/>
          <w:sz w:val="22"/>
          <w:szCs w:val="22"/>
        </w:rPr>
        <w:t>Registro</w:t>
      </w:r>
      <w:r w:rsidRPr="00231C7E">
        <w:rPr>
          <w:rFonts w:ascii="Times New Roman" w:hAnsi="Times New Roman" w:cs="Times New Roman"/>
          <w:spacing w:val="34"/>
          <w:sz w:val="22"/>
          <w:szCs w:val="22"/>
        </w:rPr>
        <w:t xml:space="preserve"> </w:t>
      </w:r>
      <w:r w:rsidRPr="00231C7E">
        <w:rPr>
          <w:rFonts w:ascii="Times New Roman" w:hAnsi="Times New Roman" w:cs="Times New Roman"/>
          <w:sz w:val="22"/>
          <w:szCs w:val="22"/>
        </w:rPr>
        <w:t>de Preços; o que possibilita pedidos aos fornecedores muito mais precisos, minimização dos riscos de perda dos produtos por caducidade e/ou</w:t>
      </w:r>
      <w:r w:rsidRPr="00231C7E">
        <w:rPr>
          <w:rFonts w:ascii="Times New Roman" w:hAnsi="Times New Roman" w:cs="Times New Roman"/>
          <w:spacing w:val="80"/>
          <w:w w:val="150"/>
          <w:sz w:val="22"/>
          <w:szCs w:val="22"/>
        </w:rPr>
        <w:t xml:space="preserve"> </w:t>
      </w:r>
      <w:r w:rsidRPr="00231C7E">
        <w:rPr>
          <w:rFonts w:ascii="Times New Roman" w:hAnsi="Times New Roman" w:cs="Times New Roman"/>
          <w:sz w:val="22"/>
          <w:szCs w:val="22"/>
        </w:rPr>
        <w:t>imobilização de escassos recursos públicos por longo tempo.</w:t>
      </w:r>
    </w:p>
    <w:p w14:paraId="68D111F2" w14:textId="6C141681" w:rsidR="00AD4BF5" w:rsidRPr="00231C7E" w:rsidRDefault="00AD4BF5" w:rsidP="00AD4BF5">
      <w:pPr>
        <w:spacing w:before="1"/>
        <w:rPr>
          <w:rFonts w:ascii="Times New Roman" w:hAnsi="Times New Roman" w:cs="Times New Roman"/>
          <w:b/>
          <w:sz w:val="22"/>
          <w:szCs w:val="22"/>
        </w:rPr>
      </w:pPr>
    </w:p>
    <w:p w14:paraId="59B04846" w14:textId="0A47CB37" w:rsidR="00AD4BF5" w:rsidRPr="00231C7E" w:rsidRDefault="00C148B9" w:rsidP="00AD4BF5">
      <w:pPr>
        <w:pStyle w:val="PargrafodaLista"/>
        <w:numPr>
          <w:ilvl w:val="1"/>
          <w:numId w:val="49"/>
        </w:numPr>
        <w:spacing w:before="1"/>
        <w:rPr>
          <w:rFonts w:ascii="Times New Roman" w:hAnsi="Times New Roman" w:cs="Times New Roman"/>
          <w:b/>
          <w:sz w:val="22"/>
          <w:szCs w:val="22"/>
        </w:rPr>
      </w:pPr>
      <w:r w:rsidRPr="00231C7E">
        <w:rPr>
          <w:rFonts w:ascii="Times New Roman" w:hAnsi="Times New Roman" w:cs="Times New Roman"/>
          <w:b/>
          <w:sz w:val="22"/>
          <w:szCs w:val="22"/>
        </w:rPr>
        <w:t xml:space="preserve">ESPECIFICAÇÕES QUANTIDADES </w:t>
      </w:r>
    </w:p>
    <w:p w14:paraId="03408625" w14:textId="5395813E" w:rsidR="00AD4BF5" w:rsidRPr="00231C7E" w:rsidRDefault="00626DC0" w:rsidP="00AD4BF5">
      <w:pPr>
        <w:pStyle w:val="PargrafodaLista"/>
        <w:spacing w:before="1"/>
        <w:ind w:left="360"/>
        <w:rPr>
          <w:rFonts w:ascii="Times New Roman" w:hAnsi="Times New Roman" w:cs="Times New Roman"/>
          <w:b/>
          <w:sz w:val="22"/>
          <w:szCs w:val="22"/>
        </w:rPr>
      </w:pPr>
      <w:r w:rsidRPr="00231C7E">
        <w:rPr>
          <w:rFonts w:ascii="Times New Roman" w:hAnsi="Times New Roman" w:cs="Times New Roman"/>
          <w:b/>
          <w:sz w:val="22"/>
          <w:szCs w:val="22"/>
        </w:rPr>
        <w:t>Medicamentos</w:t>
      </w:r>
      <w:r w:rsidR="00AD4BF5" w:rsidRPr="00231C7E">
        <w:rPr>
          <w:rFonts w:ascii="Times New Roman" w:hAnsi="Times New Roman" w:cs="Times New Roman"/>
          <w:b/>
          <w:sz w:val="22"/>
          <w:szCs w:val="22"/>
        </w:rPr>
        <w:t xml:space="preserve">: </w:t>
      </w:r>
    </w:p>
    <w:p w14:paraId="35AFA1D6" w14:textId="77777777" w:rsidR="00AD4BF5" w:rsidRPr="00231C7E" w:rsidRDefault="00AD4BF5" w:rsidP="00AD4BF5">
      <w:pPr>
        <w:spacing w:before="1"/>
        <w:rPr>
          <w:rFonts w:ascii="Times New Roman" w:hAnsi="Times New Roman" w:cs="Times New Roman"/>
          <w:b/>
          <w:sz w:val="22"/>
          <w:szCs w:val="22"/>
        </w:rPr>
      </w:pPr>
    </w:p>
    <w:tbl>
      <w:tblPr>
        <w:tblW w:w="10081" w:type="dxa"/>
        <w:jc w:val="center"/>
        <w:tblCellMar>
          <w:left w:w="70" w:type="dxa"/>
          <w:right w:w="70" w:type="dxa"/>
        </w:tblCellMar>
        <w:tblLook w:val="04A0" w:firstRow="1" w:lastRow="0" w:firstColumn="1" w:lastColumn="0" w:noHBand="0" w:noVBand="1"/>
      </w:tblPr>
      <w:tblGrid>
        <w:gridCol w:w="960"/>
        <w:gridCol w:w="3520"/>
        <w:gridCol w:w="1005"/>
        <w:gridCol w:w="1620"/>
        <w:gridCol w:w="1401"/>
        <w:gridCol w:w="1620"/>
      </w:tblGrid>
      <w:tr w:rsidR="00AD4BF5" w:rsidRPr="00231C7E" w14:paraId="6C2BDF5B" w14:textId="77777777" w:rsidTr="00626DC0">
        <w:trPr>
          <w:trHeight w:val="58"/>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AA5B17" w14:textId="77777777" w:rsidR="00AD4BF5" w:rsidRPr="00231C7E" w:rsidRDefault="00AD4BF5" w:rsidP="00626DC0">
            <w:pPr>
              <w:rPr>
                <w:rFonts w:ascii="Times New Roman" w:eastAsia="Times New Roman" w:hAnsi="Times New Roman" w:cs="Times New Roman"/>
                <w:b/>
                <w:color w:val="000000"/>
              </w:rPr>
            </w:pPr>
            <w:r w:rsidRPr="00231C7E">
              <w:rPr>
                <w:rFonts w:ascii="Times New Roman" w:eastAsia="Times New Roman" w:hAnsi="Times New Roman" w:cs="Times New Roman"/>
                <w:b/>
                <w:color w:val="000000"/>
              </w:rPr>
              <w:t> </w:t>
            </w:r>
          </w:p>
        </w:tc>
        <w:tc>
          <w:tcPr>
            <w:tcW w:w="3520" w:type="dxa"/>
            <w:tcBorders>
              <w:top w:val="single" w:sz="4" w:space="0" w:color="auto"/>
              <w:left w:val="nil"/>
              <w:bottom w:val="single" w:sz="4" w:space="0" w:color="auto"/>
              <w:right w:val="single" w:sz="4" w:space="0" w:color="auto"/>
            </w:tcBorders>
            <w:shd w:val="clear" w:color="auto" w:fill="auto"/>
            <w:noWrap/>
            <w:vAlign w:val="center"/>
            <w:hideMark/>
          </w:tcPr>
          <w:p w14:paraId="1D754398" w14:textId="77777777" w:rsidR="00AD4BF5" w:rsidRPr="00231C7E" w:rsidRDefault="00AD4BF5" w:rsidP="00626DC0">
            <w:pPr>
              <w:jc w:val="center"/>
              <w:rPr>
                <w:rFonts w:ascii="Times New Roman" w:eastAsia="Times New Roman" w:hAnsi="Times New Roman" w:cs="Times New Roman"/>
                <w:b/>
                <w:bCs/>
                <w:sz w:val="20"/>
                <w:szCs w:val="20"/>
              </w:rPr>
            </w:pPr>
            <w:r w:rsidRPr="00231C7E">
              <w:rPr>
                <w:rFonts w:ascii="Times New Roman" w:eastAsia="Times New Roman" w:hAnsi="Times New Roman" w:cs="Times New Roman"/>
                <w:b/>
                <w:bCs/>
                <w:sz w:val="20"/>
                <w:szCs w:val="20"/>
              </w:rPr>
              <w:t>MEDICAMENTOS</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36AEE793" w14:textId="77777777" w:rsidR="00AD4BF5" w:rsidRPr="00231C7E" w:rsidRDefault="00AD4BF5" w:rsidP="00626DC0">
            <w:pPr>
              <w:jc w:val="center"/>
              <w:rPr>
                <w:rFonts w:ascii="Times New Roman" w:eastAsia="Times New Roman" w:hAnsi="Times New Roman" w:cs="Times New Roman"/>
                <w:b/>
                <w:bCs/>
                <w:sz w:val="20"/>
                <w:szCs w:val="20"/>
              </w:rPr>
            </w:pPr>
            <w:r w:rsidRPr="00231C7E">
              <w:rPr>
                <w:rFonts w:ascii="Times New Roman" w:eastAsia="Times New Roman" w:hAnsi="Times New Roman" w:cs="Times New Roman"/>
                <w:b/>
                <w:bCs/>
                <w:sz w:val="20"/>
                <w:szCs w:val="20"/>
              </w:rPr>
              <w:t> </w:t>
            </w:r>
          </w:p>
        </w:tc>
        <w:tc>
          <w:tcPr>
            <w:tcW w:w="1620" w:type="dxa"/>
            <w:tcBorders>
              <w:top w:val="single" w:sz="4" w:space="0" w:color="auto"/>
              <w:left w:val="nil"/>
              <w:bottom w:val="single" w:sz="4" w:space="0" w:color="auto"/>
              <w:right w:val="single" w:sz="4" w:space="0" w:color="auto"/>
            </w:tcBorders>
            <w:shd w:val="clear" w:color="auto" w:fill="auto"/>
            <w:noWrap/>
            <w:vAlign w:val="center"/>
            <w:hideMark/>
          </w:tcPr>
          <w:p w14:paraId="6EF6C592" w14:textId="77777777" w:rsidR="00AD4BF5" w:rsidRPr="00231C7E" w:rsidRDefault="00AD4BF5" w:rsidP="00626DC0">
            <w:pPr>
              <w:jc w:val="center"/>
              <w:rPr>
                <w:rFonts w:ascii="Times New Roman" w:eastAsia="Times New Roman" w:hAnsi="Times New Roman" w:cs="Times New Roman"/>
                <w:b/>
                <w:bCs/>
                <w:sz w:val="20"/>
                <w:szCs w:val="20"/>
              </w:rPr>
            </w:pPr>
            <w:r w:rsidRPr="00231C7E">
              <w:rPr>
                <w:rFonts w:ascii="Times New Roman" w:eastAsia="Times New Roman" w:hAnsi="Times New Roman" w:cs="Times New Roman"/>
                <w:b/>
                <w:bCs/>
                <w:sz w:val="20"/>
                <w:szCs w:val="20"/>
              </w:rPr>
              <w:t> </w:t>
            </w:r>
          </w:p>
        </w:tc>
        <w:tc>
          <w:tcPr>
            <w:tcW w:w="3021" w:type="dxa"/>
            <w:gridSpan w:val="2"/>
            <w:tcBorders>
              <w:top w:val="single" w:sz="4" w:space="0" w:color="auto"/>
              <w:left w:val="nil"/>
              <w:bottom w:val="single" w:sz="4" w:space="0" w:color="auto"/>
              <w:right w:val="single" w:sz="4" w:space="0" w:color="auto"/>
            </w:tcBorders>
            <w:shd w:val="clear" w:color="auto" w:fill="auto"/>
            <w:noWrap/>
            <w:vAlign w:val="bottom"/>
            <w:hideMark/>
          </w:tcPr>
          <w:p w14:paraId="0C0663B5" w14:textId="77777777" w:rsidR="00AD4BF5" w:rsidRPr="00231C7E" w:rsidRDefault="00AD4BF5" w:rsidP="00626DC0">
            <w:pPr>
              <w:rPr>
                <w:rFonts w:ascii="Times New Roman" w:eastAsia="Times New Roman" w:hAnsi="Times New Roman" w:cs="Times New Roman"/>
                <w:b/>
                <w:color w:val="000000"/>
              </w:rPr>
            </w:pPr>
            <w:r w:rsidRPr="00231C7E">
              <w:rPr>
                <w:rFonts w:ascii="Times New Roman" w:eastAsia="Times New Roman" w:hAnsi="Times New Roman" w:cs="Times New Roman"/>
                <w:b/>
                <w:color w:val="000000"/>
              </w:rPr>
              <w:t> Valor referência </w:t>
            </w:r>
          </w:p>
        </w:tc>
      </w:tr>
      <w:tr w:rsidR="00AD4BF5" w:rsidRPr="00231C7E" w14:paraId="7CB4758F"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A24A6A2" w14:textId="77777777" w:rsidR="00AD4BF5" w:rsidRPr="00231C7E" w:rsidRDefault="00AD4BF5" w:rsidP="00626DC0">
            <w:pPr>
              <w:rPr>
                <w:rFonts w:ascii="Times New Roman" w:eastAsia="Times New Roman" w:hAnsi="Times New Roman" w:cs="Times New Roman"/>
                <w:b/>
                <w:color w:val="000000"/>
              </w:rPr>
            </w:pPr>
            <w:r w:rsidRPr="00231C7E">
              <w:rPr>
                <w:rFonts w:ascii="Times New Roman" w:eastAsia="Times New Roman" w:hAnsi="Times New Roman" w:cs="Times New Roman"/>
                <w:b/>
                <w:color w:val="000000"/>
              </w:rPr>
              <w:t>ordem</w:t>
            </w:r>
          </w:p>
        </w:tc>
        <w:tc>
          <w:tcPr>
            <w:tcW w:w="3520" w:type="dxa"/>
            <w:tcBorders>
              <w:top w:val="nil"/>
              <w:left w:val="nil"/>
              <w:bottom w:val="single" w:sz="4" w:space="0" w:color="auto"/>
              <w:right w:val="single" w:sz="4" w:space="0" w:color="auto"/>
            </w:tcBorders>
            <w:shd w:val="clear" w:color="auto" w:fill="auto"/>
            <w:noWrap/>
            <w:vAlign w:val="center"/>
            <w:hideMark/>
          </w:tcPr>
          <w:p w14:paraId="1B19895E" w14:textId="77777777" w:rsidR="00AD4BF5" w:rsidRPr="00231C7E" w:rsidRDefault="00AD4BF5" w:rsidP="00626DC0">
            <w:pPr>
              <w:jc w:val="center"/>
              <w:rPr>
                <w:rFonts w:ascii="Times New Roman" w:eastAsia="Times New Roman" w:hAnsi="Times New Roman" w:cs="Times New Roman"/>
                <w:b/>
                <w:bCs/>
                <w:sz w:val="20"/>
                <w:szCs w:val="20"/>
              </w:rPr>
            </w:pPr>
            <w:r w:rsidRPr="00231C7E">
              <w:rPr>
                <w:rFonts w:ascii="Times New Roman" w:eastAsia="Times New Roman" w:hAnsi="Times New Roman" w:cs="Times New Roman"/>
                <w:b/>
                <w:bCs/>
                <w:sz w:val="20"/>
                <w:szCs w:val="20"/>
              </w:rPr>
              <w:t>DESCRIÇÃO</w:t>
            </w:r>
          </w:p>
        </w:tc>
        <w:tc>
          <w:tcPr>
            <w:tcW w:w="960" w:type="dxa"/>
            <w:tcBorders>
              <w:top w:val="nil"/>
              <w:left w:val="nil"/>
              <w:bottom w:val="single" w:sz="4" w:space="0" w:color="auto"/>
              <w:right w:val="single" w:sz="4" w:space="0" w:color="auto"/>
            </w:tcBorders>
            <w:shd w:val="clear" w:color="auto" w:fill="auto"/>
            <w:noWrap/>
            <w:vAlign w:val="center"/>
            <w:hideMark/>
          </w:tcPr>
          <w:p w14:paraId="3DB79FEF" w14:textId="77777777" w:rsidR="00AD4BF5" w:rsidRPr="00231C7E" w:rsidRDefault="00AD4BF5" w:rsidP="00626DC0">
            <w:pPr>
              <w:jc w:val="center"/>
              <w:rPr>
                <w:rFonts w:ascii="Times New Roman" w:eastAsia="Times New Roman" w:hAnsi="Times New Roman" w:cs="Times New Roman"/>
                <w:b/>
                <w:bCs/>
                <w:sz w:val="20"/>
                <w:szCs w:val="20"/>
              </w:rPr>
            </w:pPr>
            <w:r w:rsidRPr="00231C7E">
              <w:rPr>
                <w:rFonts w:ascii="Times New Roman" w:eastAsia="Times New Roman" w:hAnsi="Times New Roman" w:cs="Times New Roman"/>
                <w:b/>
                <w:bCs/>
                <w:sz w:val="20"/>
                <w:szCs w:val="20"/>
              </w:rPr>
              <w:t>QUANT</w:t>
            </w:r>
          </w:p>
        </w:tc>
        <w:tc>
          <w:tcPr>
            <w:tcW w:w="1620" w:type="dxa"/>
            <w:tcBorders>
              <w:top w:val="nil"/>
              <w:left w:val="nil"/>
              <w:bottom w:val="single" w:sz="4" w:space="0" w:color="auto"/>
              <w:right w:val="single" w:sz="4" w:space="0" w:color="auto"/>
            </w:tcBorders>
            <w:shd w:val="clear" w:color="auto" w:fill="auto"/>
            <w:noWrap/>
            <w:vAlign w:val="center"/>
            <w:hideMark/>
          </w:tcPr>
          <w:p w14:paraId="487F63EC" w14:textId="77777777" w:rsidR="00AD4BF5" w:rsidRPr="00231C7E" w:rsidRDefault="00AD4BF5" w:rsidP="00626DC0">
            <w:pPr>
              <w:jc w:val="center"/>
              <w:rPr>
                <w:rFonts w:ascii="Times New Roman" w:eastAsia="Times New Roman" w:hAnsi="Times New Roman" w:cs="Times New Roman"/>
                <w:b/>
                <w:bCs/>
                <w:sz w:val="20"/>
                <w:szCs w:val="20"/>
              </w:rPr>
            </w:pPr>
            <w:r w:rsidRPr="00231C7E">
              <w:rPr>
                <w:rFonts w:ascii="Times New Roman" w:eastAsia="Times New Roman" w:hAnsi="Times New Roman" w:cs="Times New Roman"/>
                <w:b/>
                <w:bCs/>
                <w:sz w:val="20"/>
                <w:szCs w:val="20"/>
              </w:rPr>
              <w:t>UND</w:t>
            </w:r>
          </w:p>
        </w:tc>
        <w:tc>
          <w:tcPr>
            <w:tcW w:w="1401" w:type="dxa"/>
            <w:tcBorders>
              <w:top w:val="nil"/>
              <w:left w:val="nil"/>
              <w:bottom w:val="single" w:sz="4" w:space="0" w:color="auto"/>
              <w:right w:val="single" w:sz="4" w:space="0" w:color="auto"/>
            </w:tcBorders>
            <w:shd w:val="clear" w:color="auto" w:fill="auto"/>
            <w:noWrap/>
            <w:vAlign w:val="center"/>
            <w:hideMark/>
          </w:tcPr>
          <w:p w14:paraId="5A29353E" w14:textId="77777777" w:rsidR="00AD4BF5" w:rsidRPr="00231C7E" w:rsidRDefault="00AD4BF5" w:rsidP="00626DC0">
            <w:pPr>
              <w:jc w:val="center"/>
              <w:rPr>
                <w:rFonts w:ascii="Times New Roman" w:eastAsia="Times New Roman" w:hAnsi="Times New Roman" w:cs="Times New Roman"/>
                <w:b/>
                <w:bCs/>
                <w:sz w:val="20"/>
                <w:szCs w:val="20"/>
              </w:rPr>
            </w:pPr>
            <w:r w:rsidRPr="00231C7E">
              <w:rPr>
                <w:rFonts w:ascii="Times New Roman" w:eastAsia="Times New Roman" w:hAnsi="Times New Roman" w:cs="Times New Roman"/>
                <w:b/>
                <w:bCs/>
                <w:sz w:val="20"/>
                <w:szCs w:val="20"/>
              </w:rPr>
              <w:t>vlr unt</w:t>
            </w:r>
          </w:p>
        </w:tc>
        <w:tc>
          <w:tcPr>
            <w:tcW w:w="1620" w:type="dxa"/>
            <w:tcBorders>
              <w:top w:val="nil"/>
              <w:left w:val="nil"/>
              <w:bottom w:val="single" w:sz="4" w:space="0" w:color="auto"/>
              <w:right w:val="single" w:sz="4" w:space="0" w:color="auto"/>
            </w:tcBorders>
            <w:shd w:val="clear" w:color="auto" w:fill="auto"/>
            <w:noWrap/>
            <w:vAlign w:val="center"/>
            <w:hideMark/>
          </w:tcPr>
          <w:p w14:paraId="79EC6390" w14:textId="77777777" w:rsidR="00AD4BF5" w:rsidRPr="00231C7E" w:rsidRDefault="00AD4BF5" w:rsidP="00626DC0">
            <w:pPr>
              <w:jc w:val="center"/>
              <w:rPr>
                <w:rFonts w:ascii="Times New Roman" w:eastAsia="Times New Roman" w:hAnsi="Times New Roman" w:cs="Times New Roman"/>
                <w:b/>
                <w:bCs/>
                <w:sz w:val="20"/>
                <w:szCs w:val="20"/>
              </w:rPr>
            </w:pPr>
            <w:r w:rsidRPr="00231C7E">
              <w:rPr>
                <w:rFonts w:ascii="Times New Roman" w:eastAsia="Times New Roman" w:hAnsi="Times New Roman" w:cs="Times New Roman"/>
                <w:b/>
                <w:bCs/>
                <w:sz w:val="20"/>
                <w:szCs w:val="20"/>
              </w:rPr>
              <w:t>vlr total</w:t>
            </w:r>
          </w:p>
        </w:tc>
      </w:tr>
      <w:tr w:rsidR="00AD4BF5" w:rsidRPr="00231C7E" w14:paraId="0E04D477" w14:textId="77777777" w:rsidTr="00626DC0">
        <w:trPr>
          <w:trHeight w:val="82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20EDEA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w:t>
            </w:r>
          </w:p>
        </w:tc>
        <w:tc>
          <w:tcPr>
            <w:tcW w:w="3520" w:type="dxa"/>
            <w:tcBorders>
              <w:top w:val="nil"/>
              <w:left w:val="nil"/>
              <w:bottom w:val="single" w:sz="4" w:space="0" w:color="auto"/>
              <w:right w:val="single" w:sz="4" w:space="0" w:color="auto"/>
            </w:tcBorders>
            <w:shd w:val="clear" w:color="auto" w:fill="auto"/>
            <w:vAlign w:val="center"/>
            <w:hideMark/>
          </w:tcPr>
          <w:p w14:paraId="7F81195D"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Acetato de betametasona + fosfato dissódico de betametasona 3 +3 mg/mLSuspensão injetável</w:t>
            </w:r>
          </w:p>
        </w:tc>
        <w:tc>
          <w:tcPr>
            <w:tcW w:w="960" w:type="dxa"/>
            <w:tcBorders>
              <w:top w:val="nil"/>
              <w:left w:val="nil"/>
              <w:bottom w:val="single" w:sz="4" w:space="0" w:color="auto"/>
              <w:right w:val="single" w:sz="4" w:space="0" w:color="auto"/>
            </w:tcBorders>
            <w:shd w:val="clear" w:color="auto" w:fill="auto"/>
            <w:vAlign w:val="center"/>
            <w:hideMark/>
          </w:tcPr>
          <w:p w14:paraId="16B6FD6C"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w:t>
            </w:r>
          </w:p>
        </w:tc>
        <w:tc>
          <w:tcPr>
            <w:tcW w:w="1620" w:type="dxa"/>
            <w:tcBorders>
              <w:top w:val="nil"/>
              <w:left w:val="nil"/>
              <w:bottom w:val="single" w:sz="4" w:space="0" w:color="auto"/>
              <w:right w:val="single" w:sz="4" w:space="0" w:color="auto"/>
            </w:tcBorders>
            <w:shd w:val="clear" w:color="auto" w:fill="auto"/>
            <w:noWrap/>
            <w:vAlign w:val="center"/>
            <w:hideMark/>
          </w:tcPr>
          <w:p w14:paraId="0524DCCC"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7237394D"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R$ 44,36</w:t>
            </w:r>
          </w:p>
        </w:tc>
        <w:tc>
          <w:tcPr>
            <w:tcW w:w="1620" w:type="dxa"/>
            <w:tcBorders>
              <w:top w:val="nil"/>
              <w:left w:val="nil"/>
              <w:bottom w:val="single" w:sz="4" w:space="0" w:color="auto"/>
              <w:right w:val="single" w:sz="4" w:space="0" w:color="auto"/>
            </w:tcBorders>
            <w:shd w:val="clear" w:color="auto" w:fill="auto"/>
            <w:noWrap/>
            <w:vAlign w:val="bottom"/>
            <w:hideMark/>
          </w:tcPr>
          <w:p w14:paraId="4B9E2BD8"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R$ 8.872,00</w:t>
            </w:r>
          </w:p>
        </w:tc>
      </w:tr>
      <w:tr w:rsidR="00AD4BF5" w:rsidRPr="00231C7E" w14:paraId="28F3A3D0"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A578848"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w:t>
            </w:r>
          </w:p>
        </w:tc>
        <w:tc>
          <w:tcPr>
            <w:tcW w:w="3520" w:type="dxa"/>
            <w:tcBorders>
              <w:top w:val="nil"/>
              <w:left w:val="nil"/>
              <w:bottom w:val="single" w:sz="4" w:space="0" w:color="auto"/>
              <w:right w:val="single" w:sz="4" w:space="0" w:color="auto"/>
            </w:tcBorders>
            <w:shd w:val="clear" w:color="auto" w:fill="auto"/>
            <w:vAlign w:val="center"/>
            <w:hideMark/>
          </w:tcPr>
          <w:p w14:paraId="3B14350E"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Acetato de medroxiprogesterona 150 mg/Ml Suspensão injetável</w:t>
            </w:r>
          </w:p>
        </w:tc>
        <w:tc>
          <w:tcPr>
            <w:tcW w:w="960" w:type="dxa"/>
            <w:tcBorders>
              <w:top w:val="nil"/>
              <w:left w:val="nil"/>
              <w:bottom w:val="single" w:sz="4" w:space="0" w:color="auto"/>
              <w:right w:val="single" w:sz="4" w:space="0" w:color="auto"/>
            </w:tcBorders>
            <w:shd w:val="clear" w:color="auto" w:fill="auto"/>
            <w:vAlign w:val="center"/>
            <w:hideMark/>
          </w:tcPr>
          <w:p w14:paraId="11444071"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620" w:type="dxa"/>
            <w:tcBorders>
              <w:top w:val="nil"/>
              <w:left w:val="nil"/>
              <w:bottom w:val="single" w:sz="4" w:space="0" w:color="auto"/>
              <w:right w:val="single" w:sz="4" w:space="0" w:color="auto"/>
            </w:tcBorders>
            <w:shd w:val="clear" w:color="auto" w:fill="auto"/>
            <w:noWrap/>
            <w:vAlign w:val="center"/>
            <w:hideMark/>
          </w:tcPr>
          <w:p w14:paraId="0268E72D"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0D795EB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R$ 47,47</w:t>
            </w:r>
          </w:p>
        </w:tc>
        <w:tc>
          <w:tcPr>
            <w:tcW w:w="1620" w:type="dxa"/>
            <w:tcBorders>
              <w:top w:val="nil"/>
              <w:left w:val="nil"/>
              <w:bottom w:val="single" w:sz="4" w:space="0" w:color="auto"/>
              <w:right w:val="single" w:sz="4" w:space="0" w:color="auto"/>
            </w:tcBorders>
            <w:shd w:val="clear" w:color="auto" w:fill="auto"/>
            <w:noWrap/>
            <w:vAlign w:val="bottom"/>
            <w:hideMark/>
          </w:tcPr>
          <w:p w14:paraId="0432B919"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R$ 4.746,67</w:t>
            </w:r>
          </w:p>
        </w:tc>
      </w:tr>
      <w:tr w:rsidR="00AD4BF5" w:rsidRPr="00231C7E" w14:paraId="6C1246FB"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5E03117"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3</w:t>
            </w:r>
          </w:p>
        </w:tc>
        <w:tc>
          <w:tcPr>
            <w:tcW w:w="3520" w:type="dxa"/>
            <w:tcBorders>
              <w:top w:val="nil"/>
              <w:left w:val="nil"/>
              <w:bottom w:val="single" w:sz="4" w:space="0" w:color="auto"/>
              <w:right w:val="single" w:sz="4" w:space="0" w:color="auto"/>
            </w:tcBorders>
            <w:shd w:val="clear" w:color="auto" w:fill="auto"/>
            <w:vAlign w:val="center"/>
            <w:hideMark/>
          </w:tcPr>
          <w:p w14:paraId="24C8009F"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Acetazolamida 250 mg Comprimido</w:t>
            </w:r>
          </w:p>
        </w:tc>
        <w:tc>
          <w:tcPr>
            <w:tcW w:w="960" w:type="dxa"/>
            <w:tcBorders>
              <w:top w:val="nil"/>
              <w:left w:val="nil"/>
              <w:bottom w:val="single" w:sz="4" w:space="0" w:color="auto"/>
              <w:right w:val="single" w:sz="4" w:space="0" w:color="auto"/>
            </w:tcBorders>
            <w:shd w:val="clear" w:color="auto" w:fill="auto"/>
            <w:vAlign w:val="center"/>
            <w:hideMark/>
          </w:tcPr>
          <w:p w14:paraId="27CC8F42"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14:paraId="6DA092FE"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4434071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R$ 1,33</w:t>
            </w:r>
          </w:p>
        </w:tc>
        <w:tc>
          <w:tcPr>
            <w:tcW w:w="1620" w:type="dxa"/>
            <w:tcBorders>
              <w:top w:val="nil"/>
              <w:left w:val="nil"/>
              <w:bottom w:val="single" w:sz="4" w:space="0" w:color="auto"/>
              <w:right w:val="single" w:sz="4" w:space="0" w:color="auto"/>
            </w:tcBorders>
            <w:shd w:val="clear" w:color="auto" w:fill="auto"/>
            <w:noWrap/>
            <w:vAlign w:val="bottom"/>
            <w:hideMark/>
          </w:tcPr>
          <w:p w14:paraId="1B000D7D"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R$ 399,00</w:t>
            </w:r>
          </w:p>
        </w:tc>
      </w:tr>
      <w:tr w:rsidR="00AD4BF5" w:rsidRPr="00231C7E" w14:paraId="03527FEA"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439EB78"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4</w:t>
            </w:r>
          </w:p>
        </w:tc>
        <w:tc>
          <w:tcPr>
            <w:tcW w:w="3520" w:type="dxa"/>
            <w:tcBorders>
              <w:top w:val="nil"/>
              <w:left w:val="nil"/>
              <w:bottom w:val="single" w:sz="4" w:space="0" w:color="auto"/>
              <w:right w:val="single" w:sz="4" w:space="0" w:color="auto"/>
            </w:tcBorders>
            <w:shd w:val="clear" w:color="auto" w:fill="auto"/>
            <w:vAlign w:val="center"/>
            <w:hideMark/>
          </w:tcPr>
          <w:p w14:paraId="0D0B1DCF"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Acetilcisteína 600 mg/5g Granulado</w:t>
            </w:r>
          </w:p>
        </w:tc>
        <w:tc>
          <w:tcPr>
            <w:tcW w:w="960" w:type="dxa"/>
            <w:tcBorders>
              <w:top w:val="nil"/>
              <w:left w:val="nil"/>
              <w:bottom w:val="single" w:sz="4" w:space="0" w:color="auto"/>
              <w:right w:val="single" w:sz="4" w:space="0" w:color="auto"/>
            </w:tcBorders>
            <w:shd w:val="clear" w:color="auto" w:fill="auto"/>
            <w:vAlign w:val="center"/>
            <w:hideMark/>
          </w:tcPr>
          <w:p w14:paraId="7E833F0D"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14:paraId="0C16C00D"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envelopes</w:t>
            </w:r>
          </w:p>
        </w:tc>
        <w:tc>
          <w:tcPr>
            <w:tcW w:w="1401" w:type="dxa"/>
            <w:tcBorders>
              <w:top w:val="nil"/>
              <w:left w:val="nil"/>
              <w:bottom w:val="single" w:sz="4" w:space="0" w:color="auto"/>
              <w:right w:val="single" w:sz="4" w:space="0" w:color="auto"/>
            </w:tcBorders>
            <w:shd w:val="clear" w:color="auto" w:fill="auto"/>
            <w:noWrap/>
            <w:vAlign w:val="bottom"/>
            <w:hideMark/>
          </w:tcPr>
          <w:p w14:paraId="5FD25C9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R$ 1,69</w:t>
            </w:r>
          </w:p>
        </w:tc>
        <w:tc>
          <w:tcPr>
            <w:tcW w:w="1620" w:type="dxa"/>
            <w:tcBorders>
              <w:top w:val="nil"/>
              <w:left w:val="nil"/>
              <w:bottom w:val="single" w:sz="4" w:space="0" w:color="auto"/>
              <w:right w:val="single" w:sz="4" w:space="0" w:color="auto"/>
            </w:tcBorders>
            <w:shd w:val="clear" w:color="auto" w:fill="auto"/>
            <w:noWrap/>
            <w:vAlign w:val="bottom"/>
            <w:hideMark/>
          </w:tcPr>
          <w:p w14:paraId="243794C1"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R$ 508,00</w:t>
            </w:r>
          </w:p>
        </w:tc>
      </w:tr>
      <w:tr w:rsidR="00AD4BF5" w:rsidRPr="00231C7E" w14:paraId="4EF58D02"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F01F8A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5</w:t>
            </w:r>
          </w:p>
        </w:tc>
        <w:tc>
          <w:tcPr>
            <w:tcW w:w="3520" w:type="dxa"/>
            <w:tcBorders>
              <w:top w:val="nil"/>
              <w:left w:val="nil"/>
              <w:bottom w:val="single" w:sz="4" w:space="0" w:color="auto"/>
              <w:right w:val="single" w:sz="4" w:space="0" w:color="auto"/>
            </w:tcBorders>
            <w:shd w:val="clear" w:color="auto" w:fill="auto"/>
            <w:vAlign w:val="center"/>
            <w:hideMark/>
          </w:tcPr>
          <w:p w14:paraId="59AC941B"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Aciclovir 50 mg/g Creme</w:t>
            </w:r>
          </w:p>
        </w:tc>
        <w:tc>
          <w:tcPr>
            <w:tcW w:w="960" w:type="dxa"/>
            <w:tcBorders>
              <w:top w:val="nil"/>
              <w:left w:val="nil"/>
              <w:bottom w:val="single" w:sz="4" w:space="0" w:color="auto"/>
              <w:right w:val="single" w:sz="4" w:space="0" w:color="auto"/>
            </w:tcBorders>
            <w:shd w:val="clear" w:color="auto" w:fill="auto"/>
            <w:vAlign w:val="center"/>
            <w:hideMark/>
          </w:tcPr>
          <w:p w14:paraId="4CBAA93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w:t>
            </w:r>
          </w:p>
        </w:tc>
        <w:tc>
          <w:tcPr>
            <w:tcW w:w="1620" w:type="dxa"/>
            <w:tcBorders>
              <w:top w:val="nil"/>
              <w:left w:val="nil"/>
              <w:bottom w:val="single" w:sz="4" w:space="0" w:color="auto"/>
              <w:right w:val="single" w:sz="4" w:space="0" w:color="auto"/>
            </w:tcBorders>
            <w:shd w:val="clear" w:color="auto" w:fill="auto"/>
            <w:noWrap/>
            <w:vAlign w:val="center"/>
            <w:hideMark/>
          </w:tcPr>
          <w:p w14:paraId="2FF9D7C1"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tubos</w:t>
            </w:r>
          </w:p>
        </w:tc>
        <w:tc>
          <w:tcPr>
            <w:tcW w:w="1401" w:type="dxa"/>
            <w:tcBorders>
              <w:top w:val="nil"/>
              <w:left w:val="nil"/>
              <w:bottom w:val="single" w:sz="4" w:space="0" w:color="auto"/>
              <w:right w:val="single" w:sz="4" w:space="0" w:color="auto"/>
            </w:tcBorders>
            <w:shd w:val="clear" w:color="auto" w:fill="auto"/>
            <w:noWrap/>
            <w:vAlign w:val="bottom"/>
            <w:hideMark/>
          </w:tcPr>
          <w:p w14:paraId="1ED6D2DE"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R$ 4,90</w:t>
            </w:r>
          </w:p>
        </w:tc>
        <w:tc>
          <w:tcPr>
            <w:tcW w:w="1620" w:type="dxa"/>
            <w:tcBorders>
              <w:top w:val="nil"/>
              <w:left w:val="nil"/>
              <w:bottom w:val="single" w:sz="4" w:space="0" w:color="auto"/>
              <w:right w:val="single" w:sz="4" w:space="0" w:color="auto"/>
            </w:tcBorders>
            <w:shd w:val="clear" w:color="auto" w:fill="auto"/>
            <w:noWrap/>
            <w:vAlign w:val="bottom"/>
            <w:hideMark/>
          </w:tcPr>
          <w:p w14:paraId="32645AA0"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R$ 147,00</w:t>
            </w:r>
          </w:p>
        </w:tc>
      </w:tr>
      <w:tr w:rsidR="00AD4BF5" w:rsidRPr="00231C7E" w14:paraId="32ACE271"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D2F5A3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6</w:t>
            </w:r>
          </w:p>
        </w:tc>
        <w:tc>
          <w:tcPr>
            <w:tcW w:w="3520" w:type="dxa"/>
            <w:tcBorders>
              <w:top w:val="nil"/>
              <w:left w:val="nil"/>
              <w:bottom w:val="single" w:sz="4" w:space="0" w:color="auto"/>
              <w:right w:val="single" w:sz="4" w:space="0" w:color="auto"/>
            </w:tcBorders>
            <w:shd w:val="clear" w:color="auto" w:fill="auto"/>
            <w:vAlign w:val="center"/>
            <w:hideMark/>
          </w:tcPr>
          <w:p w14:paraId="5CA5F887"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Aciclovir 200 mgComprimido</w:t>
            </w:r>
          </w:p>
        </w:tc>
        <w:tc>
          <w:tcPr>
            <w:tcW w:w="960" w:type="dxa"/>
            <w:tcBorders>
              <w:top w:val="nil"/>
              <w:left w:val="nil"/>
              <w:bottom w:val="single" w:sz="4" w:space="0" w:color="auto"/>
              <w:right w:val="single" w:sz="4" w:space="0" w:color="auto"/>
            </w:tcBorders>
            <w:shd w:val="clear" w:color="auto" w:fill="auto"/>
            <w:vAlign w:val="center"/>
            <w:hideMark/>
          </w:tcPr>
          <w:p w14:paraId="663C447B"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311C2309"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1F78EFE1"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R$ 0,40</w:t>
            </w:r>
          </w:p>
        </w:tc>
        <w:tc>
          <w:tcPr>
            <w:tcW w:w="1620" w:type="dxa"/>
            <w:tcBorders>
              <w:top w:val="nil"/>
              <w:left w:val="nil"/>
              <w:bottom w:val="single" w:sz="4" w:space="0" w:color="auto"/>
              <w:right w:val="single" w:sz="4" w:space="0" w:color="auto"/>
            </w:tcBorders>
            <w:shd w:val="clear" w:color="auto" w:fill="auto"/>
            <w:noWrap/>
            <w:vAlign w:val="bottom"/>
            <w:hideMark/>
          </w:tcPr>
          <w:p w14:paraId="7D975BE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R$ 396,67</w:t>
            </w:r>
          </w:p>
        </w:tc>
      </w:tr>
      <w:tr w:rsidR="00AD4BF5" w:rsidRPr="00231C7E" w14:paraId="76A62522"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D77CDE9"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7</w:t>
            </w:r>
          </w:p>
        </w:tc>
        <w:tc>
          <w:tcPr>
            <w:tcW w:w="3520" w:type="dxa"/>
            <w:tcBorders>
              <w:top w:val="nil"/>
              <w:left w:val="nil"/>
              <w:bottom w:val="single" w:sz="4" w:space="0" w:color="auto"/>
              <w:right w:val="single" w:sz="4" w:space="0" w:color="auto"/>
            </w:tcBorders>
            <w:shd w:val="clear" w:color="auto" w:fill="auto"/>
            <w:vAlign w:val="center"/>
            <w:hideMark/>
          </w:tcPr>
          <w:p w14:paraId="68233AB6"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Ácido acetilsalicílico 100 mgComprimido</w:t>
            </w:r>
          </w:p>
        </w:tc>
        <w:tc>
          <w:tcPr>
            <w:tcW w:w="960" w:type="dxa"/>
            <w:tcBorders>
              <w:top w:val="nil"/>
              <w:left w:val="nil"/>
              <w:bottom w:val="single" w:sz="4" w:space="0" w:color="auto"/>
              <w:right w:val="single" w:sz="4" w:space="0" w:color="auto"/>
            </w:tcBorders>
            <w:shd w:val="clear" w:color="auto" w:fill="auto"/>
            <w:vAlign w:val="center"/>
            <w:hideMark/>
          </w:tcPr>
          <w:p w14:paraId="2A903481"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15.000</w:t>
            </w:r>
          </w:p>
        </w:tc>
        <w:tc>
          <w:tcPr>
            <w:tcW w:w="1620" w:type="dxa"/>
            <w:tcBorders>
              <w:top w:val="nil"/>
              <w:left w:val="nil"/>
              <w:bottom w:val="single" w:sz="4" w:space="0" w:color="auto"/>
              <w:right w:val="single" w:sz="4" w:space="0" w:color="auto"/>
            </w:tcBorders>
            <w:shd w:val="clear" w:color="auto" w:fill="auto"/>
            <w:noWrap/>
            <w:vAlign w:val="center"/>
            <w:hideMark/>
          </w:tcPr>
          <w:p w14:paraId="793B1147"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6A12B78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R$ 0,07</w:t>
            </w:r>
          </w:p>
        </w:tc>
        <w:tc>
          <w:tcPr>
            <w:tcW w:w="1620" w:type="dxa"/>
            <w:tcBorders>
              <w:top w:val="nil"/>
              <w:left w:val="nil"/>
              <w:bottom w:val="single" w:sz="4" w:space="0" w:color="auto"/>
              <w:right w:val="single" w:sz="4" w:space="0" w:color="auto"/>
            </w:tcBorders>
            <w:shd w:val="clear" w:color="auto" w:fill="auto"/>
            <w:noWrap/>
            <w:vAlign w:val="bottom"/>
            <w:hideMark/>
          </w:tcPr>
          <w:p w14:paraId="6B17445A"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R$ 1.000,00</w:t>
            </w:r>
          </w:p>
        </w:tc>
      </w:tr>
      <w:tr w:rsidR="00AD4BF5" w:rsidRPr="00231C7E" w14:paraId="5D9BE08F"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EEB6DAE"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lastRenderedPageBreak/>
              <w:t>8</w:t>
            </w:r>
          </w:p>
        </w:tc>
        <w:tc>
          <w:tcPr>
            <w:tcW w:w="3520" w:type="dxa"/>
            <w:tcBorders>
              <w:top w:val="nil"/>
              <w:left w:val="nil"/>
              <w:bottom w:val="single" w:sz="4" w:space="0" w:color="auto"/>
              <w:right w:val="single" w:sz="4" w:space="0" w:color="auto"/>
            </w:tcBorders>
            <w:shd w:val="clear" w:color="auto" w:fill="auto"/>
            <w:vAlign w:val="center"/>
            <w:hideMark/>
          </w:tcPr>
          <w:p w14:paraId="08DB8E72"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Ácido ascórbico 100 mg/mLSolução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69F463E8"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2.000</w:t>
            </w:r>
          </w:p>
        </w:tc>
        <w:tc>
          <w:tcPr>
            <w:tcW w:w="1620" w:type="dxa"/>
            <w:tcBorders>
              <w:top w:val="nil"/>
              <w:left w:val="nil"/>
              <w:bottom w:val="single" w:sz="4" w:space="0" w:color="auto"/>
              <w:right w:val="single" w:sz="4" w:space="0" w:color="auto"/>
            </w:tcBorders>
            <w:shd w:val="clear" w:color="auto" w:fill="auto"/>
            <w:noWrap/>
            <w:vAlign w:val="center"/>
            <w:hideMark/>
          </w:tcPr>
          <w:p w14:paraId="5FA9B9D5"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0D4B1891"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R$ 1,16</w:t>
            </w:r>
          </w:p>
        </w:tc>
        <w:tc>
          <w:tcPr>
            <w:tcW w:w="1620" w:type="dxa"/>
            <w:tcBorders>
              <w:top w:val="nil"/>
              <w:left w:val="nil"/>
              <w:bottom w:val="single" w:sz="4" w:space="0" w:color="auto"/>
              <w:right w:val="single" w:sz="4" w:space="0" w:color="auto"/>
            </w:tcBorders>
            <w:shd w:val="clear" w:color="auto" w:fill="auto"/>
            <w:noWrap/>
            <w:vAlign w:val="bottom"/>
            <w:hideMark/>
          </w:tcPr>
          <w:p w14:paraId="14FA33A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R$ 2.326,67</w:t>
            </w:r>
          </w:p>
        </w:tc>
      </w:tr>
      <w:tr w:rsidR="00AD4BF5" w:rsidRPr="00231C7E" w14:paraId="4D6E3E8F"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002C0D1"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9</w:t>
            </w:r>
          </w:p>
        </w:tc>
        <w:tc>
          <w:tcPr>
            <w:tcW w:w="3520" w:type="dxa"/>
            <w:tcBorders>
              <w:top w:val="nil"/>
              <w:left w:val="nil"/>
              <w:bottom w:val="single" w:sz="4" w:space="0" w:color="auto"/>
              <w:right w:val="single" w:sz="4" w:space="0" w:color="auto"/>
            </w:tcBorders>
            <w:shd w:val="clear" w:color="auto" w:fill="auto"/>
            <w:vAlign w:val="center"/>
            <w:hideMark/>
          </w:tcPr>
          <w:p w14:paraId="44ABD6DC"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Ácido fólico 5 mg Comprimido</w:t>
            </w:r>
          </w:p>
        </w:tc>
        <w:tc>
          <w:tcPr>
            <w:tcW w:w="960" w:type="dxa"/>
            <w:tcBorders>
              <w:top w:val="nil"/>
              <w:left w:val="nil"/>
              <w:bottom w:val="single" w:sz="4" w:space="0" w:color="auto"/>
              <w:right w:val="single" w:sz="4" w:space="0" w:color="auto"/>
            </w:tcBorders>
            <w:shd w:val="clear" w:color="auto" w:fill="auto"/>
            <w:vAlign w:val="center"/>
            <w:hideMark/>
          </w:tcPr>
          <w:p w14:paraId="0F5E93F6"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5.000</w:t>
            </w:r>
          </w:p>
        </w:tc>
        <w:tc>
          <w:tcPr>
            <w:tcW w:w="1620" w:type="dxa"/>
            <w:tcBorders>
              <w:top w:val="nil"/>
              <w:left w:val="nil"/>
              <w:bottom w:val="single" w:sz="4" w:space="0" w:color="auto"/>
              <w:right w:val="single" w:sz="4" w:space="0" w:color="auto"/>
            </w:tcBorders>
            <w:shd w:val="clear" w:color="auto" w:fill="auto"/>
            <w:noWrap/>
            <w:vAlign w:val="center"/>
            <w:hideMark/>
          </w:tcPr>
          <w:p w14:paraId="3A5EF645"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681A8DD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R$ 0,05</w:t>
            </w:r>
          </w:p>
        </w:tc>
        <w:tc>
          <w:tcPr>
            <w:tcW w:w="1620" w:type="dxa"/>
            <w:tcBorders>
              <w:top w:val="nil"/>
              <w:left w:val="nil"/>
              <w:bottom w:val="single" w:sz="4" w:space="0" w:color="auto"/>
              <w:right w:val="single" w:sz="4" w:space="0" w:color="auto"/>
            </w:tcBorders>
            <w:shd w:val="clear" w:color="auto" w:fill="auto"/>
            <w:noWrap/>
            <w:vAlign w:val="bottom"/>
            <w:hideMark/>
          </w:tcPr>
          <w:p w14:paraId="5DC0EDC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R$ 250,00</w:t>
            </w:r>
          </w:p>
        </w:tc>
      </w:tr>
      <w:tr w:rsidR="00AD4BF5" w:rsidRPr="00231C7E" w14:paraId="0A53A9BD"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962E34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10</w:t>
            </w:r>
          </w:p>
        </w:tc>
        <w:tc>
          <w:tcPr>
            <w:tcW w:w="3520" w:type="dxa"/>
            <w:tcBorders>
              <w:top w:val="nil"/>
              <w:left w:val="nil"/>
              <w:bottom w:val="single" w:sz="4" w:space="0" w:color="auto"/>
              <w:right w:val="single" w:sz="4" w:space="0" w:color="auto"/>
            </w:tcBorders>
            <w:shd w:val="clear" w:color="auto" w:fill="auto"/>
            <w:vAlign w:val="center"/>
            <w:hideMark/>
          </w:tcPr>
          <w:p w14:paraId="01B68AF1"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Ácido graxos essenciais 100 mLSolução</w:t>
            </w:r>
          </w:p>
        </w:tc>
        <w:tc>
          <w:tcPr>
            <w:tcW w:w="960" w:type="dxa"/>
            <w:tcBorders>
              <w:top w:val="nil"/>
              <w:left w:val="nil"/>
              <w:bottom w:val="single" w:sz="4" w:space="0" w:color="auto"/>
              <w:right w:val="single" w:sz="4" w:space="0" w:color="auto"/>
            </w:tcBorders>
            <w:shd w:val="clear" w:color="auto" w:fill="auto"/>
            <w:vAlign w:val="center"/>
            <w:hideMark/>
          </w:tcPr>
          <w:p w14:paraId="52FCF918"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620" w:type="dxa"/>
            <w:tcBorders>
              <w:top w:val="nil"/>
              <w:left w:val="nil"/>
              <w:bottom w:val="single" w:sz="4" w:space="0" w:color="auto"/>
              <w:right w:val="single" w:sz="4" w:space="0" w:color="auto"/>
            </w:tcBorders>
            <w:shd w:val="clear" w:color="auto" w:fill="auto"/>
            <w:noWrap/>
            <w:vAlign w:val="center"/>
            <w:hideMark/>
          </w:tcPr>
          <w:p w14:paraId="4DECFABE"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175C208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R$ 4,80</w:t>
            </w:r>
          </w:p>
        </w:tc>
        <w:tc>
          <w:tcPr>
            <w:tcW w:w="1620" w:type="dxa"/>
            <w:tcBorders>
              <w:top w:val="nil"/>
              <w:left w:val="nil"/>
              <w:bottom w:val="single" w:sz="4" w:space="0" w:color="auto"/>
              <w:right w:val="single" w:sz="4" w:space="0" w:color="auto"/>
            </w:tcBorders>
            <w:shd w:val="clear" w:color="auto" w:fill="auto"/>
            <w:noWrap/>
            <w:vAlign w:val="bottom"/>
            <w:hideMark/>
          </w:tcPr>
          <w:p w14:paraId="44584B7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R$ 480,00</w:t>
            </w:r>
          </w:p>
        </w:tc>
      </w:tr>
      <w:tr w:rsidR="00AD4BF5" w:rsidRPr="00231C7E" w14:paraId="0AB8A2E8"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6A37028"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11</w:t>
            </w:r>
          </w:p>
        </w:tc>
        <w:tc>
          <w:tcPr>
            <w:tcW w:w="3520" w:type="dxa"/>
            <w:tcBorders>
              <w:top w:val="nil"/>
              <w:left w:val="nil"/>
              <w:bottom w:val="single" w:sz="4" w:space="0" w:color="auto"/>
              <w:right w:val="single" w:sz="4" w:space="0" w:color="auto"/>
            </w:tcBorders>
            <w:shd w:val="clear" w:color="auto" w:fill="auto"/>
            <w:vAlign w:val="center"/>
            <w:hideMark/>
          </w:tcPr>
          <w:p w14:paraId="071286BA"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Ácido tranexâmico 250 mgComprimido</w:t>
            </w:r>
          </w:p>
        </w:tc>
        <w:tc>
          <w:tcPr>
            <w:tcW w:w="960" w:type="dxa"/>
            <w:tcBorders>
              <w:top w:val="nil"/>
              <w:left w:val="nil"/>
              <w:bottom w:val="single" w:sz="4" w:space="0" w:color="auto"/>
              <w:right w:val="single" w:sz="4" w:space="0" w:color="auto"/>
            </w:tcBorders>
            <w:shd w:val="clear" w:color="auto" w:fill="auto"/>
            <w:vAlign w:val="center"/>
            <w:hideMark/>
          </w:tcPr>
          <w:p w14:paraId="6CC73907"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w:t>
            </w:r>
          </w:p>
        </w:tc>
        <w:tc>
          <w:tcPr>
            <w:tcW w:w="1620" w:type="dxa"/>
            <w:tcBorders>
              <w:top w:val="nil"/>
              <w:left w:val="nil"/>
              <w:bottom w:val="single" w:sz="4" w:space="0" w:color="auto"/>
              <w:right w:val="single" w:sz="4" w:space="0" w:color="auto"/>
            </w:tcBorders>
            <w:shd w:val="clear" w:color="auto" w:fill="auto"/>
            <w:noWrap/>
            <w:vAlign w:val="center"/>
            <w:hideMark/>
          </w:tcPr>
          <w:p w14:paraId="31E3A8DF"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05D2391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R$ 6,44</w:t>
            </w:r>
          </w:p>
        </w:tc>
        <w:tc>
          <w:tcPr>
            <w:tcW w:w="1620" w:type="dxa"/>
            <w:tcBorders>
              <w:top w:val="nil"/>
              <w:left w:val="nil"/>
              <w:bottom w:val="single" w:sz="4" w:space="0" w:color="auto"/>
              <w:right w:val="single" w:sz="4" w:space="0" w:color="auto"/>
            </w:tcBorders>
            <w:shd w:val="clear" w:color="auto" w:fill="auto"/>
            <w:noWrap/>
            <w:vAlign w:val="bottom"/>
            <w:hideMark/>
          </w:tcPr>
          <w:p w14:paraId="6CE43B0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R$ 3.221,67</w:t>
            </w:r>
          </w:p>
        </w:tc>
      </w:tr>
      <w:tr w:rsidR="00AD4BF5" w:rsidRPr="00231C7E" w14:paraId="5EB72DC4"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84E5667"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12</w:t>
            </w:r>
          </w:p>
        </w:tc>
        <w:tc>
          <w:tcPr>
            <w:tcW w:w="3520" w:type="dxa"/>
            <w:tcBorders>
              <w:top w:val="nil"/>
              <w:left w:val="nil"/>
              <w:bottom w:val="single" w:sz="4" w:space="0" w:color="auto"/>
              <w:right w:val="single" w:sz="4" w:space="0" w:color="auto"/>
            </w:tcBorders>
            <w:shd w:val="clear" w:color="auto" w:fill="auto"/>
            <w:vAlign w:val="center"/>
            <w:hideMark/>
          </w:tcPr>
          <w:p w14:paraId="20558922"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Ácido tranexâmico 50 mg/mLSolução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0C7A9D6B"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14:paraId="56F5D0F6"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2F5E44F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R$ 6,47</w:t>
            </w:r>
          </w:p>
        </w:tc>
        <w:tc>
          <w:tcPr>
            <w:tcW w:w="1620" w:type="dxa"/>
            <w:tcBorders>
              <w:top w:val="nil"/>
              <w:left w:val="nil"/>
              <w:bottom w:val="single" w:sz="4" w:space="0" w:color="auto"/>
              <w:right w:val="single" w:sz="4" w:space="0" w:color="auto"/>
            </w:tcBorders>
            <w:shd w:val="clear" w:color="auto" w:fill="auto"/>
            <w:noWrap/>
            <w:vAlign w:val="bottom"/>
            <w:hideMark/>
          </w:tcPr>
          <w:p w14:paraId="4E8851CE"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R$ 1.942,00</w:t>
            </w:r>
          </w:p>
        </w:tc>
      </w:tr>
      <w:tr w:rsidR="00AD4BF5" w:rsidRPr="00231C7E" w14:paraId="59B39B4B"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463A18E"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13</w:t>
            </w:r>
          </w:p>
        </w:tc>
        <w:tc>
          <w:tcPr>
            <w:tcW w:w="3520" w:type="dxa"/>
            <w:tcBorders>
              <w:top w:val="nil"/>
              <w:left w:val="nil"/>
              <w:bottom w:val="single" w:sz="4" w:space="0" w:color="auto"/>
              <w:right w:val="single" w:sz="4" w:space="0" w:color="auto"/>
            </w:tcBorders>
            <w:shd w:val="clear" w:color="auto" w:fill="auto"/>
            <w:vAlign w:val="center"/>
            <w:hideMark/>
          </w:tcPr>
          <w:p w14:paraId="6D3986E5"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Ácido valpróico 500 mgComprimido</w:t>
            </w:r>
          </w:p>
        </w:tc>
        <w:tc>
          <w:tcPr>
            <w:tcW w:w="960" w:type="dxa"/>
            <w:tcBorders>
              <w:top w:val="nil"/>
              <w:left w:val="nil"/>
              <w:bottom w:val="single" w:sz="4" w:space="0" w:color="auto"/>
              <w:right w:val="single" w:sz="4" w:space="0" w:color="auto"/>
            </w:tcBorders>
            <w:shd w:val="clear" w:color="auto" w:fill="auto"/>
            <w:vAlign w:val="center"/>
            <w:hideMark/>
          </w:tcPr>
          <w:p w14:paraId="52F8F5E1"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2.000</w:t>
            </w:r>
          </w:p>
        </w:tc>
        <w:tc>
          <w:tcPr>
            <w:tcW w:w="1620" w:type="dxa"/>
            <w:tcBorders>
              <w:top w:val="nil"/>
              <w:left w:val="nil"/>
              <w:bottom w:val="single" w:sz="4" w:space="0" w:color="auto"/>
              <w:right w:val="single" w:sz="4" w:space="0" w:color="auto"/>
            </w:tcBorders>
            <w:shd w:val="clear" w:color="auto" w:fill="auto"/>
            <w:noWrap/>
            <w:vAlign w:val="center"/>
            <w:hideMark/>
          </w:tcPr>
          <w:p w14:paraId="33FD87CA"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204F1C10"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R$ 1,01</w:t>
            </w:r>
          </w:p>
        </w:tc>
        <w:tc>
          <w:tcPr>
            <w:tcW w:w="1620" w:type="dxa"/>
            <w:tcBorders>
              <w:top w:val="nil"/>
              <w:left w:val="nil"/>
              <w:bottom w:val="single" w:sz="4" w:space="0" w:color="auto"/>
              <w:right w:val="single" w:sz="4" w:space="0" w:color="auto"/>
            </w:tcBorders>
            <w:shd w:val="clear" w:color="auto" w:fill="auto"/>
            <w:noWrap/>
            <w:vAlign w:val="bottom"/>
            <w:hideMark/>
          </w:tcPr>
          <w:p w14:paraId="15F456D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R$ 2.026,67</w:t>
            </w:r>
          </w:p>
        </w:tc>
      </w:tr>
      <w:tr w:rsidR="00AD4BF5" w:rsidRPr="00231C7E" w14:paraId="28C4D4A8"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A59606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14</w:t>
            </w:r>
          </w:p>
        </w:tc>
        <w:tc>
          <w:tcPr>
            <w:tcW w:w="3520" w:type="dxa"/>
            <w:tcBorders>
              <w:top w:val="nil"/>
              <w:left w:val="nil"/>
              <w:bottom w:val="single" w:sz="4" w:space="0" w:color="auto"/>
              <w:right w:val="single" w:sz="4" w:space="0" w:color="auto"/>
            </w:tcBorders>
            <w:shd w:val="clear" w:color="auto" w:fill="auto"/>
            <w:vAlign w:val="center"/>
            <w:hideMark/>
          </w:tcPr>
          <w:p w14:paraId="31D3B57E"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Ácido valpróico 50 mg/mLXarope</w:t>
            </w:r>
          </w:p>
        </w:tc>
        <w:tc>
          <w:tcPr>
            <w:tcW w:w="960" w:type="dxa"/>
            <w:tcBorders>
              <w:top w:val="nil"/>
              <w:left w:val="nil"/>
              <w:bottom w:val="single" w:sz="4" w:space="0" w:color="auto"/>
              <w:right w:val="single" w:sz="4" w:space="0" w:color="auto"/>
            </w:tcBorders>
            <w:shd w:val="clear" w:color="auto" w:fill="auto"/>
            <w:vAlign w:val="center"/>
            <w:hideMark/>
          </w:tcPr>
          <w:p w14:paraId="21E68276"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620" w:type="dxa"/>
            <w:tcBorders>
              <w:top w:val="nil"/>
              <w:left w:val="nil"/>
              <w:bottom w:val="single" w:sz="4" w:space="0" w:color="auto"/>
              <w:right w:val="single" w:sz="4" w:space="0" w:color="auto"/>
            </w:tcBorders>
            <w:shd w:val="clear" w:color="auto" w:fill="auto"/>
            <w:noWrap/>
            <w:vAlign w:val="center"/>
            <w:hideMark/>
          </w:tcPr>
          <w:p w14:paraId="23279A9F"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4163909E"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R$ 12,11</w:t>
            </w:r>
          </w:p>
        </w:tc>
        <w:tc>
          <w:tcPr>
            <w:tcW w:w="1620" w:type="dxa"/>
            <w:tcBorders>
              <w:top w:val="nil"/>
              <w:left w:val="nil"/>
              <w:bottom w:val="single" w:sz="4" w:space="0" w:color="auto"/>
              <w:right w:val="single" w:sz="4" w:space="0" w:color="auto"/>
            </w:tcBorders>
            <w:shd w:val="clear" w:color="auto" w:fill="auto"/>
            <w:noWrap/>
            <w:vAlign w:val="bottom"/>
            <w:hideMark/>
          </w:tcPr>
          <w:p w14:paraId="23AFC27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R$ 1.210,67</w:t>
            </w:r>
          </w:p>
        </w:tc>
      </w:tr>
      <w:tr w:rsidR="00AD4BF5" w:rsidRPr="00231C7E" w14:paraId="17ECF3CB"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21F010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15</w:t>
            </w:r>
          </w:p>
        </w:tc>
        <w:tc>
          <w:tcPr>
            <w:tcW w:w="3520" w:type="dxa"/>
            <w:tcBorders>
              <w:top w:val="nil"/>
              <w:left w:val="nil"/>
              <w:bottom w:val="single" w:sz="4" w:space="0" w:color="auto"/>
              <w:right w:val="single" w:sz="4" w:space="0" w:color="auto"/>
            </w:tcBorders>
            <w:shd w:val="clear" w:color="auto" w:fill="auto"/>
            <w:vAlign w:val="center"/>
            <w:hideMark/>
          </w:tcPr>
          <w:p w14:paraId="1A784FA1"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Ácido valpróico 50 mg/mLSolução oral</w:t>
            </w:r>
          </w:p>
        </w:tc>
        <w:tc>
          <w:tcPr>
            <w:tcW w:w="960" w:type="dxa"/>
            <w:tcBorders>
              <w:top w:val="nil"/>
              <w:left w:val="nil"/>
              <w:bottom w:val="single" w:sz="4" w:space="0" w:color="auto"/>
              <w:right w:val="single" w:sz="4" w:space="0" w:color="auto"/>
            </w:tcBorders>
            <w:shd w:val="clear" w:color="auto" w:fill="auto"/>
            <w:vAlign w:val="center"/>
            <w:hideMark/>
          </w:tcPr>
          <w:p w14:paraId="1493894A"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620" w:type="dxa"/>
            <w:tcBorders>
              <w:top w:val="nil"/>
              <w:left w:val="nil"/>
              <w:bottom w:val="single" w:sz="4" w:space="0" w:color="auto"/>
              <w:right w:val="single" w:sz="4" w:space="0" w:color="auto"/>
            </w:tcBorders>
            <w:shd w:val="clear" w:color="auto" w:fill="auto"/>
            <w:noWrap/>
            <w:vAlign w:val="center"/>
            <w:hideMark/>
          </w:tcPr>
          <w:p w14:paraId="7B069F64"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481DB26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R$ 12,11</w:t>
            </w:r>
          </w:p>
        </w:tc>
        <w:tc>
          <w:tcPr>
            <w:tcW w:w="1620" w:type="dxa"/>
            <w:tcBorders>
              <w:top w:val="nil"/>
              <w:left w:val="nil"/>
              <w:bottom w:val="single" w:sz="4" w:space="0" w:color="auto"/>
              <w:right w:val="single" w:sz="4" w:space="0" w:color="auto"/>
            </w:tcBorders>
            <w:shd w:val="clear" w:color="auto" w:fill="auto"/>
            <w:noWrap/>
            <w:vAlign w:val="bottom"/>
            <w:hideMark/>
          </w:tcPr>
          <w:p w14:paraId="36528CB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R$ 1.210,67</w:t>
            </w:r>
          </w:p>
        </w:tc>
      </w:tr>
      <w:tr w:rsidR="00AD4BF5" w:rsidRPr="00231C7E" w14:paraId="33F4D2E3"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85165C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16</w:t>
            </w:r>
          </w:p>
        </w:tc>
        <w:tc>
          <w:tcPr>
            <w:tcW w:w="3520" w:type="dxa"/>
            <w:tcBorders>
              <w:top w:val="nil"/>
              <w:left w:val="nil"/>
              <w:bottom w:val="single" w:sz="4" w:space="0" w:color="auto"/>
              <w:right w:val="single" w:sz="4" w:space="0" w:color="auto"/>
            </w:tcBorders>
            <w:shd w:val="clear" w:color="auto" w:fill="auto"/>
            <w:vAlign w:val="center"/>
            <w:hideMark/>
          </w:tcPr>
          <w:p w14:paraId="65BA2B27"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Albendazol 40 mg/mLSolução oral</w:t>
            </w:r>
          </w:p>
        </w:tc>
        <w:tc>
          <w:tcPr>
            <w:tcW w:w="960" w:type="dxa"/>
            <w:tcBorders>
              <w:top w:val="nil"/>
              <w:left w:val="nil"/>
              <w:bottom w:val="single" w:sz="4" w:space="0" w:color="auto"/>
              <w:right w:val="single" w:sz="4" w:space="0" w:color="auto"/>
            </w:tcBorders>
            <w:shd w:val="clear" w:color="auto" w:fill="auto"/>
            <w:vAlign w:val="center"/>
            <w:hideMark/>
          </w:tcPr>
          <w:p w14:paraId="32166949"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20D1E180"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2EC4A60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R$ 1,98</w:t>
            </w:r>
          </w:p>
        </w:tc>
        <w:tc>
          <w:tcPr>
            <w:tcW w:w="1620" w:type="dxa"/>
            <w:tcBorders>
              <w:top w:val="nil"/>
              <w:left w:val="nil"/>
              <w:bottom w:val="single" w:sz="4" w:space="0" w:color="auto"/>
              <w:right w:val="single" w:sz="4" w:space="0" w:color="auto"/>
            </w:tcBorders>
            <w:shd w:val="clear" w:color="auto" w:fill="auto"/>
            <w:noWrap/>
            <w:vAlign w:val="bottom"/>
            <w:hideMark/>
          </w:tcPr>
          <w:p w14:paraId="4921E25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R$ 1.976,67</w:t>
            </w:r>
          </w:p>
        </w:tc>
      </w:tr>
      <w:tr w:rsidR="00AD4BF5" w:rsidRPr="00231C7E" w14:paraId="277D3941"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24B198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17</w:t>
            </w:r>
          </w:p>
        </w:tc>
        <w:tc>
          <w:tcPr>
            <w:tcW w:w="3520" w:type="dxa"/>
            <w:tcBorders>
              <w:top w:val="nil"/>
              <w:left w:val="nil"/>
              <w:bottom w:val="single" w:sz="4" w:space="0" w:color="auto"/>
              <w:right w:val="single" w:sz="4" w:space="0" w:color="auto"/>
            </w:tcBorders>
            <w:shd w:val="clear" w:color="auto" w:fill="auto"/>
            <w:vAlign w:val="center"/>
            <w:hideMark/>
          </w:tcPr>
          <w:p w14:paraId="261FC37D"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Albendazol 400 mgComprimido</w:t>
            </w:r>
          </w:p>
        </w:tc>
        <w:tc>
          <w:tcPr>
            <w:tcW w:w="960" w:type="dxa"/>
            <w:tcBorders>
              <w:top w:val="nil"/>
              <w:left w:val="nil"/>
              <w:bottom w:val="single" w:sz="4" w:space="0" w:color="auto"/>
              <w:right w:val="single" w:sz="4" w:space="0" w:color="auto"/>
            </w:tcBorders>
            <w:shd w:val="clear" w:color="auto" w:fill="auto"/>
            <w:vAlign w:val="center"/>
            <w:hideMark/>
          </w:tcPr>
          <w:p w14:paraId="2B9B4BA8"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3.000</w:t>
            </w:r>
          </w:p>
        </w:tc>
        <w:tc>
          <w:tcPr>
            <w:tcW w:w="1620" w:type="dxa"/>
            <w:tcBorders>
              <w:top w:val="nil"/>
              <w:left w:val="nil"/>
              <w:bottom w:val="single" w:sz="4" w:space="0" w:color="auto"/>
              <w:right w:val="single" w:sz="4" w:space="0" w:color="auto"/>
            </w:tcBorders>
            <w:shd w:val="clear" w:color="auto" w:fill="auto"/>
            <w:noWrap/>
            <w:vAlign w:val="center"/>
            <w:hideMark/>
          </w:tcPr>
          <w:p w14:paraId="7FB23D2D"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73E1DCA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R$ 0,65</w:t>
            </w:r>
          </w:p>
        </w:tc>
        <w:tc>
          <w:tcPr>
            <w:tcW w:w="1620" w:type="dxa"/>
            <w:tcBorders>
              <w:top w:val="nil"/>
              <w:left w:val="nil"/>
              <w:bottom w:val="single" w:sz="4" w:space="0" w:color="auto"/>
              <w:right w:val="single" w:sz="4" w:space="0" w:color="auto"/>
            </w:tcBorders>
            <w:shd w:val="clear" w:color="auto" w:fill="auto"/>
            <w:noWrap/>
            <w:vAlign w:val="bottom"/>
            <w:hideMark/>
          </w:tcPr>
          <w:p w14:paraId="3ADC10C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R$ 1.950,00</w:t>
            </w:r>
          </w:p>
        </w:tc>
      </w:tr>
      <w:tr w:rsidR="00AD4BF5" w:rsidRPr="00231C7E" w14:paraId="1301C41C"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A0A2F9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18</w:t>
            </w:r>
          </w:p>
        </w:tc>
        <w:tc>
          <w:tcPr>
            <w:tcW w:w="3520" w:type="dxa"/>
            <w:tcBorders>
              <w:top w:val="nil"/>
              <w:left w:val="nil"/>
              <w:bottom w:val="single" w:sz="4" w:space="0" w:color="auto"/>
              <w:right w:val="single" w:sz="4" w:space="0" w:color="auto"/>
            </w:tcBorders>
            <w:shd w:val="clear" w:color="auto" w:fill="auto"/>
            <w:vAlign w:val="center"/>
            <w:hideMark/>
          </w:tcPr>
          <w:p w14:paraId="43D1219A"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Alendronato de sódio 70 mgComprimido</w:t>
            </w:r>
          </w:p>
        </w:tc>
        <w:tc>
          <w:tcPr>
            <w:tcW w:w="960" w:type="dxa"/>
            <w:tcBorders>
              <w:top w:val="nil"/>
              <w:left w:val="nil"/>
              <w:bottom w:val="single" w:sz="4" w:space="0" w:color="auto"/>
              <w:right w:val="single" w:sz="4" w:space="0" w:color="auto"/>
            </w:tcBorders>
            <w:shd w:val="clear" w:color="auto" w:fill="auto"/>
            <w:vAlign w:val="center"/>
            <w:hideMark/>
          </w:tcPr>
          <w:p w14:paraId="4902F80C"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14:paraId="11F2BBCE"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281B8057"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R$ 4,18</w:t>
            </w:r>
          </w:p>
        </w:tc>
        <w:tc>
          <w:tcPr>
            <w:tcW w:w="1620" w:type="dxa"/>
            <w:tcBorders>
              <w:top w:val="nil"/>
              <w:left w:val="nil"/>
              <w:bottom w:val="single" w:sz="4" w:space="0" w:color="auto"/>
              <w:right w:val="single" w:sz="4" w:space="0" w:color="auto"/>
            </w:tcBorders>
            <w:shd w:val="clear" w:color="auto" w:fill="auto"/>
            <w:noWrap/>
            <w:vAlign w:val="bottom"/>
            <w:hideMark/>
          </w:tcPr>
          <w:p w14:paraId="42174D6A"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R$ 1.255,00</w:t>
            </w:r>
          </w:p>
        </w:tc>
      </w:tr>
      <w:tr w:rsidR="00AD4BF5" w:rsidRPr="00231C7E" w14:paraId="23E6E6C3"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5CD2F87"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19</w:t>
            </w:r>
          </w:p>
        </w:tc>
        <w:tc>
          <w:tcPr>
            <w:tcW w:w="3520" w:type="dxa"/>
            <w:tcBorders>
              <w:top w:val="nil"/>
              <w:left w:val="nil"/>
              <w:bottom w:val="single" w:sz="4" w:space="0" w:color="auto"/>
              <w:right w:val="single" w:sz="4" w:space="0" w:color="auto"/>
            </w:tcBorders>
            <w:shd w:val="clear" w:color="auto" w:fill="auto"/>
            <w:vAlign w:val="center"/>
            <w:hideMark/>
          </w:tcPr>
          <w:p w14:paraId="6BA52136"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Alopurinol 100 mgComprimido</w:t>
            </w:r>
          </w:p>
        </w:tc>
        <w:tc>
          <w:tcPr>
            <w:tcW w:w="960" w:type="dxa"/>
            <w:tcBorders>
              <w:top w:val="nil"/>
              <w:left w:val="nil"/>
              <w:bottom w:val="single" w:sz="4" w:space="0" w:color="auto"/>
              <w:right w:val="single" w:sz="4" w:space="0" w:color="auto"/>
            </w:tcBorders>
            <w:shd w:val="clear" w:color="auto" w:fill="auto"/>
            <w:vAlign w:val="center"/>
            <w:hideMark/>
          </w:tcPr>
          <w:p w14:paraId="38F80649"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1E15E721"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495090D7"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R$ 0,50</w:t>
            </w:r>
          </w:p>
        </w:tc>
        <w:tc>
          <w:tcPr>
            <w:tcW w:w="1620" w:type="dxa"/>
            <w:tcBorders>
              <w:top w:val="nil"/>
              <w:left w:val="nil"/>
              <w:bottom w:val="single" w:sz="4" w:space="0" w:color="auto"/>
              <w:right w:val="single" w:sz="4" w:space="0" w:color="auto"/>
            </w:tcBorders>
            <w:shd w:val="clear" w:color="auto" w:fill="auto"/>
            <w:noWrap/>
            <w:vAlign w:val="bottom"/>
            <w:hideMark/>
          </w:tcPr>
          <w:p w14:paraId="32D1564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R$ 500,00</w:t>
            </w:r>
          </w:p>
        </w:tc>
      </w:tr>
      <w:tr w:rsidR="00AD4BF5" w:rsidRPr="00231C7E" w14:paraId="142FD570"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C2F96F0"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20</w:t>
            </w:r>
          </w:p>
        </w:tc>
        <w:tc>
          <w:tcPr>
            <w:tcW w:w="3520" w:type="dxa"/>
            <w:tcBorders>
              <w:top w:val="nil"/>
              <w:left w:val="nil"/>
              <w:bottom w:val="single" w:sz="4" w:space="0" w:color="auto"/>
              <w:right w:val="single" w:sz="4" w:space="0" w:color="auto"/>
            </w:tcBorders>
            <w:shd w:val="clear" w:color="auto" w:fill="auto"/>
            <w:vAlign w:val="center"/>
            <w:hideMark/>
          </w:tcPr>
          <w:p w14:paraId="78BE55B1"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Alopurinol 300 mgComprimido</w:t>
            </w:r>
          </w:p>
        </w:tc>
        <w:tc>
          <w:tcPr>
            <w:tcW w:w="960" w:type="dxa"/>
            <w:tcBorders>
              <w:top w:val="nil"/>
              <w:left w:val="nil"/>
              <w:bottom w:val="single" w:sz="4" w:space="0" w:color="auto"/>
              <w:right w:val="single" w:sz="4" w:space="0" w:color="auto"/>
            </w:tcBorders>
            <w:shd w:val="clear" w:color="auto" w:fill="auto"/>
            <w:vAlign w:val="center"/>
            <w:hideMark/>
          </w:tcPr>
          <w:p w14:paraId="38EA65B5"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134C94B8"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7BF200A7"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R$ 1,28</w:t>
            </w:r>
          </w:p>
        </w:tc>
        <w:tc>
          <w:tcPr>
            <w:tcW w:w="1620" w:type="dxa"/>
            <w:tcBorders>
              <w:top w:val="nil"/>
              <w:left w:val="nil"/>
              <w:bottom w:val="single" w:sz="4" w:space="0" w:color="auto"/>
              <w:right w:val="single" w:sz="4" w:space="0" w:color="auto"/>
            </w:tcBorders>
            <w:shd w:val="clear" w:color="auto" w:fill="auto"/>
            <w:noWrap/>
            <w:vAlign w:val="bottom"/>
            <w:hideMark/>
          </w:tcPr>
          <w:p w14:paraId="0E0FEE2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R$ 1.280,00</w:t>
            </w:r>
          </w:p>
        </w:tc>
      </w:tr>
      <w:tr w:rsidR="00AD4BF5" w:rsidRPr="00231C7E" w14:paraId="1A5A52CB"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A1BF4E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21</w:t>
            </w:r>
          </w:p>
        </w:tc>
        <w:tc>
          <w:tcPr>
            <w:tcW w:w="3520" w:type="dxa"/>
            <w:tcBorders>
              <w:top w:val="nil"/>
              <w:left w:val="nil"/>
              <w:bottom w:val="single" w:sz="4" w:space="0" w:color="auto"/>
              <w:right w:val="single" w:sz="4" w:space="0" w:color="auto"/>
            </w:tcBorders>
            <w:shd w:val="clear" w:color="auto" w:fill="auto"/>
            <w:vAlign w:val="center"/>
            <w:hideMark/>
          </w:tcPr>
          <w:p w14:paraId="6D8F9CEE"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Aminofilina 100 mgComprimido</w:t>
            </w:r>
          </w:p>
        </w:tc>
        <w:tc>
          <w:tcPr>
            <w:tcW w:w="960" w:type="dxa"/>
            <w:tcBorders>
              <w:top w:val="nil"/>
              <w:left w:val="nil"/>
              <w:bottom w:val="single" w:sz="4" w:space="0" w:color="auto"/>
              <w:right w:val="single" w:sz="4" w:space="0" w:color="auto"/>
            </w:tcBorders>
            <w:shd w:val="clear" w:color="auto" w:fill="auto"/>
            <w:vAlign w:val="center"/>
            <w:hideMark/>
          </w:tcPr>
          <w:p w14:paraId="39845431"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w:t>
            </w:r>
          </w:p>
        </w:tc>
        <w:tc>
          <w:tcPr>
            <w:tcW w:w="1620" w:type="dxa"/>
            <w:tcBorders>
              <w:top w:val="nil"/>
              <w:left w:val="nil"/>
              <w:bottom w:val="single" w:sz="4" w:space="0" w:color="auto"/>
              <w:right w:val="single" w:sz="4" w:space="0" w:color="auto"/>
            </w:tcBorders>
            <w:shd w:val="clear" w:color="auto" w:fill="auto"/>
            <w:noWrap/>
            <w:vAlign w:val="center"/>
            <w:hideMark/>
          </w:tcPr>
          <w:p w14:paraId="249EADD9"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768033B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R$ 0,33</w:t>
            </w:r>
          </w:p>
        </w:tc>
        <w:tc>
          <w:tcPr>
            <w:tcW w:w="1620" w:type="dxa"/>
            <w:tcBorders>
              <w:top w:val="nil"/>
              <w:left w:val="nil"/>
              <w:bottom w:val="single" w:sz="4" w:space="0" w:color="auto"/>
              <w:right w:val="single" w:sz="4" w:space="0" w:color="auto"/>
            </w:tcBorders>
            <w:shd w:val="clear" w:color="auto" w:fill="auto"/>
            <w:noWrap/>
            <w:vAlign w:val="bottom"/>
            <w:hideMark/>
          </w:tcPr>
          <w:p w14:paraId="2F4C3A0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R$ 165,00</w:t>
            </w:r>
          </w:p>
        </w:tc>
      </w:tr>
      <w:tr w:rsidR="00AD4BF5" w:rsidRPr="00231C7E" w14:paraId="02585B8A"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626F71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22</w:t>
            </w:r>
          </w:p>
        </w:tc>
        <w:tc>
          <w:tcPr>
            <w:tcW w:w="3520" w:type="dxa"/>
            <w:tcBorders>
              <w:top w:val="nil"/>
              <w:left w:val="nil"/>
              <w:bottom w:val="single" w:sz="4" w:space="0" w:color="auto"/>
              <w:right w:val="single" w:sz="4" w:space="0" w:color="auto"/>
            </w:tcBorders>
            <w:shd w:val="clear" w:color="auto" w:fill="auto"/>
            <w:vAlign w:val="center"/>
            <w:hideMark/>
          </w:tcPr>
          <w:p w14:paraId="6FE1C973"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Aminofilina 24 mg/mLSolução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43FA4567"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620" w:type="dxa"/>
            <w:tcBorders>
              <w:top w:val="nil"/>
              <w:left w:val="nil"/>
              <w:bottom w:val="single" w:sz="4" w:space="0" w:color="auto"/>
              <w:right w:val="single" w:sz="4" w:space="0" w:color="auto"/>
            </w:tcBorders>
            <w:shd w:val="clear" w:color="auto" w:fill="auto"/>
            <w:noWrap/>
            <w:vAlign w:val="center"/>
            <w:hideMark/>
          </w:tcPr>
          <w:p w14:paraId="7345475F"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43D0083D"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R$ 6,14</w:t>
            </w:r>
          </w:p>
        </w:tc>
        <w:tc>
          <w:tcPr>
            <w:tcW w:w="1620" w:type="dxa"/>
            <w:tcBorders>
              <w:top w:val="nil"/>
              <w:left w:val="nil"/>
              <w:bottom w:val="single" w:sz="4" w:space="0" w:color="auto"/>
              <w:right w:val="single" w:sz="4" w:space="0" w:color="auto"/>
            </w:tcBorders>
            <w:shd w:val="clear" w:color="auto" w:fill="auto"/>
            <w:noWrap/>
            <w:vAlign w:val="bottom"/>
            <w:hideMark/>
          </w:tcPr>
          <w:p w14:paraId="1ED8E86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R$ 614,33</w:t>
            </w:r>
          </w:p>
        </w:tc>
      </w:tr>
      <w:tr w:rsidR="00AD4BF5" w:rsidRPr="00231C7E" w14:paraId="4B026A3C"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2BC5F61"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23</w:t>
            </w:r>
          </w:p>
        </w:tc>
        <w:tc>
          <w:tcPr>
            <w:tcW w:w="3520" w:type="dxa"/>
            <w:tcBorders>
              <w:top w:val="nil"/>
              <w:left w:val="nil"/>
              <w:bottom w:val="single" w:sz="4" w:space="0" w:color="auto"/>
              <w:right w:val="single" w:sz="4" w:space="0" w:color="auto"/>
            </w:tcBorders>
            <w:shd w:val="clear" w:color="auto" w:fill="auto"/>
            <w:vAlign w:val="center"/>
            <w:hideMark/>
          </w:tcPr>
          <w:p w14:paraId="5FA3C017"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Amoxicilina 500 mgCápsula</w:t>
            </w:r>
          </w:p>
        </w:tc>
        <w:tc>
          <w:tcPr>
            <w:tcW w:w="960" w:type="dxa"/>
            <w:tcBorders>
              <w:top w:val="nil"/>
              <w:left w:val="nil"/>
              <w:bottom w:val="single" w:sz="4" w:space="0" w:color="auto"/>
              <w:right w:val="single" w:sz="4" w:space="0" w:color="auto"/>
            </w:tcBorders>
            <w:shd w:val="clear" w:color="auto" w:fill="auto"/>
            <w:vAlign w:val="center"/>
            <w:hideMark/>
          </w:tcPr>
          <w:p w14:paraId="280D178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10.000</w:t>
            </w:r>
          </w:p>
        </w:tc>
        <w:tc>
          <w:tcPr>
            <w:tcW w:w="1620" w:type="dxa"/>
            <w:tcBorders>
              <w:top w:val="nil"/>
              <w:left w:val="nil"/>
              <w:bottom w:val="single" w:sz="4" w:space="0" w:color="auto"/>
              <w:right w:val="single" w:sz="4" w:space="0" w:color="auto"/>
            </w:tcBorders>
            <w:shd w:val="clear" w:color="auto" w:fill="auto"/>
            <w:noWrap/>
            <w:vAlign w:val="center"/>
            <w:hideMark/>
          </w:tcPr>
          <w:p w14:paraId="194BB84F"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cápsulas</w:t>
            </w:r>
          </w:p>
        </w:tc>
        <w:tc>
          <w:tcPr>
            <w:tcW w:w="1401" w:type="dxa"/>
            <w:tcBorders>
              <w:top w:val="nil"/>
              <w:left w:val="nil"/>
              <w:bottom w:val="single" w:sz="4" w:space="0" w:color="auto"/>
              <w:right w:val="single" w:sz="4" w:space="0" w:color="auto"/>
            </w:tcBorders>
            <w:shd w:val="clear" w:color="auto" w:fill="auto"/>
            <w:noWrap/>
            <w:vAlign w:val="bottom"/>
            <w:hideMark/>
          </w:tcPr>
          <w:p w14:paraId="08EA7FA0"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R$ 0,33</w:t>
            </w:r>
          </w:p>
        </w:tc>
        <w:tc>
          <w:tcPr>
            <w:tcW w:w="1620" w:type="dxa"/>
            <w:tcBorders>
              <w:top w:val="nil"/>
              <w:left w:val="nil"/>
              <w:bottom w:val="single" w:sz="4" w:space="0" w:color="auto"/>
              <w:right w:val="single" w:sz="4" w:space="0" w:color="auto"/>
            </w:tcBorders>
            <w:shd w:val="clear" w:color="auto" w:fill="auto"/>
            <w:noWrap/>
            <w:vAlign w:val="bottom"/>
            <w:hideMark/>
          </w:tcPr>
          <w:p w14:paraId="272ED73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R$ 3.300,00</w:t>
            </w:r>
          </w:p>
        </w:tc>
      </w:tr>
      <w:tr w:rsidR="00AD4BF5" w:rsidRPr="00231C7E" w14:paraId="214333C4"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6B26E2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24</w:t>
            </w:r>
          </w:p>
        </w:tc>
        <w:tc>
          <w:tcPr>
            <w:tcW w:w="3520" w:type="dxa"/>
            <w:tcBorders>
              <w:top w:val="nil"/>
              <w:left w:val="nil"/>
              <w:bottom w:val="single" w:sz="4" w:space="0" w:color="auto"/>
              <w:right w:val="single" w:sz="4" w:space="0" w:color="auto"/>
            </w:tcBorders>
            <w:shd w:val="clear" w:color="auto" w:fill="auto"/>
            <w:vAlign w:val="center"/>
            <w:hideMark/>
          </w:tcPr>
          <w:p w14:paraId="76393073"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Amoxicilina 50 mg/mLPó para suspensão oral</w:t>
            </w:r>
          </w:p>
        </w:tc>
        <w:tc>
          <w:tcPr>
            <w:tcW w:w="960" w:type="dxa"/>
            <w:tcBorders>
              <w:top w:val="nil"/>
              <w:left w:val="nil"/>
              <w:bottom w:val="single" w:sz="4" w:space="0" w:color="auto"/>
              <w:right w:val="single" w:sz="4" w:space="0" w:color="auto"/>
            </w:tcBorders>
            <w:shd w:val="clear" w:color="auto" w:fill="auto"/>
            <w:vAlign w:val="center"/>
            <w:hideMark/>
          </w:tcPr>
          <w:p w14:paraId="0B049AE6"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4AB72B6B"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700974B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R$ 5,66</w:t>
            </w:r>
          </w:p>
        </w:tc>
        <w:tc>
          <w:tcPr>
            <w:tcW w:w="1620" w:type="dxa"/>
            <w:tcBorders>
              <w:top w:val="nil"/>
              <w:left w:val="nil"/>
              <w:bottom w:val="single" w:sz="4" w:space="0" w:color="auto"/>
              <w:right w:val="single" w:sz="4" w:space="0" w:color="auto"/>
            </w:tcBorders>
            <w:shd w:val="clear" w:color="auto" w:fill="auto"/>
            <w:noWrap/>
            <w:vAlign w:val="bottom"/>
            <w:hideMark/>
          </w:tcPr>
          <w:p w14:paraId="35D0AB2A"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R$ 5.663,33</w:t>
            </w:r>
          </w:p>
        </w:tc>
      </w:tr>
      <w:tr w:rsidR="00AD4BF5" w:rsidRPr="00231C7E" w14:paraId="17D7B771"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A25A0F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25</w:t>
            </w:r>
          </w:p>
        </w:tc>
        <w:tc>
          <w:tcPr>
            <w:tcW w:w="3520" w:type="dxa"/>
            <w:tcBorders>
              <w:top w:val="nil"/>
              <w:left w:val="nil"/>
              <w:bottom w:val="single" w:sz="4" w:space="0" w:color="auto"/>
              <w:right w:val="single" w:sz="4" w:space="0" w:color="auto"/>
            </w:tcBorders>
            <w:shd w:val="clear" w:color="auto" w:fill="auto"/>
            <w:vAlign w:val="center"/>
            <w:hideMark/>
          </w:tcPr>
          <w:p w14:paraId="009C4D58"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Amoxicilina + clavulanato de potássio 50 + 12,5 mg/mL Suspensão oral</w:t>
            </w:r>
          </w:p>
        </w:tc>
        <w:tc>
          <w:tcPr>
            <w:tcW w:w="960" w:type="dxa"/>
            <w:tcBorders>
              <w:top w:val="nil"/>
              <w:left w:val="nil"/>
              <w:bottom w:val="single" w:sz="4" w:space="0" w:color="auto"/>
              <w:right w:val="single" w:sz="4" w:space="0" w:color="auto"/>
            </w:tcBorders>
            <w:shd w:val="clear" w:color="auto" w:fill="auto"/>
            <w:vAlign w:val="center"/>
            <w:hideMark/>
          </w:tcPr>
          <w:p w14:paraId="074FCBE4"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w:t>
            </w:r>
          </w:p>
        </w:tc>
        <w:tc>
          <w:tcPr>
            <w:tcW w:w="1620" w:type="dxa"/>
            <w:tcBorders>
              <w:top w:val="nil"/>
              <w:left w:val="nil"/>
              <w:bottom w:val="single" w:sz="4" w:space="0" w:color="auto"/>
              <w:right w:val="single" w:sz="4" w:space="0" w:color="auto"/>
            </w:tcBorders>
            <w:shd w:val="clear" w:color="auto" w:fill="auto"/>
            <w:noWrap/>
            <w:vAlign w:val="center"/>
            <w:hideMark/>
          </w:tcPr>
          <w:p w14:paraId="1B4D8FAC"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098D6E0D"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R$ 38,98</w:t>
            </w:r>
          </w:p>
        </w:tc>
        <w:tc>
          <w:tcPr>
            <w:tcW w:w="1620" w:type="dxa"/>
            <w:tcBorders>
              <w:top w:val="nil"/>
              <w:left w:val="nil"/>
              <w:bottom w:val="single" w:sz="4" w:space="0" w:color="auto"/>
              <w:right w:val="single" w:sz="4" w:space="0" w:color="auto"/>
            </w:tcBorders>
            <w:shd w:val="clear" w:color="auto" w:fill="auto"/>
            <w:noWrap/>
            <w:vAlign w:val="bottom"/>
            <w:hideMark/>
          </w:tcPr>
          <w:p w14:paraId="11C3992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R$ 19.490,00</w:t>
            </w:r>
          </w:p>
        </w:tc>
      </w:tr>
      <w:tr w:rsidR="00AD4BF5" w:rsidRPr="00231C7E" w14:paraId="42934214"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9A51758"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26</w:t>
            </w:r>
          </w:p>
        </w:tc>
        <w:tc>
          <w:tcPr>
            <w:tcW w:w="3520" w:type="dxa"/>
            <w:tcBorders>
              <w:top w:val="nil"/>
              <w:left w:val="nil"/>
              <w:bottom w:val="single" w:sz="4" w:space="0" w:color="auto"/>
              <w:right w:val="single" w:sz="4" w:space="0" w:color="auto"/>
            </w:tcBorders>
            <w:shd w:val="clear" w:color="auto" w:fill="auto"/>
            <w:vAlign w:val="center"/>
            <w:hideMark/>
          </w:tcPr>
          <w:p w14:paraId="5D7D7062"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Amoxicilina + clavulanato de potássio 500 + 125 mg Comprimido</w:t>
            </w:r>
          </w:p>
        </w:tc>
        <w:tc>
          <w:tcPr>
            <w:tcW w:w="960" w:type="dxa"/>
            <w:tcBorders>
              <w:top w:val="nil"/>
              <w:left w:val="nil"/>
              <w:bottom w:val="single" w:sz="4" w:space="0" w:color="auto"/>
              <w:right w:val="single" w:sz="4" w:space="0" w:color="auto"/>
            </w:tcBorders>
            <w:shd w:val="clear" w:color="auto" w:fill="auto"/>
            <w:vAlign w:val="center"/>
            <w:hideMark/>
          </w:tcPr>
          <w:p w14:paraId="304D46DB"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3.000</w:t>
            </w:r>
          </w:p>
        </w:tc>
        <w:tc>
          <w:tcPr>
            <w:tcW w:w="1620" w:type="dxa"/>
            <w:tcBorders>
              <w:top w:val="nil"/>
              <w:left w:val="nil"/>
              <w:bottom w:val="single" w:sz="4" w:space="0" w:color="auto"/>
              <w:right w:val="single" w:sz="4" w:space="0" w:color="auto"/>
            </w:tcBorders>
            <w:shd w:val="clear" w:color="auto" w:fill="auto"/>
            <w:noWrap/>
            <w:vAlign w:val="center"/>
            <w:hideMark/>
          </w:tcPr>
          <w:p w14:paraId="1FA3FE9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716A1E0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R$ 3,64</w:t>
            </w:r>
          </w:p>
        </w:tc>
        <w:tc>
          <w:tcPr>
            <w:tcW w:w="1620" w:type="dxa"/>
            <w:tcBorders>
              <w:top w:val="nil"/>
              <w:left w:val="nil"/>
              <w:bottom w:val="single" w:sz="4" w:space="0" w:color="auto"/>
              <w:right w:val="single" w:sz="4" w:space="0" w:color="auto"/>
            </w:tcBorders>
            <w:shd w:val="clear" w:color="auto" w:fill="auto"/>
            <w:noWrap/>
            <w:vAlign w:val="bottom"/>
            <w:hideMark/>
          </w:tcPr>
          <w:p w14:paraId="0F0EB71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R$ 10.920,00</w:t>
            </w:r>
          </w:p>
        </w:tc>
      </w:tr>
      <w:tr w:rsidR="00AD4BF5" w:rsidRPr="00231C7E" w14:paraId="0125264B"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65AC6BE"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27</w:t>
            </w:r>
          </w:p>
        </w:tc>
        <w:tc>
          <w:tcPr>
            <w:tcW w:w="3520" w:type="dxa"/>
            <w:tcBorders>
              <w:top w:val="nil"/>
              <w:left w:val="nil"/>
              <w:bottom w:val="single" w:sz="4" w:space="0" w:color="auto"/>
              <w:right w:val="single" w:sz="4" w:space="0" w:color="auto"/>
            </w:tcBorders>
            <w:shd w:val="clear" w:color="auto" w:fill="auto"/>
            <w:vAlign w:val="center"/>
            <w:hideMark/>
          </w:tcPr>
          <w:p w14:paraId="038739D3"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Atenolol 25 mg Comprimido</w:t>
            </w:r>
          </w:p>
        </w:tc>
        <w:tc>
          <w:tcPr>
            <w:tcW w:w="960" w:type="dxa"/>
            <w:tcBorders>
              <w:top w:val="nil"/>
              <w:left w:val="nil"/>
              <w:bottom w:val="single" w:sz="4" w:space="0" w:color="auto"/>
              <w:right w:val="single" w:sz="4" w:space="0" w:color="auto"/>
            </w:tcBorders>
            <w:shd w:val="clear" w:color="auto" w:fill="auto"/>
            <w:vAlign w:val="center"/>
            <w:hideMark/>
          </w:tcPr>
          <w:p w14:paraId="75C1FC1C"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10.000</w:t>
            </w:r>
          </w:p>
        </w:tc>
        <w:tc>
          <w:tcPr>
            <w:tcW w:w="1620" w:type="dxa"/>
            <w:tcBorders>
              <w:top w:val="nil"/>
              <w:left w:val="nil"/>
              <w:bottom w:val="single" w:sz="4" w:space="0" w:color="auto"/>
              <w:right w:val="single" w:sz="4" w:space="0" w:color="auto"/>
            </w:tcBorders>
            <w:shd w:val="clear" w:color="auto" w:fill="auto"/>
            <w:noWrap/>
            <w:vAlign w:val="center"/>
            <w:hideMark/>
          </w:tcPr>
          <w:p w14:paraId="2DF1C1AC"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2E9FB4E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R$ 0,07</w:t>
            </w:r>
          </w:p>
        </w:tc>
        <w:tc>
          <w:tcPr>
            <w:tcW w:w="1620" w:type="dxa"/>
            <w:tcBorders>
              <w:top w:val="nil"/>
              <w:left w:val="nil"/>
              <w:bottom w:val="single" w:sz="4" w:space="0" w:color="auto"/>
              <w:right w:val="single" w:sz="4" w:space="0" w:color="auto"/>
            </w:tcBorders>
            <w:shd w:val="clear" w:color="auto" w:fill="auto"/>
            <w:noWrap/>
            <w:vAlign w:val="bottom"/>
            <w:hideMark/>
          </w:tcPr>
          <w:p w14:paraId="3FECF94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R$ 666,67</w:t>
            </w:r>
          </w:p>
        </w:tc>
      </w:tr>
      <w:tr w:rsidR="00AD4BF5" w:rsidRPr="00231C7E" w14:paraId="55095AEF"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93AAF8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28</w:t>
            </w:r>
          </w:p>
        </w:tc>
        <w:tc>
          <w:tcPr>
            <w:tcW w:w="3520" w:type="dxa"/>
            <w:tcBorders>
              <w:top w:val="nil"/>
              <w:left w:val="nil"/>
              <w:bottom w:val="single" w:sz="4" w:space="0" w:color="auto"/>
              <w:right w:val="single" w:sz="4" w:space="0" w:color="auto"/>
            </w:tcBorders>
            <w:shd w:val="clear" w:color="auto" w:fill="auto"/>
            <w:vAlign w:val="center"/>
            <w:hideMark/>
          </w:tcPr>
          <w:p w14:paraId="2B6C0B23"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Atenolol 50 mg Comprimido</w:t>
            </w:r>
          </w:p>
        </w:tc>
        <w:tc>
          <w:tcPr>
            <w:tcW w:w="960" w:type="dxa"/>
            <w:tcBorders>
              <w:top w:val="nil"/>
              <w:left w:val="nil"/>
              <w:bottom w:val="single" w:sz="4" w:space="0" w:color="auto"/>
              <w:right w:val="single" w:sz="4" w:space="0" w:color="auto"/>
            </w:tcBorders>
            <w:shd w:val="clear" w:color="auto" w:fill="auto"/>
            <w:vAlign w:val="center"/>
            <w:hideMark/>
          </w:tcPr>
          <w:p w14:paraId="6AF3F4D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15.000</w:t>
            </w:r>
          </w:p>
        </w:tc>
        <w:tc>
          <w:tcPr>
            <w:tcW w:w="1620" w:type="dxa"/>
            <w:tcBorders>
              <w:top w:val="nil"/>
              <w:left w:val="nil"/>
              <w:bottom w:val="single" w:sz="4" w:space="0" w:color="auto"/>
              <w:right w:val="single" w:sz="4" w:space="0" w:color="auto"/>
            </w:tcBorders>
            <w:shd w:val="clear" w:color="auto" w:fill="auto"/>
            <w:noWrap/>
            <w:vAlign w:val="center"/>
            <w:hideMark/>
          </w:tcPr>
          <w:p w14:paraId="2C042034"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35542928"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R$ 0,09</w:t>
            </w:r>
          </w:p>
        </w:tc>
        <w:tc>
          <w:tcPr>
            <w:tcW w:w="1620" w:type="dxa"/>
            <w:tcBorders>
              <w:top w:val="nil"/>
              <w:left w:val="nil"/>
              <w:bottom w:val="single" w:sz="4" w:space="0" w:color="auto"/>
              <w:right w:val="single" w:sz="4" w:space="0" w:color="auto"/>
            </w:tcBorders>
            <w:shd w:val="clear" w:color="auto" w:fill="auto"/>
            <w:noWrap/>
            <w:vAlign w:val="bottom"/>
            <w:hideMark/>
          </w:tcPr>
          <w:p w14:paraId="78BBBB3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R$ 1.300,00</w:t>
            </w:r>
          </w:p>
        </w:tc>
      </w:tr>
      <w:tr w:rsidR="00AD4BF5" w:rsidRPr="00231C7E" w14:paraId="537ABD30"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2F260B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29</w:t>
            </w:r>
          </w:p>
        </w:tc>
        <w:tc>
          <w:tcPr>
            <w:tcW w:w="3520" w:type="dxa"/>
            <w:tcBorders>
              <w:top w:val="nil"/>
              <w:left w:val="nil"/>
              <w:bottom w:val="single" w:sz="4" w:space="0" w:color="auto"/>
              <w:right w:val="single" w:sz="4" w:space="0" w:color="auto"/>
            </w:tcBorders>
            <w:shd w:val="clear" w:color="auto" w:fill="auto"/>
            <w:vAlign w:val="center"/>
            <w:hideMark/>
          </w:tcPr>
          <w:p w14:paraId="0774F073"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Atenolol 100 mg Comprimido</w:t>
            </w:r>
          </w:p>
        </w:tc>
        <w:tc>
          <w:tcPr>
            <w:tcW w:w="960" w:type="dxa"/>
            <w:tcBorders>
              <w:top w:val="nil"/>
              <w:left w:val="nil"/>
              <w:bottom w:val="single" w:sz="4" w:space="0" w:color="auto"/>
              <w:right w:val="single" w:sz="4" w:space="0" w:color="auto"/>
            </w:tcBorders>
            <w:shd w:val="clear" w:color="auto" w:fill="auto"/>
            <w:vAlign w:val="center"/>
            <w:hideMark/>
          </w:tcPr>
          <w:p w14:paraId="2C39267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3.000</w:t>
            </w:r>
          </w:p>
        </w:tc>
        <w:tc>
          <w:tcPr>
            <w:tcW w:w="1620" w:type="dxa"/>
            <w:tcBorders>
              <w:top w:val="nil"/>
              <w:left w:val="nil"/>
              <w:bottom w:val="single" w:sz="4" w:space="0" w:color="auto"/>
              <w:right w:val="single" w:sz="4" w:space="0" w:color="auto"/>
            </w:tcBorders>
            <w:shd w:val="clear" w:color="auto" w:fill="auto"/>
            <w:noWrap/>
            <w:vAlign w:val="center"/>
            <w:hideMark/>
          </w:tcPr>
          <w:p w14:paraId="2784C5DF"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2BA7C96A"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R$ 0,22</w:t>
            </w:r>
          </w:p>
        </w:tc>
        <w:tc>
          <w:tcPr>
            <w:tcW w:w="1620" w:type="dxa"/>
            <w:tcBorders>
              <w:top w:val="nil"/>
              <w:left w:val="nil"/>
              <w:bottom w:val="single" w:sz="4" w:space="0" w:color="auto"/>
              <w:right w:val="single" w:sz="4" w:space="0" w:color="auto"/>
            </w:tcBorders>
            <w:shd w:val="clear" w:color="auto" w:fill="auto"/>
            <w:noWrap/>
            <w:vAlign w:val="bottom"/>
            <w:hideMark/>
          </w:tcPr>
          <w:p w14:paraId="5EE6B35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R$ 650,00</w:t>
            </w:r>
          </w:p>
        </w:tc>
      </w:tr>
      <w:tr w:rsidR="00AD4BF5" w:rsidRPr="00231C7E" w14:paraId="03629935"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6B8B73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30</w:t>
            </w:r>
          </w:p>
        </w:tc>
        <w:tc>
          <w:tcPr>
            <w:tcW w:w="3520" w:type="dxa"/>
            <w:tcBorders>
              <w:top w:val="nil"/>
              <w:left w:val="nil"/>
              <w:bottom w:val="single" w:sz="4" w:space="0" w:color="auto"/>
              <w:right w:val="single" w:sz="4" w:space="0" w:color="auto"/>
            </w:tcBorders>
            <w:shd w:val="clear" w:color="auto" w:fill="auto"/>
            <w:vAlign w:val="center"/>
            <w:hideMark/>
          </w:tcPr>
          <w:p w14:paraId="1758F46D"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Azitromicina 500 mg Comprimido</w:t>
            </w:r>
          </w:p>
        </w:tc>
        <w:tc>
          <w:tcPr>
            <w:tcW w:w="960" w:type="dxa"/>
            <w:tcBorders>
              <w:top w:val="nil"/>
              <w:left w:val="nil"/>
              <w:bottom w:val="single" w:sz="4" w:space="0" w:color="auto"/>
              <w:right w:val="single" w:sz="4" w:space="0" w:color="auto"/>
            </w:tcBorders>
            <w:shd w:val="clear" w:color="auto" w:fill="auto"/>
            <w:vAlign w:val="center"/>
            <w:hideMark/>
          </w:tcPr>
          <w:p w14:paraId="4AA5A55B"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10.000</w:t>
            </w:r>
          </w:p>
        </w:tc>
        <w:tc>
          <w:tcPr>
            <w:tcW w:w="1620" w:type="dxa"/>
            <w:tcBorders>
              <w:top w:val="nil"/>
              <w:left w:val="nil"/>
              <w:bottom w:val="single" w:sz="4" w:space="0" w:color="auto"/>
              <w:right w:val="single" w:sz="4" w:space="0" w:color="auto"/>
            </w:tcBorders>
            <w:shd w:val="clear" w:color="auto" w:fill="auto"/>
            <w:noWrap/>
            <w:vAlign w:val="center"/>
            <w:hideMark/>
          </w:tcPr>
          <w:p w14:paraId="4FC570E5"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6488DD0D"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R$ 1,19</w:t>
            </w:r>
          </w:p>
        </w:tc>
        <w:tc>
          <w:tcPr>
            <w:tcW w:w="1620" w:type="dxa"/>
            <w:tcBorders>
              <w:top w:val="nil"/>
              <w:left w:val="nil"/>
              <w:bottom w:val="single" w:sz="4" w:space="0" w:color="auto"/>
              <w:right w:val="single" w:sz="4" w:space="0" w:color="auto"/>
            </w:tcBorders>
            <w:shd w:val="clear" w:color="auto" w:fill="auto"/>
            <w:noWrap/>
            <w:vAlign w:val="bottom"/>
            <w:hideMark/>
          </w:tcPr>
          <w:p w14:paraId="7195301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R$ 11.933,33</w:t>
            </w:r>
          </w:p>
        </w:tc>
      </w:tr>
      <w:tr w:rsidR="00AD4BF5" w:rsidRPr="00231C7E" w14:paraId="30531AF0"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89C383A"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31</w:t>
            </w:r>
          </w:p>
        </w:tc>
        <w:tc>
          <w:tcPr>
            <w:tcW w:w="3520" w:type="dxa"/>
            <w:tcBorders>
              <w:top w:val="nil"/>
              <w:left w:val="nil"/>
              <w:bottom w:val="single" w:sz="4" w:space="0" w:color="auto"/>
              <w:right w:val="single" w:sz="4" w:space="0" w:color="auto"/>
            </w:tcBorders>
            <w:shd w:val="clear" w:color="auto" w:fill="auto"/>
            <w:vAlign w:val="center"/>
            <w:hideMark/>
          </w:tcPr>
          <w:p w14:paraId="1C260F32"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Azitromicina 40 mg/mL Pó para suspensão oral</w:t>
            </w:r>
          </w:p>
        </w:tc>
        <w:tc>
          <w:tcPr>
            <w:tcW w:w="960" w:type="dxa"/>
            <w:tcBorders>
              <w:top w:val="nil"/>
              <w:left w:val="nil"/>
              <w:bottom w:val="single" w:sz="4" w:space="0" w:color="auto"/>
              <w:right w:val="single" w:sz="4" w:space="0" w:color="auto"/>
            </w:tcBorders>
            <w:shd w:val="clear" w:color="auto" w:fill="auto"/>
            <w:vAlign w:val="center"/>
            <w:hideMark/>
          </w:tcPr>
          <w:p w14:paraId="7B21AA08"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5584EFF0"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67F5ADEA"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R$ 10,89</w:t>
            </w:r>
          </w:p>
        </w:tc>
        <w:tc>
          <w:tcPr>
            <w:tcW w:w="1620" w:type="dxa"/>
            <w:tcBorders>
              <w:top w:val="nil"/>
              <w:left w:val="nil"/>
              <w:bottom w:val="single" w:sz="4" w:space="0" w:color="auto"/>
              <w:right w:val="single" w:sz="4" w:space="0" w:color="auto"/>
            </w:tcBorders>
            <w:shd w:val="clear" w:color="auto" w:fill="auto"/>
            <w:noWrap/>
            <w:vAlign w:val="bottom"/>
            <w:hideMark/>
          </w:tcPr>
          <w:p w14:paraId="571DE12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R$ 10.893,33</w:t>
            </w:r>
          </w:p>
        </w:tc>
      </w:tr>
      <w:tr w:rsidR="00AD4BF5" w:rsidRPr="00231C7E" w14:paraId="72432A7E"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F3D4280"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32</w:t>
            </w:r>
          </w:p>
        </w:tc>
        <w:tc>
          <w:tcPr>
            <w:tcW w:w="3520" w:type="dxa"/>
            <w:tcBorders>
              <w:top w:val="nil"/>
              <w:left w:val="nil"/>
              <w:bottom w:val="single" w:sz="4" w:space="0" w:color="auto"/>
              <w:right w:val="single" w:sz="4" w:space="0" w:color="auto"/>
            </w:tcBorders>
            <w:shd w:val="clear" w:color="auto" w:fill="auto"/>
            <w:vAlign w:val="center"/>
            <w:hideMark/>
          </w:tcPr>
          <w:p w14:paraId="6C2D161E"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Baclofeno 10 mg Comprimido</w:t>
            </w:r>
          </w:p>
        </w:tc>
        <w:tc>
          <w:tcPr>
            <w:tcW w:w="960" w:type="dxa"/>
            <w:tcBorders>
              <w:top w:val="nil"/>
              <w:left w:val="nil"/>
              <w:bottom w:val="single" w:sz="4" w:space="0" w:color="auto"/>
              <w:right w:val="single" w:sz="4" w:space="0" w:color="auto"/>
            </w:tcBorders>
            <w:shd w:val="clear" w:color="auto" w:fill="auto"/>
            <w:vAlign w:val="center"/>
            <w:hideMark/>
          </w:tcPr>
          <w:p w14:paraId="18B67337"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2.000</w:t>
            </w:r>
          </w:p>
        </w:tc>
        <w:tc>
          <w:tcPr>
            <w:tcW w:w="1620" w:type="dxa"/>
            <w:tcBorders>
              <w:top w:val="nil"/>
              <w:left w:val="nil"/>
              <w:bottom w:val="single" w:sz="4" w:space="0" w:color="auto"/>
              <w:right w:val="single" w:sz="4" w:space="0" w:color="auto"/>
            </w:tcBorders>
            <w:shd w:val="clear" w:color="auto" w:fill="auto"/>
            <w:noWrap/>
            <w:vAlign w:val="center"/>
            <w:hideMark/>
          </w:tcPr>
          <w:p w14:paraId="2A6EB144"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73933E97"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R$ 0,63</w:t>
            </w:r>
          </w:p>
        </w:tc>
        <w:tc>
          <w:tcPr>
            <w:tcW w:w="1620" w:type="dxa"/>
            <w:tcBorders>
              <w:top w:val="nil"/>
              <w:left w:val="nil"/>
              <w:bottom w:val="single" w:sz="4" w:space="0" w:color="auto"/>
              <w:right w:val="single" w:sz="4" w:space="0" w:color="auto"/>
            </w:tcBorders>
            <w:shd w:val="clear" w:color="auto" w:fill="auto"/>
            <w:noWrap/>
            <w:vAlign w:val="bottom"/>
            <w:hideMark/>
          </w:tcPr>
          <w:p w14:paraId="72D50C3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R$ 1.266,67</w:t>
            </w:r>
          </w:p>
        </w:tc>
      </w:tr>
      <w:tr w:rsidR="00AD4BF5" w:rsidRPr="00231C7E" w14:paraId="60E55138"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5C215BE"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33</w:t>
            </w:r>
          </w:p>
        </w:tc>
        <w:tc>
          <w:tcPr>
            <w:tcW w:w="3520" w:type="dxa"/>
            <w:tcBorders>
              <w:top w:val="nil"/>
              <w:left w:val="nil"/>
              <w:bottom w:val="single" w:sz="4" w:space="0" w:color="auto"/>
              <w:right w:val="single" w:sz="4" w:space="0" w:color="auto"/>
            </w:tcBorders>
            <w:shd w:val="clear" w:color="auto" w:fill="auto"/>
            <w:vAlign w:val="center"/>
            <w:hideMark/>
          </w:tcPr>
          <w:p w14:paraId="51C8D823"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Benzilpenicilina benzatina 600.000 UI Pó para suspensão injetável</w:t>
            </w:r>
          </w:p>
        </w:tc>
        <w:tc>
          <w:tcPr>
            <w:tcW w:w="960" w:type="dxa"/>
            <w:tcBorders>
              <w:top w:val="nil"/>
              <w:left w:val="nil"/>
              <w:bottom w:val="single" w:sz="4" w:space="0" w:color="auto"/>
              <w:right w:val="single" w:sz="4" w:space="0" w:color="auto"/>
            </w:tcBorders>
            <w:shd w:val="clear" w:color="auto" w:fill="auto"/>
            <w:vAlign w:val="center"/>
            <w:hideMark/>
          </w:tcPr>
          <w:p w14:paraId="2118A6CF"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w:t>
            </w:r>
          </w:p>
        </w:tc>
        <w:tc>
          <w:tcPr>
            <w:tcW w:w="1620" w:type="dxa"/>
            <w:tcBorders>
              <w:top w:val="nil"/>
              <w:left w:val="nil"/>
              <w:bottom w:val="single" w:sz="4" w:space="0" w:color="auto"/>
              <w:right w:val="single" w:sz="4" w:space="0" w:color="auto"/>
            </w:tcBorders>
            <w:shd w:val="clear" w:color="auto" w:fill="auto"/>
            <w:noWrap/>
            <w:vAlign w:val="center"/>
            <w:hideMark/>
          </w:tcPr>
          <w:p w14:paraId="49C422D9"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frascos-ampola</w:t>
            </w:r>
          </w:p>
        </w:tc>
        <w:tc>
          <w:tcPr>
            <w:tcW w:w="1401" w:type="dxa"/>
            <w:tcBorders>
              <w:top w:val="nil"/>
              <w:left w:val="nil"/>
              <w:bottom w:val="single" w:sz="4" w:space="0" w:color="auto"/>
              <w:right w:val="single" w:sz="4" w:space="0" w:color="auto"/>
            </w:tcBorders>
            <w:shd w:val="clear" w:color="auto" w:fill="auto"/>
            <w:noWrap/>
            <w:vAlign w:val="bottom"/>
            <w:hideMark/>
          </w:tcPr>
          <w:p w14:paraId="0479BBE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R$ 9,30</w:t>
            </w:r>
          </w:p>
        </w:tc>
        <w:tc>
          <w:tcPr>
            <w:tcW w:w="1620" w:type="dxa"/>
            <w:tcBorders>
              <w:top w:val="nil"/>
              <w:left w:val="nil"/>
              <w:bottom w:val="single" w:sz="4" w:space="0" w:color="auto"/>
              <w:right w:val="single" w:sz="4" w:space="0" w:color="auto"/>
            </w:tcBorders>
            <w:shd w:val="clear" w:color="auto" w:fill="auto"/>
            <w:noWrap/>
            <w:vAlign w:val="bottom"/>
            <w:hideMark/>
          </w:tcPr>
          <w:p w14:paraId="4D2A0A98"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R$ 4.648,33</w:t>
            </w:r>
          </w:p>
        </w:tc>
      </w:tr>
      <w:tr w:rsidR="00AD4BF5" w:rsidRPr="00231C7E" w14:paraId="6582F91A"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869AFAD"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34</w:t>
            </w:r>
          </w:p>
        </w:tc>
        <w:tc>
          <w:tcPr>
            <w:tcW w:w="3520" w:type="dxa"/>
            <w:tcBorders>
              <w:top w:val="nil"/>
              <w:left w:val="nil"/>
              <w:bottom w:val="single" w:sz="4" w:space="0" w:color="auto"/>
              <w:right w:val="single" w:sz="4" w:space="0" w:color="auto"/>
            </w:tcBorders>
            <w:shd w:val="clear" w:color="auto" w:fill="auto"/>
            <w:vAlign w:val="center"/>
            <w:hideMark/>
          </w:tcPr>
          <w:p w14:paraId="698573FC"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Benzilpenicilina benzatina 1.200.000 UI Pó para suspensão injetável</w:t>
            </w:r>
          </w:p>
        </w:tc>
        <w:tc>
          <w:tcPr>
            <w:tcW w:w="960" w:type="dxa"/>
            <w:tcBorders>
              <w:top w:val="nil"/>
              <w:left w:val="nil"/>
              <w:bottom w:val="single" w:sz="4" w:space="0" w:color="auto"/>
              <w:right w:val="single" w:sz="4" w:space="0" w:color="auto"/>
            </w:tcBorders>
            <w:shd w:val="clear" w:color="auto" w:fill="auto"/>
            <w:vAlign w:val="center"/>
            <w:hideMark/>
          </w:tcPr>
          <w:p w14:paraId="3FBF7937"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2F9A17AF"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frascos-ampola</w:t>
            </w:r>
          </w:p>
        </w:tc>
        <w:tc>
          <w:tcPr>
            <w:tcW w:w="1401" w:type="dxa"/>
            <w:tcBorders>
              <w:top w:val="nil"/>
              <w:left w:val="nil"/>
              <w:bottom w:val="single" w:sz="4" w:space="0" w:color="auto"/>
              <w:right w:val="single" w:sz="4" w:space="0" w:color="auto"/>
            </w:tcBorders>
            <w:shd w:val="clear" w:color="auto" w:fill="auto"/>
            <w:noWrap/>
            <w:vAlign w:val="bottom"/>
            <w:hideMark/>
          </w:tcPr>
          <w:p w14:paraId="458B733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R$ 9,56</w:t>
            </w:r>
          </w:p>
        </w:tc>
        <w:tc>
          <w:tcPr>
            <w:tcW w:w="1620" w:type="dxa"/>
            <w:tcBorders>
              <w:top w:val="nil"/>
              <w:left w:val="nil"/>
              <w:bottom w:val="single" w:sz="4" w:space="0" w:color="auto"/>
              <w:right w:val="single" w:sz="4" w:space="0" w:color="auto"/>
            </w:tcBorders>
            <w:shd w:val="clear" w:color="auto" w:fill="auto"/>
            <w:noWrap/>
            <w:vAlign w:val="bottom"/>
            <w:hideMark/>
          </w:tcPr>
          <w:p w14:paraId="11CFA1E8"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R$ 9.563,33</w:t>
            </w:r>
          </w:p>
        </w:tc>
      </w:tr>
      <w:tr w:rsidR="00AD4BF5" w:rsidRPr="00231C7E" w14:paraId="1264243B"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C9B40A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35</w:t>
            </w:r>
          </w:p>
        </w:tc>
        <w:tc>
          <w:tcPr>
            <w:tcW w:w="3520" w:type="dxa"/>
            <w:tcBorders>
              <w:top w:val="nil"/>
              <w:left w:val="nil"/>
              <w:bottom w:val="single" w:sz="4" w:space="0" w:color="auto"/>
              <w:right w:val="single" w:sz="4" w:space="0" w:color="auto"/>
            </w:tcBorders>
            <w:shd w:val="clear" w:color="auto" w:fill="auto"/>
            <w:vAlign w:val="center"/>
            <w:hideMark/>
          </w:tcPr>
          <w:p w14:paraId="1B0BF0DB"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Benzoilmetronidazol 40 mg/mL Suspensão oral</w:t>
            </w:r>
          </w:p>
        </w:tc>
        <w:tc>
          <w:tcPr>
            <w:tcW w:w="960" w:type="dxa"/>
            <w:tcBorders>
              <w:top w:val="nil"/>
              <w:left w:val="nil"/>
              <w:bottom w:val="single" w:sz="4" w:space="0" w:color="auto"/>
              <w:right w:val="single" w:sz="4" w:space="0" w:color="auto"/>
            </w:tcBorders>
            <w:shd w:val="clear" w:color="auto" w:fill="auto"/>
            <w:vAlign w:val="center"/>
            <w:hideMark/>
          </w:tcPr>
          <w:p w14:paraId="3423BF3A"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5A6BDA5A"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76A49711"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R$ 8,29</w:t>
            </w:r>
          </w:p>
        </w:tc>
        <w:tc>
          <w:tcPr>
            <w:tcW w:w="1620" w:type="dxa"/>
            <w:tcBorders>
              <w:top w:val="nil"/>
              <w:left w:val="nil"/>
              <w:bottom w:val="single" w:sz="4" w:space="0" w:color="auto"/>
              <w:right w:val="single" w:sz="4" w:space="0" w:color="auto"/>
            </w:tcBorders>
            <w:shd w:val="clear" w:color="auto" w:fill="auto"/>
            <w:noWrap/>
            <w:vAlign w:val="bottom"/>
            <w:hideMark/>
          </w:tcPr>
          <w:p w14:paraId="2344685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R$ 8.286,67</w:t>
            </w:r>
          </w:p>
        </w:tc>
      </w:tr>
      <w:tr w:rsidR="00AD4BF5" w:rsidRPr="00231C7E" w14:paraId="2E00B5D8"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6CEB59D"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lastRenderedPageBreak/>
              <w:t>36</w:t>
            </w:r>
          </w:p>
        </w:tc>
        <w:tc>
          <w:tcPr>
            <w:tcW w:w="3520" w:type="dxa"/>
            <w:tcBorders>
              <w:top w:val="nil"/>
              <w:left w:val="nil"/>
              <w:bottom w:val="single" w:sz="4" w:space="0" w:color="auto"/>
              <w:right w:val="single" w:sz="4" w:space="0" w:color="auto"/>
            </w:tcBorders>
            <w:shd w:val="clear" w:color="auto" w:fill="auto"/>
            <w:vAlign w:val="center"/>
            <w:hideMark/>
          </w:tcPr>
          <w:p w14:paraId="631A1B21"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Besilato de Anlodipino 10 mg Comprimido</w:t>
            </w:r>
          </w:p>
        </w:tc>
        <w:tc>
          <w:tcPr>
            <w:tcW w:w="960" w:type="dxa"/>
            <w:tcBorders>
              <w:top w:val="nil"/>
              <w:left w:val="nil"/>
              <w:bottom w:val="single" w:sz="4" w:space="0" w:color="auto"/>
              <w:right w:val="single" w:sz="4" w:space="0" w:color="auto"/>
            </w:tcBorders>
            <w:shd w:val="clear" w:color="auto" w:fill="auto"/>
            <w:vAlign w:val="center"/>
            <w:hideMark/>
          </w:tcPr>
          <w:p w14:paraId="7B8FABAF"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10.000</w:t>
            </w:r>
          </w:p>
        </w:tc>
        <w:tc>
          <w:tcPr>
            <w:tcW w:w="1620" w:type="dxa"/>
            <w:tcBorders>
              <w:top w:val="nil"/>
              <w:left w:val="nil"/>
              <w:bottom w:val="single" w:sz="4" w:space="0" w:color="auto"/>
              <w:right w:val="single" w:sz="4" w:space="0" w:color="auto"/>
            </w:tcBorders>
            <w:shd w:val="clear" w:color="auto" w:fill="auto"/>
            <w:noWrap/>
            <w:vAlign w:val="center"/>
            <w:hideMark/>
          </w:tcPr>
          <w:p w14:paraId="51BA4B97"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72F2B2C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R$ 0,10</w:t>
            </w:r>
          </w:p>
        </w:tc>
        <w:tc>
          <w:tcPr>
            <w:tcW w:w="1620" w:type="dxa"/>
            <w:tcBorders>
              <w:top w:val="nil"/>
              <w:left w:val="nil"/>
              <w:bottom w:val="single" w:sz="4" w:space="0" w:color="auto"/>
              <w:right w:val="single" w:sz="4" w:space="0" w:color="auto"/>
            </w:tcBorders>
            <w:shd w:val="clear" w:color="auto" w:fill="auto"/>
            <w:noWrap/>
            <w:vAlign w:val="bottom"/>
            <w:hideMark/>
          </w:tcPr>
          <w:p w14:paraId="63C23F3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R$ 1.000,00</w:t>
            </w:r>
          </w:p>
        </w:tc>
      </w:tr>
      <w:tr w:rsidR="00AD4BF5" w:rsidRPr="00231C7E" w14:paraId="08CD6612"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C4CD929"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37</w:t>
            </w:r>
          </w:p>
        </w:tc>
        <w:tc>
          <w:tcPr>
            <w:tcW w:w="3520" w:type="dxa"/>
            <w:tcBorders>
              <w:top w:val="nil"/>
              <w:left w:val="nil"/>
              <w:bottom w:val="single" w:sz="4" w:space="0" w:color="auto"/>
              <w:right w:val="single" w:sz="4" w:space="0" w:color="auto"/>
            </w:tcBorders>
            <w:shd w:val="clear" w:color="auto" w:fill="auto"/>
            <w:vAlign w:val="center"/>
            <w:hideMark/>
          </w:tcPr>
          <w:p w14:paraId="5B33F4DA"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Besilato de Anlodipino 5 mg Comprimido</w:t>
            </w:r>
          </w:p>
        </w:tc>
        <w:tc>
          <w:tcPr>
            <w:tcW w:w="960" w:type="dxa"/>
            <w:tcBorders>
              <w:top w:val="nil"/>
              <w:left w:val="nil"/>
              <w:bottom w:val="single" w:sz="4" w:space="0" w:color="auto"/>
              <w:right w:val="single" w:sz="4" w:space="0" w:color="auto"/>
            </w:tcBorders>
            <w:shd w:val="clear" w:color="auto" w:fill="auto"/>
            <w:vAlign w:val="center"/>
            <w:hideMark/>
          </w:tcPr>
          <w:p w14:paraId="73452BE1"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10.000</w:t>
            </w:r>
          </w:p>
        </w:tc>
        <w:tc>
          <w:tcPr>
            <w:tcW w:w="1620" w:type="dxa"/>
            <w:tcBorders>
              <w:top w:val="nil"/>
              <w:left w:val="nil"/>
              <w:bottom w:val="single" w:sz="4" w:space="0" w:color="auto"/>
              <w:right w:val="single" w:sz="4" w:space="0" w:color="auto"/>
            </w:tcBorders>
            <w:shd w:val="clear" w:color="auto" w:fill="auto"/>
            <w:noWrap/>
            <w:vAlign w:val="center"/>
            <w:hideMark/>
          </w:tcPr>
          <w:p w14:paraId="3FB14B07"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0F9821CA"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R$ 0,05</w:t>
            </w:r>
          </w:p>
        </w:tc>
        <w:tc>
          <w:tcPr>
            <w:tcW w:w="1620" w:type="dxa"/>
            <w:tcBorders>
              <w:top w:val="nil"/>
              <w:left w:val="nil"/>
              <w:bottom w:val="single" w:sz="4" w:space="0" w:color="auto"/>
              <w:right w:val="single" w:sz="4" w:space="0" w:color="auto"/>
            </w:tcBorders>
            <w:shd w:val="clear" w:color="auto" w:fill="auto"/>
            <w:noWrap/>
            <w:vAlign w:val="bottom"/>
            <w:hideMark/>
          </w:tcPr>
          <w:p w14:paraId="5A54F87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R$ 500,00</w:t>
            </w:r>
          </w:p>
        </w:tc>
      </w:tr>
      <w:tr w:rsidR="00AD4BF5" w:rsidRPr="00231C7E" w14:paraId="5F1A6EB5"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AD17CC8"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38</w:t>
            </w:r>
          </w:p>
        </w:tc>
        <w:tc>
          <w:tcPr>
            <w:tcW w:w="3520" w:type="dxa"/>
            <w:tcBorders>
              <w:top w:val="nil"/>
              <w:left w:val="nil"/>
              <w:bottom w:val="single" w:sz="4" w:space="0" w:color="auto"/>
              <w:right w:val="single" w:sz="4" w:space="0" w:color="auto"/>
            </w:tcBorders>
            <w:shd w:val="clear" w:color="auto" w:fill="auto"/>
            <w:vAlign w:val="center"/>
            <w:hideMark/>
          </w:tcPr>
          <w:p w14:paraId="61ACDFFE"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Bicarbonato de sódio 8,4% 250 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4019FD39"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80</w:t>
            </w:r>
          </w:p>
        </w:tc>
        <w:tc>
          <w:tcPr>
            <w:tcW w:w="1620" w:type="dxa"/>
            <w:tcBorders>
              <w:top w:val="nil"/>
              <w:left w:val="nil"/>
              <w:bottom w:val="single" w:sz="4" w:space="0" w:color="auto"/>
              <w:right w:val="single" w:sz="4" w:space="0" w:color="auto"/>
            </w:tcBorders>
            <w:shd w:val="clear" w:color="auto" w:fill="auto"/>
            <w:noWrap/>
            <w:vAlign w:val="center"/>
            <w:hideMark/>
          </w:tcPr>
          <w:p w14:paraId="40144767"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6504102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R$ 53,10</w:t>
            </w:r>
          </w:p>
        </w:tc>
        <w:tc>
          <w:tcPr>
            <w:tcW w:w="1620" w:type="dxa"/>
            <w:tcBorders>
              <w:top w:val="nil"/>
              <w:left w:val="nil"/>
              <w:bottom w:val="single" w:sz="4" w:space="0" w:color="auto"/>
              <w:right w:val="single" w:sz="4" w:space="0" w:color="auto"/>
            </w:tcBorders>
            <w:shd w:val="clear" w:color="auto" w:fill="auto"/>
            <w:noWrap/>
            <w:vAlign w:val="bottom"/>
            <w:hideMark/>
          </w:tcPr>
          <w:p w14:paraId="67EBE0C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R$ 4.247,73</w:t>
            </w:r>
          </w:p>
        </w:tc>
      </w:tr>
      <w:tr w:rsidR="00AD4BF5" w:rsidRPr="00231C7E" w14:paraId="7B407AC0"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415F5BD"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39</w:t>
            </w:r>
          </w:p>
        </w:tc>
        <w:tc>
          <w:tcPr>
            <w:tcW w:w="3520" w:type="dxa"/>
            <w:tcBorders>
              <w:top w:val="nil"/>
              <w:left w:val="nil"/>
              <w:bottom w:val="single" w:sz="4" w:space="0" w:color="auto"/>
              <w:right w:val="single" w:sz="4" w:space="0" w:color="auto"/>
            </w:tcBorders>
            <w:shd w:val="clear" w:color="auto" w:fill="auto"/>
            <w:vAlign w:val="center"/>
            <w:hideMark/>
          </w:tcPr>
          <w:p w14:paraId="2981214A"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Bissulfato de clopidogrel 75 mg Comprimido</w:t>
            </w:r>
          </w:p>
        </w:tc>
        <w:tc>
          <w:tcPr>
            <w:tcW w:w="960" w:type="dxa"/>
            <w:tcBorders>
              <w:top w:val="nil"/>
              <w:left w:val="nil"/>
              <w:bottom w:val="single" w:sz="4" w:space="0" w:color="auto"/>
              <w:right w:val="single" w:sz="4" w:space="0" w:color="auto"/>
            </w:tcBorders>
            <w:shd w:val="clear" w:color="auto" w:fill="auto"/>
            <w:vAlign w:val="center"/>
            <w:hideMark/>
          </w:tcPr>
          <w:p w14:paraId="59E6CE40"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06835A3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78280E0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R$ 0,73</w:t>
            </w:r>
          </w:p>
        </w:tc>
        <w:tc>
          <w:tcPr>
            <w:tcW w:w="1620" w:type="dxa"/>
            <w:tcBorders>
              <w:top w:val="nil"/>
              <w:left w:val="nil"/>
              <w:bottom w:val="single" w:sz="4" w:space="0" w:color="auto"/>
              <w:right w:val="single" w:sz="4" w:space="0" w:color="auto"/>
            </w:tcBorders>
            <w:shd w:val="clear" w:color="auto" w:fill="auto"/>
            <w:noWrap/>
            <w:vAlign w:val="bottom"/>
            <w:hideMark/>
          </w:tcPr>
          <w:p w14:paraId="33AFD30D"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R$ 730,00</w:t>
            </w:r>
          </w:p>
        </w:tc>
      </w:tr>
      <w:tr w:rsidR="00AD4BF5" w:rsidRPr="00231C7E" w14:paraId="6F314E04"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3B22091"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40</w:t>
            </w:r>
          </w:p>
        </w:tc>
        <w:tc>
          <w:tcPr>
            <w:tcW w:w="3520" w:type="dxa"/>
            <w:tcBorders>
              <w:top w:val="nil"/>
              <w:left w:val="nil"/>
              <w:bottom w:val="single" w:sz="4" w:space="0" w:color="auto"/>
              <w:right w:val="single" w:sz="4" w:space="0" w:color="auto"/>
            </w:tcBorders>
            <w:shd w:val="clear" w:color="auto" w:fill="auto"/>
            <w:vAlign w:val="center"/>
            <w:hideMark/>
          </w:tcPr>
          <w:p w14:paraId="13984E98"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Brinzolamida 10 mg/mL Suspensão oftálmica</w:t>
            </w:r>
          </w:p>
        </w:tc>
        <w:tc>
          <w:tcPr>
            <w:tcW w:w="960" w:type="dxa"/>
            <w:tcBorders>
              <w:top w:val="nil"/>
              <w:left w:val="nil"/>
              <w:bottom w:val="single" w:sz="4" w:space="0" w:color="auto"/>
              <w:right w:val="single" w:sz="4" w:space="0" w:color="auto"/>
            </w:tcBorders>
            <w:shd w:val="clear" w:color="auto" w:fill="auto"/>
            <w:vAlign w:val="center"/>
            <w:hideMark/>
          </w:tcPr>
          <w:p w14:paraId="550BD0B2"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w:t>
            </w:r>
          </w:p>
        </w:tc>
        <w:tc>
          <w:tcPr>
            <w:tcW w:w="1620" w:type="dxa"/>
            <w:tcBorders>
              <w:top w:val="nil"/>
              <w:left w:val="nil"/>
              <w:bottom w:val="single" w:sz="4" w:space="0" w:color="auto"/>
              <w:right w:val="single" w:sz="4" w:space="0" w:color="auto"/>
            </w:tcBorders>
            <w:shd w:val="clear" w:color="auto" w:fill="auto"/>
            <w:noWrap/>
            <w:vAlign w:val="center"/>
            <w:hideMark/>
          </w:tcPr>
          <w:p w14:paraId="41520E56"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03FCD2A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R$ 156,05</w:t>
            </w:r>
          </w:p>
        </w:tc>
        <w:tc>
          <w:tcPr>
            <w:tcW w:w="1620" w:type="dxa"/>
            <w:tcBorders>
              <w:top w:val="nil"/>
              <w:left w:val="nil"/>
              <w:bottom w:val="single" w:sz="4" w:space="0" w:color="auto"/>
              <w:right w:val="single" w:sz="4" w:space="0" w:color="auto"/>
            </w:tcBorders>
            <w:shd w:val="clear" w:color="auto" w:fill="auto"/>
            <w:noWrap/>
            <w:vAlign w:val="bottom"/>
            <w:hideMark/>
          </w:tcPr>
          <w:p w14:paraId="15295F1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R$ 4.681,40</w:t>
            </w:r>
          </w:p>
        </w:tc>
      </w:tr>
      <w:tr w:rsidR="00AD4BF5" w:rsidRPr="00231C7E" w14:paraId="063298E5"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18AE1C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41</w:t>
            </w:r>
          </w:p>
        </w:tc>
        <w:tc>
          <w:tcPr>
            <w:tcW w:w="3520" w:type="dxa"/>
            <w:tcBorders>
              <w:top w:val="nil"/>
              <w:left w:val="nil"/>
              <w:bottom w:val="single" w:sz="4" w:space="0" w:color="auto"/>
              <w:right w:val="single" w:sz="4" w:space="0" w:color="auto"/>
            </w:tcBorders>
            <w:shd w:val="clear" w:color="auto" w:fill="auto"/>
            <w:vAlign w:val="center"/>
            <w:hideMark/>
          </w:tcPr>
          <w:p w14:paraId="580509C7"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Brinzolamida + Maleato de timolol 10 + 6,8 mg/mL Solução oftálmica</w:t>
            </w:r>
          </w:p>
        </w:tc>
        <w:tc>
          <w:tcPr>
            <w:tcW w:w="960" w:type="dxa"/>
            <w:tcBorders>
              <w:top w:val="nil"/>
              <w:left w:val="nil"/>
              <w:bottom w:val="single" w:sz="4" w:space="0" w:color="auto"/>
              <w:right w:val="single" w:sz="4" w:space="0" w:color="auto"/>
            </w:tcBorders>
            <w:shd w:val="clear" w:color="auto" w:fill="auto"/>
            <w:vAlign w:val="center"/>
            <w:hideMark/>
          </w:tcPr>
          <w:p w14:paraId="5454F9BF"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w:t>
            </w:r>
          </w:p>
        </w:tc>
        <w:tc>
          <w:tcPr>
            <w:tcW w:w="1620" w:type="dxa"/>
            <w:tcBorders>
              <w:top w:val="nil"/>
              <w:left w:val="nil"/>
              <w:bottom w:val="single" w:sz="4" w:space="0" w:color="auto"/>
              <w:right w:val="single" w:sz="4" w:space="0" w:color="auto"/>
            </w:tcBorders>
            <w:shd w:val="clear" w:color="auto" w:fill="auto"/>
            <w:noWrap/>
            <w:vAlign w:val="center"/>
            <w:hideMark/>
          </w:tcPr>
          <w:p w14:paraId="5AFE0826"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5E8B8BFE"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R$ 163,52</w:t>
            </w:r>
          </w:p>
        </w:tc>
        <w:tc>
          <w:tcPr>
            <w:tcW w:w="1620" w:type="dxa"/>
            <w:tcBorders>
              <w:top w:val="nil"/>
              <w:left w:val="nil"/>
              <w:bottom w:val="single" w:sz="4" w:space="0" w:color="auto"/>
              <w:right w:val="single" w:sz="4" w:space="0" w:color="auto"/>
            </w:tcBorders>
            <w:shd w:val="clear" w:color="auto" w:fill="auto"/>
            <w:noWrap/>
            <w:vAlign w:val="bottom"/>
            <w:hideMark/>
          </w:tcPr>
          <w:p w14:paraId="2A86889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R$ 4.905,60</w:t>
            </w:r>
          </w:p>
        </w:tc>
      </w:tr>
      <w:tr w:rsidR="00AD4BF5" w:rsidRPr="00231C7E" w14:paraId="1BC15AC1"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E2037B8"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42</w:t>
            </w:r>
          </w:p>
        </w:tc>
        <w:tc>
          <w:tcPr>
            <w:tcW w:w="3520" w:type="dxa"/>
            <w:tcBorders>
              <w:top w:val="nil"/>
              <w:left w:val="nil"/>
              <w:bottom w:val="single" w:sz="4" w:space="0" w:color="auto"/>
              <w:right w:val="single" w:sz="4" w:space="0" w:color="auto"/>
            </w:tcBorders>
            <w:shd w:val="clear" w:color="auto" w:fill="auto"/>
            <w:vAlign w:val="center"/>
            <w:hideMark/>
          </w:tcPr>
          <w:p w14:paraId="15068655"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Brometo de ipratrópio 0,25 mg/mL Solução inalatória</w:t>
            </w:r>
          </w:p>
        </w:tc>
        <w:tc>
          <w:tcPr>
            <w:tcW w:w="960" w:type="dxa"/>
            <w:tcBorders>
              <w:top w:val="nil"/>
              <w:left w:val="nil"/>
              <w:bottom w:val="single" w:sz="4" w:space="0" w:color="auto"/>
              <w:right w:val="single" w:sz="4" w:space="0" w:color="auto"/>
            </w:tcBorders>
            <w:shd w:val="clear" w:color="auto" w:fill="auto"/>
            <w:vAlign w:val="center"/>
            <w:hideMark/>
          </w:tcPr>
          <w:p w14:paraId="365C215A"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620" w:type="dxa"/>
            <w:tcBorders>
              <w:top w:val="nil"/>
              <w:left w:val="nil"/>
              <w:bottom w:val="single" w:sz="4" w:space="0" w:color="auto"/>
              <w:right w:val="single" w:sz="4" w:space="0" w:color="auto"/>
            </w:tcBorders>
            <w:shd w:val="clear" w:color="auto" w:fill="auto"/>
            <w:noWrap/>
            <w:vAlign w:val="center"/>
            <w:hideMark/>
          </w:tcPr>
          <w:p w14:paraId="07785590"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2E771CF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R$ 1,98</w:t>
            </w:r>
          </w:p>
        </w:tc>
        <w:tc>
          <w:tcPr>
            <w:tcW w:w="1620" w:type="dxa"/>
            <w:tcBorders>
              <w:top w:val="nil"/>
              <w:left w:val="nil"/>
              <w:bottom w:val="single" w:sz="4" w:space="0" w:color="auto"/>
              <w:right w:val="single" w:sz="4" w:space="0" w:color="auto"/>
            </w:tcBorders>
            <w:shd w:val="clear" w:color="auto" w:fill="auto"/>
            <w:noWrap/>
            <w:vAlign w:val="bottom"/>
            <w:hideMark/>
          </w:tcPr>
          <w:p w14:paraId="2A9E737D"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R$ 98,83</w:t>
            </w:r>
          </w:p>
        </w:tc>
      </w:tr>
      <w:tr w:rsidR="00AD4BF5" w:rsidRPr="00231C7E" w14:paraId="4F0AFC31" w14:textId="77777777" w:rsidTr="00626DC0">
        <w:trPr>
          <w:trHeight w:val="82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3C3578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43</w:t>
            </w:r>
          </w:p>
        </w:tc>
        <w:tc>
          <w:tcPr>
            <w:tcW w:w="3520" w:type="dxa"/>
            <w:tcBorders>
              <w:top w:val="nil"/>
              <w:left w:val="nil"/>
              <w:bottom w:val="single" w:sz="4" w:space="0" w:color="auto"/>
              <w:right w:val="single" w:sz="4" w:space="0" w:color="auto"/>
            </w:tcBorders>
            <w:shd w:val="clear" w:color="auto" w:fill="auto"/>
            <w:vAlign w:val="center"/>
            <w:hideMark/>
          </w:tcPr>
          <w:p w14:paraId="5800F54F"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Brometo de umeclidínio + trifenatato de vilanterol 62,5 + 25 mcg Pó para inalação</w:t>
            </w:r>
          </w:p>
        </w:tc>
        <w:tc>
          <w:tcPr>
            <w:tcW w:w="960" w:type="dxa"/>
            <w:tcBorders>
              <w:top w:val="nil"/>
              <w:left w:val="nil"/>
              <w:bottom w:val="single" w:sz="4" w:space="0" w:color="auto"/>
              <w:right w:val="single" w:sz="4" w:space="0" w:color="auto"/>
            </w:tcBorders>
            <w:shd w:val="clear" w:color="auto" w:fill="auto"/>
            <w:vAlign w:val="center"/>
            <w:hideMark/>
          </w:tcPr>
          <w:p w14:paraId="37CFC4CC"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w:t>
            </w:r>
          </w:p>
        </w:tc>
        <w:tc>
          <w:tcPr>
            <w:tcW w:w="1620" w:type="dxa"/>
            <w:tcBorders>
              <w:top w:val="nil"/>
              <w:left w:val="nil"/>
              <w:bottom w:val="single" w:sz="4" w:space="0" w:color="auto"/>
              <w:right w:val="single" w:sz="4" w:space="0" w:color="auto"/>
            </w:tcBorders>
            <w:shd w:val="clear" w:color="auto" w:fill="auto"/>
            <w:noWrap/>
            <w:vAlign w:val="center"/>
            <w:hideMark/>
          </w:tcPr>
          <w:p w14:paraId="38BD8B92"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5AA02220"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R$ 520,70</w:t>
            </w:r>
          </w:p>
        </w:tc>
        <w:tc>
          <w:tcPr>
            <w:tcW w:w="1620" w:type="dxa"/>
            <w:tcBorders>
              <w:top w:val="nil"/>
              <w:left w:val="nil"/>
              <w:bottom w:val="single" w:sz="4" w:space="0" w:color="auto"/>
              <w:right w:val="single" w:sz="4" w:space="0" w:color="auto"/>
            </w:tcBorders>
            <w:shd w:val="clear" w:color="auto" w:fill="auto"/>
            <w:noWrap/>
            <w:vAlign w:val="bottom"/>
            <w:hideMark/>
          </w:tcPr>
          <w:p w14:paraId="4C4A0768"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R$ 15.621,10</w:t>
            </w:r>
          </w:p>
        </w:tc>
      </w:tr>
      <w:tr w:rsidR="00AD4BF5" w:rsidRPr="00231C7E" w14:paraId="3538AB93"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379D4B7"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44</w:t>
            </w:r>
          </w:p>
        </w:tc>
        <w:tc>
          <w:tcPr>
            <w:tcW w:w="3520" w:type="dxa"/>
            <w:tcBorders>
              <w:top w:val="nil"/>
              <w:left w:val="nil"/>
              <w:bottom w:val="single" w:sz="4" w:space="0" w:color="auto"/>
              <w:right w:val="single" w:sz="4" w:space="0" w:color="auto"/>
            </w:tcBorders>
            <w:shd w:val="clear" w:color="auto" w:fill="auto"/>
            <w:vAlign w:val="center"/>
            <w:hideMark/>
          </w:tcPr>
          <w:p w14:paraId="23E2666B"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Bromoprida 5 mg/mL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3F7FED1D"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2.000</w:t>
            </w:r>
          </w:p>
        </w:tc>
        <w:tc>
          <w:tcPr>
            <w:tcW w:w="1620" w:type="dxa"/>
            <w:tcBorders>
              <w:top w:val="nil"/>
              <w:left w:val="nil"/>
              <w:bottom w:val="single" w:sz="4" w:space="0" w:color="auto"/>
              <w:right w:val="single" w:sz="4" w:space="0" w:color="auto"/>
            </w:tcBorders>
            <w:shd w:val="clear" w:color="auto" w:fill="auto"/>
            <w:noWrap/>
            <w:vAlign w:val="center"/>
            <w:hideMark/>
          </w:tcPr>
          <w:p w14:paraId="29B84E00"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1E950F0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R$ 1,99</w:t>
            </w:r>
          </w:p>
        </w:tc>
        <w:tc>
          <w:tcPr>
            <w:tcW w:w="1620" w:type="dxa"/>
            <w:tcBorders>
              <w:top w:val="nil"/>
              <w:left w:val="nil"/>
              <w:bottom w:val="single" w:sz="4" w:space="0" w:color="auto"/>
              <w:right w:val="single" w:sz="4" w:space="0" w:color="auto"/>
            </w:tcBorders>
            <w:shd w:val="clear" w:color="auto" w:fill="auto"/>
            <w:noWrap/>
            <w:vAlign w:val="bottom"/>
            <w:hideMark/>
          </w:tcPr>
          <w:p w14:paraId="576E156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R$ 3.986,67</w:t>
            </w:r>
          </w:p>
        </w:tc>
      </w:tr>
      <w:tr w:rsidR="00AD4BF5" w:rsidRPr="00231C7E" w14:paraId="1414CA31"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A1AE9FD"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45</w:t>
            </w:r>
          </w:p>
        </w:tc>
        <w:tc>
          <w:tcPr>
            <w:tcW w:w="3520" w:type="dxa"/>
            <w:tcBorders>
              <w:top w:val="nil"/>
              <w:left w:val="nil"/>
              <w:bottom w:val="single" w:sz="4" w:space="0" w:color="auto"/>
              <w:right w:val="single" w:sz="4" w:space="0" w:color="auto"/>
            </w:tcBorders>
            <w:shd w:val="clear" w:color="auto" w:fill="auto"/>
            <w:vAlign w:val="center"/>
            <w:hideMark/>
          </w:tcPr>
          <w:p w14:paraId="558F629B"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Bromoprida 4 mg/mL Solução oral</w:t>
            </w:r>
          </w:p>
        </w:tc>
        <w:tc>
          <w:tcPr>
            <w:tcW w:w="960" w:type="dxa"/>
            <w:tcBorders>
              <w:top w:val="nil"/>
              <w:left w:val="nil"/>
              <w:bottom w:val="single" w:sz="4" w:space="0" w:color="auto"/>
              <w:right w:val="single" w:sz="4" w:space="0" w:color="auto"/>
            </w:tcBorders>
            <w:shd w:val="clear" w:color="auto" w:fill="auto"/>
            <w:vAlign w:val="center"/>
            <w:hideMark/>
          </w:tcPr>
          <w:p w14:paraId="78C6AA06"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7875A096"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539E96C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R$ 3,31</w:t>
            </w:r>
          </w:p>
        </w:tc>
        <w:tc>
          <w:tcPr>
            <w:tcW w:w="1620" w:type="dxa"/>
            <w:tcBorders>
              <w:top w:val="nil"/>
              <w:left w:val="nil"/>
              <w:bottom w:val="single" w:sz="4" w:space="0" w:color="auto"/>
              <w:right w:val="single" w:sz="4" w:space="0" w:color="auto"/>
            </w:tcBorders>
            <w:shd w:val="clear" w:color="auto" w:fill="auto"/>
            <w:noWrap/>
            <w:vAlign w:val="bottom"/>
            <w:hideMark/>
          </w:tcPr>
          <w:p w14:paraId="060BF72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R$ 3.306,67</w:t>
            </w:r>
          </w:p>
        </w:tc>
      </w:tr>
      <w:tr w:rsidR="00AD4BF5" w:rsidRPr="00231C7E" w14:paraId="4B46EAAA"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C9D706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46</w:t>
            </w:r>
          </w:p>
        </w:tc>
        <w:tc>
          <w:tcPr>
            <w:tcW w:w="3520" w:type="dxa"/>
            <w:tcBorders>
              <w:top w:val="nil"/>
              <w:left w:val="nil"/>
              <w:bottom w:val="single" w:sz="4" w:space="0" w:color="auto"/>
              <w:right w:val="single" w:sz="4" w:space="0" w:color="auto"/>
            </w:tcBorders>
            <w:shd w:val="clear" w:color="auto" w:fill="auto"/>
            <w:vAlign w:val="center"/>
            <w:hideMark/>
          </w:tcPr>
          <w:p w14:paraId="3EEEC909"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Budesonida 32 mcg Aerossol nasal</w:t>
            </w:r>
          </w:p>
        </w:tc>
        <w:tc>
          <w:tcPr>
            <w:tcW w:w="960" w:type="dxa"/>
            <w:tcBorders>
              <w:top w:val="nil"/>
              <w:left w:val="nil"/>
              <w:bottom w:val="single" w:sz="4" w:space="0" w:color="auto"/>
              <w:right w:val="single" w:sz="4" w:space="0" w:color="auto"/>
            </w:tcBorders>
            <w:shd w:val="clear" w:color="auto" w:fill="auto"/>
            <w:vAlign w:val="center"/>
            <w:hideMark/>
          </w:tcPr>
          <w:p w14:paraId="69A32407"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w:t>
            </w:r>
          </w:p>
        </w:tc>
        <w:tc>
          <w:tcPr>
            <w:tcW w:w="1620" w:type="dxa"/>
            <w:tcBorders>
              <w:top w:val="nil"/>
              <w:left w:val="nil"/>
              <w:bottom w:val="single" w:sz="4" w:space="0" w:color="auto"/>
              <w:right w:val="single" w:sz="4" w:space="0" w:color="auto"/>
            </w:tcBorders>
            <w:shd w:val="clear" w:color="auto" w:fill="auto"/>
            <w:noWrap/>
            <w:vAlign w:val="center"/>
            <w:hideMark/>
          </w:tcPr>
          <w:p w14:paraId="32A9FE81"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3E956C29"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R$ 35,45</w:t>
            </w:r>
          </w:p>
        </w:tc>
        <w:tc>
          <w:tcPr>
            <w:tcW w:w="1620" w:type="dxa"/>
            <w:tcBorders>
              <w:top w:val="nil"/>
              <w:left w:val="nil"/>
              <w:bottom w:val="single" w:sz="4" w:space="0" w:color="auto"/>
              <w:right w:val="single" w:sz="4" w:space="0" w:color="auto"/>
            </w:tcBorders>
            <w:shd w:val="clear" w:color="auto" w:fill="auto"/>
            <w:noWrap/>
            <w:vAlign w:val="bottom"/>
            <w:hideMark/>
          </w:tcPr>
          <w:p w14:paraId="05633DC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R$ 177,23</w:t>
            </w:r>
          </w:p>
        </w:tc>
      </w:tr>
      <w:tr w:rsidR="00AD4BF5" w:rsidRPr="00231C7E" w14:paraId="27E1D99C"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AA56BF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47</w:t>
            </w:r>
          </w:p>
        </w:tc>
        <w:tc>
          <w:tcPr>
            <w:tcW w:w="3520" w:type="dxa"/>
            <w:tcBorders>
              <w:top w:val="nil"/>
              <w:left w:val="nil"/>
              <w:bottom w:val="single" w:sz="4" w:space="0" w:color="auto"/>
              <w:right w:val="single" w:sz="4" w:space="0" w:color="auto"/>
            </w:tcBorders>
            <w:shd w:val="clear" w:color="auto" w:fill="auto"/>
            <w:vAlign w:val="center"/>
            <w:hideMark/>
          </w:tcPr>
          <w:p w14:paraId="372D1996"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Budesonida 50 mcg Aerossol nasal</w:t>
            </w:r>
          </w:p>
        </w:tc>
        <w:tc>
          <w:tcPr>
            <w:tcW w:w="960" w:type="dxa"/>
            <w:tcBorders>
              <w:top w:val="nil"/>
              <w:left w:val="nil"/>
              <w:bottom w:val="single" w:sz="4" w:space="0" w:color="auto"/>
              <w:right w:val="single" w:sz="4" w:space="0" w:color="auto"/>
            </w:tcBorders>
            <w:shd w:val="clear" w:color="auto" w:fill="auto"/>
            <w:vAlign w:val="center"/>
            <w:hideMark/>
          </w:tcPr>
          <w:p w14:paraId="583B646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w:t>
            </w:r>
          </w:p>
        </w:tc>
        <w:tc>
          <w:tcPr>
            <w:tcW w:w="1620" w:type="dxa"/>
            <w:tcBorders>
              <w:top w:val="nil"/>
              <w:left w:val="nil"/>
              <w:bottom w:val="single" w:sz="4" w:space="0" w:color="auto"/>
              <w:right w:val="single" w:sz="4" w:space="0" w:color="auto"/>
            </w:tcBorders>
            <w:shd w:val="clear" w:color="auto" w:fill="auto"/>
            <w:noWrap/>
            <w:vAlign w:val="center"/>
            <w:hideMark/>
          </w:tcPr>
          <w:p w14:paraId="7986FC15"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4A81B4D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R$ 61,75</w:t>
            </w:r>
          </w:p>
        </w:tc>
        <w:tc>
          <w:tcPr>
            <w:tcW w:w="1620" w:type="dxa"/>
            <w:tcBorders>
              <w:top w:val="nil"/>
              <w:left w:val="nil"/>
              <w:bottom w:val="single" w:sz="4" w:space="0" w:color="auto"/>
              <w:right w:val="single" w:sz="4" w:space="0" w:color="auto"/>
            </w:tcBorders>
            <w:shd w:val="clear" w:color="auto" w:fill="auto"/>
            <w:noWrap/>
            <w:vAlign w:val="bottom"/>
            <w:hideMark/>
          </w:tcPr>
          <w:p w14:paraId="6D0304F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R$ 308,73</w:t>
            </w:r>
          </w:p>
        </w:tc>
      </w:tr>
      <w:tr w:rsidR="00AD4BF5" w:rsidRPr="00231C7E" w14:paraId="2AD0DAAD"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E660EEA"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48</w:t>
            </w:r>
          </w:p>
        </w:tc>
        <w:tc>
          <w:tcPr>
            <w:tcW w:w="3520" w:type="dxa"/>
            <w:tcBorders>
              <w:top w:val="nil"/>
              <w:left w:val="nil"/>
              <w:bottom w:val="single" w:sz="4" w:space="0" w:color="auto"/>
              <w:right w:val="single" w:sz="4" w:space="0" w:color="auto"/>
            </w:tcBorders>
            <w:shd w:val="clear" w:color="auto" w:fill="auto"/>
            <w:vAlign w:val="center"/>
            <w:hideMark/>
          </w:tcPr>
          <w:p w14:paraId="4C56E74C"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Budesonida 64 mcg Aerossol nasal</w:t>
            </w:r>
          </w:p>
        </w:tc>
        <w:tc>
          <w:tcPr>
            <w:tcW w:w="960" w:type="dxa"/>
            <w:tcBorders>
              <w:top w:val="nil"/>
              <w:left w:val="nil"/>
              <w:bottom w:val="single" w:sz="4" w:space="0" w:color="auto"/>
              <w:right w:val="single" w:sz="4" w:space="0" w:color="auto"/>
            </w:tcBorders>
            <w:shd w:val="clear" w:color="auto" w:fill="auto"/>
            <w:vAlign w:val="center"/>
            <w:hideMark/>
          </w:tcPr>
          <w:p w14:paraId="3CF4229B"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w:t>
            </w:r>
          </w:p>
        </w:tc>
        <w:tc>
          <w:tcPr>
            <w:tcW w:w="1620" w:type="dxa"/>
            <w:tcBorders>
              <w:top w:val="nil"/>
              <w:left w:val="nil"/>
              <w:bottom w:val="single" w:sz="4" w:space="0" w:color="auto"/>
              <w:right w:val="single" w:sz="4" w:space="0" w:color="auto"/>
            </w:tcBorders>
            <w:shd w:val="clear" w:color="auto" w:fill="auto"/>
            <w:noWrap/>
            <w:vAlign w:val="center"/>
            <w:hideMark/>
          </w:tcPr>
          <w:p w14:paraId="7CE05F89"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46BDF2B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R$ 20,95</w:t>
            </w:r>
          </w:p>
        </w:tc>
        <w:tc>
          <w:tcPr>
            <w:tcW w:w="1620" w:type="dxa"/>
            <w:tcBorders>
              <w:top w:val="nil"/>
              <w:left w:val="nil"/>
              <w:bottom w:val="single" w:sz="4" w:space="0" w:color="auto"/>
              <w:right w:val="single" w:sz="4" w:space="0" w:color="auto"/>
            </w:tcBorders>
            <w:shd w:val="clear" w:color="auto" w:fill="auto"/>
            <w:noWrap/>
            <w:vAlign w:val="bottom"/>
            <w:hideMark/>
          </w:tcPr>
          <w:p w14:paraId="00146E1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R$ 104,75</w:t>
            </w:r>
          </w:p>
        </w:tc>
      </w:tr>
      <w:tr w:rsidR="00AD4BF5" w:rsidRPr="00231C7E" w14:paraId="647B432C"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961E2A9"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49</w:t>
            </w:r>
          </w:p>
        </w:tc>
        <w:tc>
          <w:tcPr>
            <w:tcW w:w="3520" w:type="dxa"/>
            <w:tcBorders>
              <w:top w:val="nil"/>
              <w:left w:val="nil"/>
              <w:bottom w:val="single" w:sz="4" w:space="0" w:color="auto"/>
              <w:right w:val="single" w:sz="4" w:space="0" w:color="auto"/>
            </w:tcBorders>
            <w:shd w:val="clear" w:color="auto" w:fill="auto"/>
            <w:vAlign w:val="center"/>
            <w:hideMark/>
          </w:tcPr>
          <w:p w14:paraId="2B413D45"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Butilbrometo de escopolamina 20 mg/mL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00D84BAC"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04DBC387"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7DE8D4CD"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R$ 1,33</w:t>
            </w:r>
          </w:p>
        </w:tc>
        <w:tc>
          <w:tcPr>
            <w:tcW w:w="1620" w:type="dxa"/>
            <w:tcBorders>
              <w:top w:val="nil"/>
              <w:left w:val="nil"/>
              <w:bottom w:val="single" w:sz="4" w:space="0" w:color="auto"/>
              <w:right w:val="single" w:sz="4" w:space="0" w:color="auto"/>
            </w:tcBorders>
            <w:shd w:val="clear" w:color="auto" w:fill="auto"/>
            <w:noWrap/>
            <w:vAlign w:val="bottom"/>
            <w:hideMark/>
          </w:tcPr>
          <w:p w14:paraId="6838C21A"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R$ 1.330,00</w:t>
            </w:r>
          </w:p>
        </w:tc>
      </w:tr>
      <w:tr w:rsidR="00AD4BF5" w:rsidRPr="00231C7E" w14:paraId="284E913F" w14:textId="77777777" w:rsidTr="00626DC0">
        <w:trPr>
          <w:trHeight w:val="82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7CCE61E"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50</w:t>
            </w:r>
          </w:p>
        </w:tc>
        <w:tc>
          <w:tcPr>
            <w:tcW w:w="3520" w:type="dxa"/>
            <w:tcBorders>
              <w:top w:val="nil"/>
              <w:left w:val="nil"/>
              <w:bottom w:val="single" w:sz="4" w:space="0" w:color="auto"/>
              <w:right w:val="single" w:sz="4" w:space="0" w:color="auto"/>
            </w:tcBorders>
            <w:shd w:val="clear" w:color="auto" w:fill="auto"/>
            <w:vAlign w:val="center"/>
            <w:hideMark/>
          </w:tcPr>
          <w:p w14:paraId="3AA505C2"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Butilbrometo de escopolamina + Dipirona sódica 4 mg/mL + 500 mg/mL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67DABCCA"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3.000</w:t>
            </w:r>
          </w:p>
        </w:tc>
        <w:tc>
          <w:tcPr>
            <w:tcW w:w="1620" w:type="dxa"/>
            <w:tcBorders>
              <w:top w:val="nil"/>
              <w:left w:val="nil"/>
              <w:bottom w:val="single" w:sz="4" w:space="0" w:color="auto"/>
              <w:right w:val="single" w:sz="4" w:space="0" w:color="auto"/>
            </w:tcBorders>
            <w:shd w:val="clear" w:color="auto" w:fill="auto"/>
            <w:noWrap/>
            <w:vAlign w:val="center"/>
            <w:hideMark/>
          </w:tcPr>
          <w:p w14:paraId="4D897F01"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2EDA193D"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R$ 2,16</w:t>
            </w:r>
          </w:p>
        </w:tc>
        <w:tc>
          <w:tcPr>
            <w:tcW w:w="1620" w:type="dxa"/>
            <w:tcBorders>
              <w:top w:val="nil"/>
              <w:left w:val="nil"/>
              <w:bottom w:val="single" w:sz="4" w:space="0" w:color="auto"/>
              <w:right w:val="single" w:sz="4" w:space="0" w:color="auto"/>
            </w:tcBorders>
            <w:shd w:val="clear" w:color="auto" w:fill="auto"/>
            <w:noWrap/>
            <w:vAlign w:val="bottom"/>
            <w:hideMark/>
          </w:tcPr>
          <w:p w14:paraId="000704C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R$ 6.470,00</w:t>
            </w:r>
          </w:p>
        </w:tc>
      </w:tr>
      <w:tr w:rsidR="00AD4BF5" w:rsidRPr="00231C7E" w14:paraId="45D38E97"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926E0A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51</w:t>
            </w:r>
          </w:p>
        </w:tc>
        <w:tc>
          <w:tcPr>
            <w:tcW w:w="3520" w:type="dxa"/>
            <w:tcBorders>
              <w:top w:val="nil"/>
              <w:left w:val="nil"/>
              <w:bottom w:val="single" w:sz="4" w:space="0" w:color="auto"/>
              <w:right w:val="single" w:sz="4" w:space="0" w:color="auto"/>
            </w:tcBorders>
            <w:shd w:val="clear" w:color="auto" w:fill="auto"/>
            <w:vAlign w:val="center"/>
            <w:hideMark/>
          </w:tcPr>
          <w:p w14:paraId="138521B7"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Captopril 25 mg Comprimido</w:t>
            </w:r>
          </w:p>
        </w:tc>
        <w:tc>
          <w:tcPr>
            <w:tcW w:w="960" w:type="dxa"/>
            <w:tcBorders>
              <w:top w:val="nil"/>
              <w:left w:val="nil"/>
              <w:bottom w:val="single" w:sz="4" w:space="0" w:color="auto"/>
              <w:right w:val="single" w:sz="4" w:space="0" w:color="auto"/>
            </w:tcBorders>
            <w:shd w:val="clear" w:color="auto" w:fill="auto"/>
            <w:vAlign w:val="center"/>
            <w:hideMark/>
          </w:tcPr>
          <w:p w14:paraId="756B220C"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20.000</w:t>
            </w:r>
          </w:p>
        </w:tc>
        <w:tc>
          <w:tcPr>
            <w:tcW w:w="1620" w:type="dxa"/>
            <w:tcBorders>
              <w:top w:val="nil"/>
              <w:left w:val="nil"/>
              <w:bottom w:val="single" w:sz="4" w:space="0" w:color="auto"/>
              <w:right w:val="single" w:sz="4" w:space="0" w:color="auto"/>
            </w:tcBorders>
            <w:shd w:val="clear" w:color="auto" w:fill="auto"/>
            <w:noWrap/>
            <w:vAlign w:val="center"/>
            <w:hideMark/>
          </w:tcPr>
          <w:p w14:paraId="2A062BE2"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49CE4AF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R$ 0,03</w:t>
            </w:r>
          </w:p>
        </w:tc>
        <w:tc>
          <w:tcPr>
            <w:tcW w:w="1620" w:type="dxa"/>
            <w:tcBorders>
              <w:top w:val="nil"/>
              <w:left w:val="nil"/>
              <w:bottom w:val="single" w:sz="4" w:space="0" w:color="auto"/>
              <w:right w:val="single" w:sz="4" w:space="0" w:color="auto"/>
            </w:tcBorders>
            <w:shd w:val="clear" w:color="auto" w:fill="auto"/>
            <w:noWrap/>
            <w:vAlign w:val="bottom"/>
            <w:hideMark/>
          </w:tcPr>
          <w:p w14:paraId="0A1E41E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R$ 666,67</w:t>
            </w:r>
          </w:p>
        </w:tc>
      </w:tr>
      <w:tr w:rsidR="00AD4BF5" w:rsidRPr="00231C7E" w14:paraId="6C391449"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01215DD"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52</w:t>
            </w:r>
          </w:p>
        </w:tc>
        <w:tc>
          <w:tcPr>
            <w:tcW w:w="3520" w:type="dxa"/>
            <w:tcBorders>
              <w:top w:val="nil"/>
              <w:left w:val="nil"/>
              <w:bottom w:val="single" w:sz="4" w:space="0" w:color="auto"/>
              <w:right w:val="single" w:sz="4" w:space="0" w:color="auto"/>
            </w:tcBorders>
            <w:shd w:val="clear" w:color="auto" w:fill="auto"/>
            <w:vAlign w:val="center"/>
            <w:hideMark/>
          </w:tcPr>
          <w:p w14:paraId="30DDA56A"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Captopril 50 mg Comprimido</w:t>
            </w:r>
          </w:p>
        </w:tc>
        <w:tc>
          <w:tcPr>
            <w:tcW w:w="960" w:type="dxa"/>
            <w:tcBorders>
              <w:top w:val="nil"/>
              <w:left w:val="nil"/>
              <w:bottom w:val="single" w:sz="4" w:space="0" w:color="auto"/>
              <w:right w:val="single" w:sz="4" w:space="0" w:color="auto"/>
            </w:tcBorders>
            <w:shd w:val="clear" w:color="auto" w:fill="auto"/>
            <w:vAlign w:val="center"/>
            <w:hideMark/>
          </w:tcPr>
          <w:p w14:paraId="421F9D16"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10.000</w:t>
            </w:r>
          </w:p>
        </w:tc>
        <w:tc>
          <w:tcPr>
            <w:tcW w:w="1620" w:type="dxa"/>
            <w:tcBorders>
              <w:top w:val="nil"/>
              <w:left w:val="nil"/>
              <w:bottom w:val="single" w:sz="4" w:space="0" w:color="auto"/>
              <w:right w:val="single" w:sz="4" w:space="0" w:color="auto"/>
            </w:tcBorders>
            <w:shd w:val="clear" w:color="auto" w:fill="auto"/>
            <w:noWrap/>
            <w:vAlign w:val="center"/>
            <w:hideMark/>
          </w:tcPr>
          <w:p w14:paraId="51DA3D11"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3C659A7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R$ 0,10</w:t>
            </w:r>
          </w:p>
        </w:tc>
        <w:tc>
          <w:tcPr>
            <w:tcW w:w="1620" w:type="dxa"/>
            <w:tcBorders>
              <w:top w:val="nil"/>
              <w:left w:val="nil"/>
              <w:bottom w:val="single" w:sz="4" w:space="0" w:color="auto"/>
              <w:right w:val="single" w:sz="4" w:space="0" w:color="auto"/>
            </w:tcBorders>
            <w:shd w:val="clear" w:color="auto" w:fill="auto"/>
            <w:noWrap/>
            <w:vAlign w:val="bottom"/>
            <w:hideMark/>
          </w:tcPr>
          <w:p w14:paraId="20E42A57"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R$ 1.000,00</w:t>
            </w:r>
          </w:p>
        </w:tc>
      </w:tr>
      <w:tr w:rsidR="00AD4BF5" w:rsidRPr="00231C7E" w14:paraId="7B8F0145"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4CC15B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53</w:t>
            </w:r>
          </w:p>
        </w:tc>
        <w:tc>
          <w:tcPr>
            <w:tcW w:w="3520" w:type="dxa"/>
            <w:tcBorders>
              <w:top w:val="nil"/>
              <w:left w:val="nil"/>
              <w:bottom w:val="single" w:sz="4" w:space="0" w:color="auto"/>
              <w:right w:val="single" w:sz="4" w:space="0" w:color="auto"/>
            </w:tcBorders>
            <w:shd w:val="clear" w:color="auto" w:fill="auto"/>
            <w:vAlign w:val="center"/>
            <w:hideMark/>
          </w:tcPr>
          <w:p w14:paraId="04696480"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Carbamazepina 200 mg Comprimido</w:t>
            </w:r>
          </w:p>
        </w:tc>
        <w:tc>
          <w:tcPr>
            <w:tcW w:w="960" w:type="dxa"/>
            <w:tcBorders>
              <w:top w:val="nil"/>
              <w:left w:val="nil"/>
              <w:bottom w:val="single" w:sz="4" w:space="0" w:color="auto"/>
              <w:right w:val="single" w:sz="4" w:space="0" w:color="auto"/>
            </w:tcBorders>
            <w:shd w:val="clear" w:color="auto" w:fill="auto"/>
            <w:vAlign w:val="center"/>
            <w:hideMark/>
          </w:tcPr>
          <w:p w14:paraId="5A41284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10.000</w:t>
            </w:r>
          </w:p>
        </w:tc>
        <w:tc>
          <w:tcPr>
            <w:tcW w:w="1620" w:type="dxa"/>
            <w:tcBorders>
              <w:top w:val="nil"/>
              <w:left w:val="nil"/>
              <w:bottom w:val="single" w:sz="4" w:space="0" w:color="auto"/>
              <w:right w:val="single" w:sz="4" w:space="0" w:color="auto"/>
            </w:tcBorders>
            <w:shd w:val="clear" w:color="auto" w:fill="auto"/>
            <w:noWrap/>
            <w:vAlign w:val="center"/>
            <w:hideMark/>
          </w:tcPr>
          <w:p w14:paraId="10B28129"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2B11CE2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R$ 0,32</w:t>
            </w:r>
          </w:p>
        </w:tc>
        <w:tc>
          <w:tcPr>
            <w:tcW w:w="1620" w:type="dxa"/>
            <w:tcBorders>
              <w:top w:val="nil"/>
              <w:left w:val="nil"/>
              <w:bottom w:val="single" w:sz="4" w:space="0" w:color="auto"/>
              <w:right w:val="single" w:sz="4" w:space="0" w:color="auto"/>
            </w:tcBorders>
            <w:shd w:val="clear" w:color="auto" w:fill="auto"/>
            <w:noWrap/>
            <w:vAlign w:val="bottom"/>
            <w:hideMark/>
          </w:tcPr>
          <w:p w14:paraId="651F4460"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R$ 3.166,67</w:t>
            </w:r>
          </w:p>
        </w:tc>
      </w:tr>
      <w:tr w:rsidR="00AD4BF5" w:rsidRPr="00231C7E" w14:paraId="5860F054"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830B19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54</w:t>
            </w:r>
          </w:p>
        </w:tc>
        <w:tc>
          <w:tcPr>
            <w:tcW w:w="3520" w:type="dxa"/>
            <w:tcBorders>
              <w:top w:val="nil"/>
              <w:left w:val="nil"/>
              <w:bottom w:val="single" w:sz="4" w:space="0" w:color="auto"/>
              <w:right w:val="single" w:sz="4" w:space="0" w:color="auto"/>
            </w:tcBorders>
            <w:shd w:val="clear" w:color="auto" w:fill="auto"/>
            <w:vAlign w:val="center"/>
            <w:hideMark/>
          </w:tcPr>
          <w:p w14:paraId="3F191178"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Carbamazepina 400 mg Comprimido</w:t>
            </w:r>
          </w:p>
        </w:tc>
        <w:tc>
          <w:tcPr>
            <w:tcW w:w="960" w:type="dxa"/>
            <w:tcBorders>
              <w:top w:val="nil"/>
              <w:left w:val="nil"/>
              <w:bottom w:val="single" w:sz="4" w:space="0" w:color="auto"/>
              <w:right w:val="single" w:sz="4" w:space="0" w:color="auto"/>
            </w:tcBorders>
            <w:shd w:val="clear" w:color="auto" w:fill="auto"/>
            <w:vAlign w:val="center"/>
            <w:hideMark/>
          </w:tcPr>
          <w:p w14:paraId="3FC003DB"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5.000</w:t>
            </w:r>
          </w:p>
        </w:tc>
        <w:tc>
          <w:tcPr>
            <w:tcW w:w="1620" w:type="dxa"/>
            <w:tcBorders>
              <w:top w:val="nil"/>
              <w:left w:val="nil"/>
              <w:bottom w:val="single" w:sz="4" w:space="0" w:color="auto"/>
              <w:right w:val="single" w:sz="4" w:space="0" w:color="auto"/>
            </w:tcBorders>
            <w:shd w:val="clear" w:color="auto" w:fill="auto"/>
            <w:noWrap/>
            <w:vAlign w:val="center"/>
            <w:hideMark/>
          </w:tcPr>
          <w:p w14:paraId="4460CB8A"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506D44F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R$ 1,06</w:t>
            </w:r>
          </w:p>
        </w:tc>
        <w:tc>
          <w:tcPr>
            <w:tcW w:w="1620" w:type="dxa"/>
            <w:tcBorders>
              <w:top w:val="nil"/>
              <w:left w:val="nil"/>
              <w:bottom w:val="single" w:sz="4" w:space="0" w:color="auto"/>
              <w:right w:val="single" w:sz="4" w:space="0" w:color="auto"/>
            </w:tcBorders>
            <w:shd w:val="clear" w:color="auto" w:fill="auto"/>
            <w:noWrap/>
            <w:vAlign w:val="bottom"/>
            <w:hideMark/>
          </w:tcPr>
          <w:p w14:paraId="0AFAF3A0"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R$ 5.300,00</w:t>
            </w:r>
          </w:p>
        </w:tc>
      </w:tr>
      <w:tr w:rsidR="00AD4BF5" w:rsidRPr="00231C7E" w14:paraId="45E2436C"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9F0B0FE"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55</w:t>
            </w:r>
          </w:p>
        </w:tc>
        <w:tc>
          <w:tcPr>
            <w:tcW w:w="3520" w:type="dxa"/>
            <w:tcBorders>
              <w:top w:val="nil"/>
              <w:left w:val="nil"/>
              <w:bottom w:val="single" w:sz="4" w:space="0" w:color="auto"/>
              <w:right w:val="single" w:sz="4" w:space="0" w:color="auto"/>
            </w:tcBorders>
            <w:shd w:val="clear" w:color="auto" w:fill="auto"/>
            <w:vAlign w:val="center"/>
            <w:hideMark/>
          </w:tcPr>
          <w:p w14:paraId="41C2B805"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Carbamazepina 20 mg/mL Suspensão oral</w:t>
            </w:r>
          </w:p>
        </w:tc>
        <w:tc>
          <w:tcPr>
            <w:tcW w:w="960" w:type="dxa"/>
            <w:tcBorders>
              <w:top w:val="nil"/>
              <w:left w:val="nil"/>
              <w:bottom w:val="single" w:sz="4" w:space="0" w:color="auto"/>
              <w:right w:val="single" w:sz="4" w:space="0" w:color="auto"/>
            </w:tcBorders>
            <w:shd w:val="clear" w:color="auto" w:fill="auto"/>
            <w:vAlign w:val="center"/>
            <w:hideMark/>
          </w:tcPr>
          <w:p w14:paraId="661A770C"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w:t>
            </w:r>
          </w:p>
        </w:tc>
        <w:tc>
          <w:tcPr>
            <w:tcW w:w="1620" w:type="dxa"/>
            <w:tcBorders>
              <w:top w:val="nil"/>
              <w:left w:val="nil"/>
              <w:bottom w:val="single" w:sz="4" w:space="0" w:color="auto"/>
              <w:right w:val="single" w:sz="4" w:space="0" w:color="auto"/>
            </w:tcBorders>
            <w:shd w:val="clear" w:color="auto" w:fill="auto"/>
            <w:noWrap/>
            <w:vAlign w:val="center"/>
            <w:hideMark/>
          </w:tcPr>
          <w:p w14:paraId="20560265"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1EA699E9"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R$ 16,98</w:t>
            </w:r>
          </w:p>
        </w:tc>
        <w:tc>
          <w:tcPr>
            <w:tcW w:w="1620" w:type="dxa"/>
            <w:tcBorders>
              <w:top w:val="nil"/>
              <w:left w:val="nil"/>
              <w:bottom w:val="single" w:sz="4" w:space="0" w:color="auto"/>
              <w:right w:val="single" w:sz="4" w:space="0" w:color="auto"/>
            </w:tcBorders>
            <w:shd w:val="clear" w:color="auto" w:fill="auto"/>
            <w:noWrap/>
            <w:vAlign w:val="bottom"/>
            <w:hideMark/>
          </w:tcPr>
          <w:p w14:paraId="786B427A"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R$ 3.396,67</w:t>
            </w:r>
          </w:p>
        </w:tc>
      </w:tr>
      <w:tr w:rsidR="00AD4BF5" w:rsidRPr="00231C7E" w14:paraId="20D7D7A2"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4415EE1"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56</w:t>
            </w:r>
          </w:p>
        </w:tc>
        <w:tc>
          <w:tcPr>
            <w:tcW w:w="3520" w:type="dxa"/>
            <w:tcBorders>
              <w:top w:val="nil"/>
              <w:left w:val="nil"/>
              <w:bottom w:val="single" w:sz="4" w:space="0" w:color="auto"/>
              <w:right w:val="single" w:sz="4" w:space="0" w:color="auto"/>
            </w:tcBorders>
            <w:shd w:val="clear" w:color="auto" w:fill="auto"/>
            <w:vAlign w:val="center"/>
            <w:hideMark/>
          </w:tcPr>
          <w:p w14:paraId="2AE18CA5"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Carbonato de cálcio + colecalciferol 1250 mg + 200 UI Comprimido</w:t>
            </w:r>
          </w:p>
        </w:tc>
        <w:tc>
          <w:tcPr>
            <w:tcW w:w="960" w:type="dxa"/>
            <w:tcBorders>
              <w:top w:val="nil"/>
              <w:left w:val="nil"/>
              <w:bottom w:val="single" w:sz="4" w:space="0" w:color="auto"/>
              <w:right w:val="single" w:sz="4" w:space="0" w:color="auto"/>
            </w:tcBorders>
            <w:shd w:val="clear" w:color="auto" w:fill="auto"/>
            <w:vAlign w:val="center"/>
            <w:hideMark/>
          </w:tcPr>
          <w:p w14:paraId="29DD648B"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w:t>
            </w:r>
          </w:p>
        </w:tc>
        <w:tc>
          <w:tcPr>
            <w:tcW w:w="1620" w:type="dxa"/>
            <w:tcBorders>
              <w:top w:val="nil"/>
              <w:left w:val="nil"/>
              <w:bottom w:val="single" w:sz="4" w:space="0" w:color="auto"/>
              <w:right w:val="single" w:sz="4" w:space="0" w:color="auto"/>
            </w:tcBorders>
            <w:shd w:val="clear" w:color="auto" w:fill="auto"/>
            <w:noWrap/>
            <w:vAlign w:val="center"/>
            <w:hideMark/>
          </w:tcPr>
          <w:p w14:paraId="2D66F0BA"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612DED4E"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R$ 0,83</w:t>
            </w:r>
          </w:p>
        </w:tc>
        <w:tc>
          <w:tcPr>
            <w:tcW w:w="1620" w:type="dxa"/>
            <w:tcBorders>
              <w:top w:val="nil"/>
              <w:left w:val="nil"/>
              <w:bottom w:val="single" w:sz="4" w:space="0" w:color="auto"/>
              <w:right w:val="single" w:sz="4" w:space="0" w:color="auto"/>
            </w:tcBorders>
            <w:shd w:val="clear" w:color="auto" w:fill="auto"/>
            <w:noWrap/>
            <w:vAlign w:val="bottom"/>
            <w:hideMark/>
          </w:tcPr>
          <w:p w14:paraId="39F5AC18"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R$ 415,00</w:t>
            </w:r>
          </w:p>
        </w:tc>
      </w:tr>
      <w:tr w:rsidR="00AD4BF5" w:rsidRPr="00231C7E" w14:paraId="62792A19"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3781D3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57</w:t>
            </w:r>
          </w:p>
        </w:tc>
        <w:tc>
          <w:tcPr>
            <w:tcW w:w="3520" w:type="dxa"/>
            <w:tcBorders>
              <w:top w:val="nil"/>
              <w:left w:val="nil"/>
              <w:bottom w:val="single" w:sz="4" w:space="0" w:color="auto"/>
              <w:right w:val="single" w:sz="4" w:space="0" w:color="auto"/>
            </w:tcBorders>
            <w:shd w:val="clear" w:color="auto" w:fill="auto"/>
            <w:vAlign w:val="center"/>
            <w:hideMark/>
          </w:tcPr>
          <w:p w14:paraId="0204DB9D"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Carbonato de cálcio + colecalciferol 1250 mg + 400 UI Comprimido</w:t>
            </w:r>
          </w:p>
        </w:tc>
        <w:tc>
          <w:tcPr>
            <w:tcW w:w="960" w:type="dxa"/>
            <w:tcBorders>
              <w:top w:val="nil"/>
              <w:left w:val="nil"/>
              <w:bottom w:val="single" w:sz="4" w:space="0" w:color="auto"/>
              <w:right w:val="single" w:sz="4" w:space="0" w:color="auto"/>
            </w:tcBorders>
            <w:shd w:val="clear" w:color="auto" w:fill="auto"/>
            <w:vAlign w:val="center"/>
            <w:hideMark/>
          </w:tcPr>
          <w:p w14:paraId="0F69BE5A"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w:t>
            </w:r>
          </w:p>
        </w:tc>
        <w:tc>
          <w:tcPr>
            <w:tcW w:w="1620" w:type="dxa"/>
            <w:tcBorders>
              <w:top w:val="nil"/>
              <w:left w:val="nil"/>
              <w:bottom w:val="single" w:sz="4" w:space="0" w:color="auto"/>
              <w:right w:val="single" w:sz="4" w:space="0" w:color="auto"/>
            </w:tcBorders>
            <w:shd w:val="clear" w:color="auto" w:fill="auto"/>
            <w:noWrap/>
            <w:vAlign w:val="center"/>
            <w:hideMark/>
          </w:tcPr>
          <w:p w14:paraId="66B82B88"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426AF10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R$ 2,94</w:t>
            </w:r>
          </w:p>
        </w:tc>
        <w:tc>
          <w:tcPr>
            <w:tcW w:w="1620" w:type="dxa"/>
            <w:tcBorders>
              <w:top w:val="nil"/>
              <w:left w:val="nil"/>
              <w:bottom w:val="single" w:sz="4" w:space="0" w:color="auto"/>
              <w:right w:val="single" w:sz="4" w:space="0" w:color="auto"/>
            </w:tcBorders>
            <w:shd w:val="clear" w:color="auto" w:fill="auto"/>
            <w:noWrap/>
            <w:vAlign w:val="bottom"/>
            <w:hideMark/>
          </w:tcPr>
          <w:p w14:paraId="1BAD4D3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R$ 1.470,00</w:t>
            </w:r>
          </w:p>
        </w:tc>
      </w:tr>
      <w:tr w:rsidR="00AD4BF5" w:rsidRPr="00231C7E" w14:paraId="39D81DF7"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D50F478"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58</w:t>
            </w:r>
          </w:p>
        </w:tc>
        <w:tc>
          <w:tcPr>
            <w:tcW w:w="3520" w:type="dxa"/>
            <w:tcBorders>
              <w:top w:val="nil"/>
              <w:left w:val="nil"/>
              <w:bottom w:val="single" w:sz="4" w:space="0" w:color="auto"/>
              <w:right w:val="single" w:sz="4" w:space="0" w:color="auto"/>
            </w:tcBorders>
            <w:shd w:val="clear" w:color="auto" w:fill="auto"/>
            <w:vAlign w:val="center"/>
            <w:hideMark/>
          </w:tcPr>
          <w:p w14:paraId="05BF954F"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Carbonato de lítio 300 mg Comprimido</w:t>
            </w:r>
          </w:p>
        </w:tc>
        <w:tc>
          <w:tcPr>
            <w:tcW w:w="960" w:type="dxa"/>
            <w:tcBorders>
              <w:top w:val="nil"/>
              <w:left w:val="nil"/>
              <w:bottom w:val="single" w:sz="4" w:space="0" w:color="auto"/>
              <w:right w:val="single" w:sz="4" w:space="0" w:color="auto"/>
            </w:tcBorders>
            <w:shd w:val="clear" w:color="auto" w:fill="auto"/>
            <w:vAlign w:val="center"/>
            <w:hideMark/>
          </w:tcPr>
          <w:p w14:paraId="21CFB8E4"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2.000</w:t>
            </w:r>
          </w:p>
        </w:tc>
        <w:tc>
          <w:tcPr>
            <w:tcW w:w="1620" w:type="dxa"/>
            <w:tcBorders>
              <w:top w:val="nil"/>
              <w:left w:val="nil"/>
              <w:bottom w:val="single" w:sz="4" w:space="0" w:color="auto"/>
              <w:right w:val="single" w:sz="4" w:space="0" w:color="auto"/>
            </w:tcBorders>
            <w:shd w:val="clear" w:color="auto" w:fill="auto"/>
            <w:noWrap/>
            <w:vAlign w:val="center"/>
            <w:hideMark/>
          </w:tcPr>
          <w:p w14:paraId="38F4B75B"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1F2ADE3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R$ 0,37</w:t>
            </w:r>
          </w:p>
        </w:tc>
        <w:tc>
          <w:tcPr>
            <w:tcW w:w="1620" w:type="dxa"/>
            <w:tcBorders>
              <w:top w:val="nil"/>
              <w:left w:val="nil"/>
              <w:bottom w:val="single" w:sz="4" w:space="0" w:color="auto"/>
              <w:right w:val="single" w:sz="4" w:space="0" w:color="auto"/>
            </w:tcBorders>
            <w:shd w:val="clear" w:color="auto" w:fill="auto"/>
            <w:noWrap/>
            <w:vAlign w:val="bottom"/>
            <w:hideMark/>
          </w:tcPr>
          <w:p w14:paraId="4A9B109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R$ 733,33</w:t>
            </w:r>
          </w:p>
        </w:tc>
      </w:tr>
      <w:tr w:rsidR="00AD4BF5" w:rsidRPr="00231C7E" w14:paraId="2A79491E"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3024D8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59</w:t>
            </w:r>
          </w:p>
        </w:tc>
        <w:tc>
          <w:tcPr>
            <w:tcW w:w="3520" w:type="dxa"/>
            <w:tcBorders>
              <w:top w:val="nil"/>
              <w:left w:val="nil"/>
              <w:bottom w:val="single" w:sz="4" w:space="0" w:color="auto"/>
              <w:right w:val="single" w:sz="4" w:space="0" w:color="auto"/>
            </w:tcBorders>
            <w:shd w:val="clear" w:color="auto" w:fill="auto"/>
            <w:vAlign w:val="center"/>
            <w:hideMark/>
          </w:tcPr>
          <w:p w14:paraId="7A65ABE7"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Carvão vegetal ativado Pó para uso oral</w:t>
            </w:r>
          </w:p>
        </w:tc>
        <w:tc>
          <w:tcPr>
            <w:tcW w:w="960" w:type="dxa"/>
            <w:tcBorders>
              <w:top w:val="nil"/>
              <w:left w:val="nil"/>
              <w:bottom w:val="single" w:sz="4" w:space="0" w:color="auto"/>
              <w:right w:val="single" w:sz="4" w:space="0" w:color="auto"/>
            </w:tcBorders>
            <w:shd w:val="clear" w:color="auto" w:fill="auto"/>
            <w:vAlign w:val="center"/>
            <w:hideMark/>
          </w:tcPr>
          <w:p w14:paraId="2980B807"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w:t>
            </w:r>
          </w:p>
        </w:tc>
        <w:tc>
          <w:tcPr>
            <w:tcW w:w="1620" w:type="dxa"/>
            <w:tcBorders>
              <w:top w:val="nil"/>
              <w:left w:val="nil"/>
              <w:bottom w:val="single" w:sz="4" w:space="0" w:color="auto"/>
              <w:right w:val="single" w:sz="4" w:space="0" w:color="auto"/>
            </w:tcBorders>
            <w:shd w:val="clear" w:color="auto" w:fill="auto"/>
            <w:noWrap/>
            <w:vAlign w:val="center"/>
            <w:hideMark/>
          </w:tcPr>
          <w:p w14:paraId="4A20A8CD"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potes</w:t>
            </w:r>
          </w:p>
        </w:tc>
        <w:tc>
          <w:tcPr>
            <w:tcW w:w="1401" w:type="dxa"/>
            <w:tcBorders>
              <w:top w:val="nil"/>
              <w:left w:val="nil"/>
              <w:bottom w:val="single" w:sz="4" w:space="0" w:color="auto"/>
              <w:right w:val="single" w:sz="4" w:space="0" w:color="auto"/>
            </w:tcBorders>
            <w:shd w:val="clear" w:color="auto" w:fill="auto"/>
            <w:noWrap/>
            <w:vAlign w:val="bottom"/>
            <w:hideMark/>
          </w:tcPr>
          <w:p w14:paraId="61F8AC8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R$ 41,82</w:t>
            </w:r>
          </w:p>
        </w:tc>
        <w:tc>
          <w:tcPr>
            <w:tcW w:w="1620" w:type="dxa"/>
            <w:tcBorders>
              <w:top w:val="nil"/>
              <w:left w:val="nil"/>
              <w:bottom w:val="single" w:sz="4" w:space="0" w:color="auto"/>
              <w:right w:val="single" w:sz="4" w:space="0" w:color="auto"/>
            </w:tcBorders>
            <w:shd w:val="clear" w:color="auto" w:fill="auto"/>
            <w:noWrap/>
            <w:vAlign w:val="bottom"/>
            <w:hideMark/>
          </w:tcPr>
          <w:p w14:paraId="1BFF4150"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R$ 209,12</w:t>
            </w:r>
          </w:p>
        </w:tc>
      </w:tr>
      <w:tr w:rsidR="00AD4BF5" w:rsidRPr="00231C7E" w14:paraId="57372522"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9F6E070"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60</w:t>
            </w:r>
          </w:p>
        </w:tc>
        <w:tc>
          <w:tcPr>
            <w:tcW w:w="3520" w:type="dxa"/>
            <w:tcBorders>
              <w:top w:val="nil"/>
              <w:left w:val="nil"/>
              <w:bottom w:val="single" w:sz="4" w:space="0" w:color="auto"/>
              <w:right w:val="single" w:sz="4" w:space="0" w:color="auto"/>
            </w:tcBorders>
            <w:shd w:val="clear" w:color="auto" w:fill="auto"/>
            <w:vAlign w:val="center"/>
            <w:hideMark/>
          </w:tcPr>
          <w:p w14:paraId="5F0CE8AD"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Carvedilol 3,125 mg Comprimido</w:t>
            </w:r>
          </w:p>
        </w:tc>
        <w:tc>
          <w:tcPr>
            <w:tcW w:w="960" w:type="dxa"/>
            <w:tcBorders>
              <w:top w:val="nil"/>
              <w:left w:val="nil"/>
              <w:bottom w:val="single" w:sz="4" w:space="0" w:color="auto"/>
              <w:right w:val="single" w:sz="4" w:space="0" w:color="auto"/>
            </w:tcBorders>
            <w:shd w:val="clear" w:color="auto" w:fill="auto"/>
            <w:vAlign w:val="center"/>
            <w:hideMark/>
          </w:tcPr>
          <w:p w14:paraId="0D471356"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1.500</w:t>
            </w:r>
          </w:p>
        </w:tc>
        <w:tc>
          <w:tcPr>
            <w:tcW w:w="1620" w:type="dxa"/>
            <w:tcBorders>
              <w:top w:val="nil"/>
              <w:left w:val="nil"/>
              <w:bottom w:val="single" w:sz="4" w:space="0" w:color="auto"/>
              <w:right w:val="single" w:sz="4" w:space="0" w:color="auto"/>
            </w:tcBorders>
            <w:shd w:val="clear" w:color="auto" w:fill="auto"/>
            <w:noWrap/>
            <w:vAlign w:val="center"/>
            <w:hideMark/>
          </w:tcPr>
          <w:p w14:paraId="7ABD7F96"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52D4AA48"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R$ 0,13</w:t>
            </w:r>
          </w:p>
        </w:tc>
        <w:tc>
          <w:tcPr>
            <w:tcW w:w="1620" w:type="dxa"/>
            <w:tcBorders>
              <w:top w:val="nil"/>
              <w:left w:val="nil"/>
              <w:bottom w:val="single" w:sz="4" w:space="0" w:color="auto"/>
              <w:right w:val="single" w:sz="4" w:space="0" w:color="auto"/>
            </w:tcBorders>
            <w:shd w:val="clear" w:color="auto" w:fill="auto"/>
            <w:noWrap/>
            <w:vAlign w:val="bottom"/>
            <w:hideMark/>
          </w:tcPr>
          <w:p w14:paraId="439571A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R$ 200,00</w:t>
            </w:r>
          </w:p>
        </w:tc>
      </w:tr>
      <w:tr w:rsidR="00AD4BF5" w:rsidRPr="00231C7E" w14:paraId="2C521A42"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9986C07"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61</w:t>
            </w:r>
          </w:p>
        </w:tc>
        <w:tc>
          <w:tcPr>
            <w:tcW w:w="3520" w:type="dxa"/>
            <w:tcBorders>
              <w:top w:val="nil"/>
              <w:left w:val="nil"/>
              <w:bottom w:val="single" w:sz="4" w:space="0" w:color="auto"/>
              <w:right w:val="single" w:sz="4" w:space="0" w:color="auto"/>
            </w:tcBorders>
            <w:shd w:val="clear" w:color="auto" w:fill="auto"/>
            <w:vAlign w:val="center"/>
            <w:hideMark/>
          </w:tcPr>
          <w:p w14:paraId="67755136"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Carvedilol 6,25 mg Comprimido</w:t>
            </w:r>
          </w:p>
        </w:tc>
        <w:tc>
          <w:tcPr>
            <w:tcW w:w="960" w:type="dxa"/>
            <w:tcBorders>
              <w:top w:val="nil"/>
              <w:left w:val="nil"/>
              <w:bottom w:val="single" w:sz="4" w:space="0" w:color="auto"/>
              <w:right w:val="single" w:sz="4" w:space="0" w:color="auto"/>
            </w:tcBorders>
            <w:shd w:val="clear" w:color="auto" w:fill="auto"/>
            <w:vAlign w:val="center"/>
            <w:hideMark/>
          </w:tcPr>
          <w:p w14:paraId="1AB96A7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1.500</w:t>
            </w:r>
          </w:p>
        </w:tc>
        <w:tc>
          <w:tcPr>
            <w:tcW w:w="1620" w:type="dxa"/>
            <w:tcBorders>
              <w:top w:val="nil"/>
              <w:left w:val="nil"/>
              <w:bottom w:val="single" w:sz="4" w:space="0" w:color="auto"/>
              <w:right w:val="single" w:sz="4" w:space="0" w:color="auto"/>
            </w:tcBorders>
            <w:shd w:val="clear" w:color="auto" w:fill="auto"/>
            <w:noWrap/>
            <w:vAlign w:val="center"/>
            <w:hideMark/>
          </w:tcPr>
          <w:p w14:paraId="56356B7C"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5A69463E"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R$ 0,13</w:t>
            </w:r>
          </w:p>
        </w:tc>
        <w:tc>
          <w:tcPr>
            <w:tcW w:w="1620" w:type="dxa"/>
            <w:tcBorders>
              <w:top w:val="nil"/>
              <w:left w:val="nil"/>
              <w:bottom w:val="single" w:sz="4" w:space="0" w:color="auto"/>
              <w:right w:val="single" w:sz="4" w:space="0" w:color="auto"/>
            </w:tcBorders>
            <w:shd w:val="clear" w:color="auto" w:fill="auto"/>
            <w:noWrap/>
            <w:vAlign w:val="bottom"/>
            <w:hideMark/>
          </w:tcPr>
          <w:p w14:paraId="13B89C5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R$ 200,00</w:t>
            </w:r>
          </w:p>
        </w:tc>
      </w:tr>
      <w:tr w:rsidR="00AD4BF5" w:rsidRPr="00231C7E" w14:paraId="5E35AC06"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4C6245A"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lastRenderedPageBreak/>
              <w:t>62</w:t>
            </w:r>
          </w:p>
        </w:tc>
        <w:tc>
          <w:tcPr>
            <w:tcW w:w="3520" w:type="dxa"/>
            <w:tcBorders>
              <w:top w:val="nil"/>
              <w:left w:val="nil"/>
              <w:bottom w:val="single" w:sz="4" w:space="0" w:color="auto"/>
              <w:right w:val="single" w:sz="4" w:space="0" w:color="auto"/>
            </w:tcBorders>
            <w:shd w:val="clear" w:color="auto" w:fill="auto"/>
            <w:vAlign w:val="center"/>
            <w:hideMark/>
          </w:tcPr>
          <w:p w14:paraId="206D6A63"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Carvedilol 12,5 mg Comprimido</w:t>
            </w:r>
          </w:p>
        </w:tc>
        <w:tc>
          <w:tcPr>
            <w:tcW w:w="960" w:type="dxa"/>
            <w:tcBorders>
              <w:top w:val="nil"/>
              <w:left w:val="nil"/>
              <w:bottom w:val="single" w:sz="4" w:space="0" w:color="auto"/>
              <w:right w:val="single" w:sz="4" w:space="0" w:color="auto"/>
            </w:tcBorders>
            <w:shd w:val="clear" w:color="auto" w:fill="auto"/>
            <w:vAlign w:val="center"/>
            <w:hideMark/>
          </w:tcPr>
          <w:p w14:paraId="20971BB4"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600E83A8"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27DDB7D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R$ 0,20</w:t>
            </w:r>
          </w:p>
        </w:tc>
        <w:tc>
          <w:tcPr>
            <w:tcW w:w="1620" w:type="dxa"/>
            <w:tcBorders>
              <w:top w:val="nil"/>
              <w:left w:val="nil"/>
              <w:bottom w:val="single" w:sz="4" w:space="0" w:color="auto"/>
              <w:right w:val="single" w:sz="4" w:space="0" w:color="auto"/>
            </w:tcBorders>
            <w:shd w:val="clear" w:color="auto" w:fill="auto"/>
            <w:noWrap/>
            <w:vAlign w:val="bottom"/>
            <w:hideMark/>
          </w:tcPr>
          <w:p w14:paraId="7FE3B8CE"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R$ 200,00</w:t>
            </w:r>
          </w:p>
        </w:tc>
      </w:tr>
      <w:tr w:rsidR="00AD4BF5" w:rsidRPr="00231C7E" w14:paraId="2CD3FB88"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C153F51"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63</w:t>
            </w:r>
          </w:p>
        </w:tc>
        <w:tc>
          <w:tcPr>
            <w:tcW w:w="3520" w:type="dxa"/>
            <w:tcBorders>
              <w:top w:val="nil"/>
              <w:left w:val="nil"/>
              <w:bottom w:val="single" w:sz="4" w:space="0" w:color="auto"/>
              <w:right w:val="single" w:sz="4" w:space="0" w:color="auto"/>
            </w:tcBorders>
            <w:shd w:val="clear" w:color="auto" w:fill="auto"/>
            <w:vAlign w:val="center"/>
            <w:hideMark/>
          </w:tcPr>
          <w:p w14:paraId="662AD7CC"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Carvedilol 25 mg Comprimido</w:t>
            </w:r>
          </w:p>
        </w:tc>
        <w:tc>
          <w:tcPr>
            <w:tcW w:w="960" w:type="dxa"/>
            <w:tcBorders>
              <w:top w:val="nil"/>
              <w:left w:val="nil"/>
              <w:bottom w:val="single" w:sz="4" w:space="0" w:color="auto"/>
              <w:right w:val="single" w:sz="4" w:space="0" w:color="auto"/>
            </w:tcBorders>
            <w:shd w:val="clear" w:color="auto" w:fill="auto"/>
            <w:vAlign w:val="center"/>
            <w:hideMark/>
          </w:tcPr>
          <w:p w14:paraId="14A590FE"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2EB8189F"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6795560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R$ 0,28</w:t>
            </w:r>
          </w:p>
        </w:tc>
        <w:tc>
          <w:tcPr>
            <w:tcW w:w="1620" w:type="dxa"/>
            <w:tcBorders>
              <w:top w:val="nil"/>
              <w:left w:val="nil"/>
              <w:bottom w:val="single" w:sz="4" w:space="0" w:color="auto"/>
              <w:right w:val="single" w:sz="4" w:space="0" w:color="auto"/>
            </w:tcBorders>
            <w:shd w:val="clear" w:color="auto" w:fill="auto"/>
            <w:noWrap/>
            <w:vAlign w:val="bottom"/>
            <w:hideMark/>
          </w:tcPr>
          <w:p w14:paraId="6711B18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R$ 283,33</w:t>
            </w:r>
          </w:p>
        </w:tc>
      </w:tr>
      <w:tr w:rsidR="00AD4BF5" w:rsidRPr="00231C7E" w14:paraId="2EEC3E10"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B655D6E"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64</w:t>
            </w:r>
          </w:p>
        </w:tc>
        <w:tc>
          <w:tcPr>
            <w:tcW w:w="3520" w:type="dxa"/>
            <w:tcBorders>
              <w:top w:val="nil"/>
              <w:left w:val="nil"/>
              <w:bottom w:val="single" w:sz="4" w:space="0" w:color="auto"/>
              <w:right w:val="single" w:sz="4" w:space="0" w:color="auto"/>
            </w:tcBorders>
            <w:shd w:val="clear" w:color="auto" w:fill="auto"/>
            <w:vAlign w:val="center"/>
            <w:hideMark/>
          </w:tcPr>
          <w:p w14:paraId="5ABE3AAC"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Cefalexina 500 mg Comprimido</w:t>
            </w:r>
          </w:p>
        </w:tc>
        <w:tc>
          <w:tcPr>
            <w:tcW w:w="960" w:type="dxa"/>
            <w:tcBorders>
              <w:top w:val="nil"/>
              <w:left w:val="nil"/>
              <w:bottom w:val="single" w:sz="4" w:space="0" w:color="auto"/>
              <w:right w:val="single" w:sz="4" w:space="0" w:color="auto"/>
            </w:tcBorders>
            <w:shd w:val="clear" w:color="auto" w:fill="auto"/>
            <w:vAlign w:val="center"/>
            <w:hideMark/>
          </w:tcPr>
          <w:p w14:paraId="4EDDC009"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5.000</w:t>
            </w:r>
          </w:p>
        </w:tc>
        <w:tc>
          <w:tcPr>
            <w:tcW w:w="1620" w:type="dxa"/>
            <w:tcBorders>
              <w:top w:val="nil"/>
              <w:left w:val="nil"/>
              <w:bottom w:val="single" w:sz="4" w:space="0" w:color="auto"/>
              <w:right w:val="single" w:sz="4" w:space="0" w:color="auto"/>
            </w:tcBorders>
            <w:shd w:val="clear" w:color="auto" w:fill="auto"/>
            <w:noWrap/>
            <w:vAlign w:val="center"/>
            <w:hideMark/>
          </w:tcPr>
          <w:p w14:paraId="2C1CF429"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6DCF8908"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R$ 0,90</w:t>
            </w:r>
          </w:p>
        </w:tc>
        <w:tc>
          <w:tcPr>
            <w:tcW w:w="1620" w:type="dxa"/>
            <w:tcBorders>
              <w:top w:val="nil"/>
              <w:left w:val="nil"/>
              <w:bottom w:val="single" w:sz="4" w:space="0" w:color="auto"/>
              <w:right w:val="single" w:sz="4" w:space="0" w:color="auto"/>
            </w:tcBorders>
            <w:shd w:val="clear" w:color="auto" w:fill="auto"/>
            <w:noWrap/>
            <w:vAlign w:val="bottom"/>
            <w:hideMark/>
          </w:tcPr>
          <w:p w14:paraId="4DC8E45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R$ 4.483,33</w:t>
            </w:r>
          </w:p>
        </w:tc>
      </w:tr>
      <w:tr w:rsidR="00AD4BF5" w:rsidRPr="00231C7E" w14:paraId="3BC52055"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815B398"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65</w:t>
            </w:r>
          </w:p>
        </w:tc>
        <w:tc>
          <w:tcPr>
            <w:tcW w:w="3520" w:type="dxa"/>
            <w:tcBorders>
              <w:top w:val="nil"/>
              <w:left w:val="nil"/>
              <w:bottom w:val="single" w:sz="4" w:space="0" w:color="auto"/>
              <w:right w:val="single" w:sz="4" w:space="0" w:color="auto"/>
            </w:tcBorders>
            <w:shd w:val="clear" w:color="auto" w:fill="auto"/>
            <w:vAlign w:val="center"/>
            <w:hideMark/>
          </w:tcPr>
          <w:p w14:paraId="3397A882"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Cefalexina 50 mg/mL Suspensão oral</w:t>
            </w:r>
          </w:p>
        </w:tc>
        <w:tc>
          <w:tcPr>
            <w:tcW w:w="960" w:type="dxa"/>
            <w:tcBorders>
              <w:top w:val="nil"/>
              <w:left w:val="nil"/>
              <w:bottom w:val="single" w:sz="4" w:space="0" w:color="auto"/>
              <w:right w:val="single" w:sz="4" w:space="0" w:color="auto"/>
            </w:tcBorders>
            <w:shd w:val="clear" w:color="auto" w:fill="auto"/>
            <w:vAlign w:val="center"/>
            <w:hideMark/>
          </w:tcPr>
          <w:p w14:paraId="5C285858"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14:paraId="12D20F00"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1F961D1D"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R$ 11,42</w:t>
            </w:r>
          </w:p>
        </w:tc>
        <w:tc>
          <w:tcPr>
            <w:tcW w:w="1620" w:type="dxa"/>
            <w:tcBorders>
              <w:top w:val="nil"/>
              <w:left w:val="nil"/>
              <w:bottom w:val="single" w:sz="4" w:space="0" w:color="auto"/>
              <w:right w:val="single" w:sz="4" w:space="0" w:color="auto"/>
            </w:tcBorders>
            <w:shd w:val="clear" w:color="auto" w:fill="auto"/>
            <w:noWrap/>
            <w:vAlign w:val="bottom"/>
            <w:hideMark/>
          </w:tcPr>
          <w:p w14:paraId="5CE79828"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R$ 3.427,00</w:t>
            </w:r>
          </w:p>
        </w:tc>
      </w:tr>
      <w:tr w:rsidR="00AD4BF5" w:rsidRPr="00231C7E" w14:paraId="6BB2B6D1"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47622A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66</w:t>
            </w:r>
          </w:p>
        </w:tc>
        <w:tc>
          <w:tcPr>
            <w:tcW w:w="3520" w:type="dxa"/>
            <w:tcBorders>
              <w:top w:val="nil"/>
              <w:left w:val="nil"/>
              <w:bottom w:val="single" w:sz="4" w:space="0" w:color="auto"/>
              <w:right w:val="single" w:sz="4" w:space="0" w:color="auto"/>
            </w:tcBorders>
            <w:shd w:val="clear" w:color="auto" w:fill="auto"/>
            <w:vAlign w:val="center"/>
            <w:hideMark/>
          </w:tcPr>
          <w:p w14:paraId="131BA52E"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Ceftriaxona 1 g Pó para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269C80A6"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5D0016DA"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frascos-ampola</w:t>
            </w:r>
          </w:p>
        </w:tc>
        <w:tc>
          <w:tcPr>
            <w:tcW w:w="1401" w:type="dxa"/>
            <w:tcBorders>
              <w:top w:val="nil"/>
              <w:left w:val="nil"/>
              <w:bottom w:val="single" w:sz="4" w:space="0" w:color="auto"/>
              <w:right w:val="single" w:sz="4" w:space="0" w:color="auto"/>
            </w:tcBorders>
            <w:shd w:val="clear" w:color="auto" w:fill="auto"/>
            <w:noWrap/>
            <w:vAlign w:val="bottom"/>
            <w:hideMark/>
          </w:tcPr>
          <w:p w14:paraId="67798C0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R$ 6,23</w:t>
            </w:r>
          </w:p>
        </w:tc>
        <w:tc>
          <w:tcPr>
            <w:tcW w:w="1620" w:type="dxa"/>
            <w:tcBorders>
              <w:top w:val="nil"/>
              <w:left w:val="nil"/>
              <w:bottom w:val="single" w:sz="4" w:space="0" w:color="auto"/>
              <w:right w:val="single" w:sz="4" w:space="0" w:color="auto"/>
            </w:tcBorders>
            <w:shd w:val="clear" w:color="auto" w:fill="auto"/>
            <w:noWrap/>
            <w:vAlign w:val="bottom"/>
            <w:hideMark/>
          </w:tcPr>
          <w:p w14:paraId="3CFDB26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R$ 6.226,67</w:t>
            </w:r>
          </w:p>
        </w:tc>
      </w:tr>
      <w:tr w:rsidR="00AD4BF5" w:rsidRPr="00231C7E" w14:paraId="126B8133"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21C6B1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67</w:t>
            </w:r>
          </w:p>
        </w:tc>
        <w:tc>
          <w:tcPr>
            <w:tcW w:w="3520" w:type="dxa"/>
            <w:tcBorders>
              <w:top w:val="nil"/>
              <w:left w:val="nil"/>
              <w:bottom w:val="single" w:sz="4" w:space="0" w:color="auto"/>
              <w:right w:val="single" w:sz="4" w:space="0" w:color="auto"/>
            </w:tcBorders>
            <w:shd w:val="clear" w:color="auto" w:fill="auto"/>
            <w:vAlign w:val="center"/>
            <w:hideMark/>
          </w:tcPr>
          <w:p w14:paraId="5745DC53"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Cetoconazol 20 mg/g Creme</w:t>
            </w:r>
          </w:p>
        </w:tc>
        <w:tc>
          <w:tcPr>
            <w:tcW w:w="960" w:type="dxa"/>
            <w:tcBorders>
              <w:top w:val="nil"/>
              <w:left w:val="nil"/>
              <w:bottom w:val="single" w:sz="4" w:space="0" w:color="auto"/>
              <w:right w:val="single" w:sz="4" w:space="0" w:color="auto"/>
            </w:tcBorders>
            <w:shd w:val="clear" w:color="auto" w:fill="auto"/>
            <w:vAlign w:val="center"/>
            <w:hideMark/>
          </w:tcPr>
          <w:p w14:paraId="2E223D1C"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728F36A8"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tubos</w:t>
            </w:r>
          </w:p>
        </w:tc>
        <w:tc>
          <w:tcPr>
            <w:tcW w:w="1401" w:type="dxa"/>
            <w:tcBorders>
              <w:top w:val="nil"/>
              <w:left w:val="nil"/>
              <w:bottom w:val="single" w:sz="4" w:space="0" w:color="auto"/>
              <w:right w:val="single" w:sz="4" w:space="0" w:color="auto"/>
            </w:tcBorders>
            <w:shd w:val="clear" w:color="auto" w:fill="auto"/>
            <w:noWrap/>
            <w:vAlign w:val="bottom"/>
            <w:hideMark/>
          </w:tcPr>
          <w:p w14:paraId="7B30C2EA"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R$ 4,95</w:t>
            </w:r>
          </w:p>
        </w:tc>
        <w:tc>
          <w:tcPr>
            <w:tcW w:w="1620" w:type="dxa"/>
            <w:tcBorders>
              <w:top w:val="nil"/>
              <w:left w:val="nil"/>
              <w:bottom w:val="single" w:sz="4" w:space="0" w:color="auto"/>
              <w:right w:val="single" w:sz="4" w:space="0" w:color="auto"/>
            </w:tcBorders>
            <w:shd w:val="clear" w:color="auto" w:fill="auto"/>
            <w:noWrap/>
            <w:vAlign w:val="bottom"/>
            <w:hideMark/>
          </w:tcPr>
          <w:p w14:paraId="18B27CD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R$ 4.950,00</w:t>
            </w:r>
          </w:p>
        </w:tc>
      </w:tr>
      <w:tr w:rsidR="00AD4BF5" w:rsidRPr="00231C7E" w14:paraId="10F33534"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1482D2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68</w:t>
            </w:r>
          </w:p>
        </w:tc>
        <w:tc>
          <w:tcPr>
            <w:tcW w:w="3520" w:type="dxa"/>
            <w:tcBorders>
              <w:top w:val="nil"/>
              <w:left w:val="nil"/>
              <w:bottom w:val="single" w:sz="4" w:space="0" w:color="auto"/>
              <w:right w:val="single" w:sz="4" w:space="0" w:color="auto"/>
            </w:tcBorders>
            <w:shd w:val="clear" w:color="auto" w:fill="auto"/>
            <w:vAlign w:val="center"/>
            <w:hideMark/>
          </w:tcPr>
          <w:p w14:paraId="08F8669E"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Cinarizina 25 mg Comprimido</w:t>
            </w:r>
          </w:p>
        </w:tc>
        <w:tc>
          <w:tcPr>
            <w:tcW w:w="960" w:type="dxa"/>
            <w:tcBorders>
              <w:top w:val="nil"/>
              <w:left w:val="nil"/>
              <w:bottom w:val="single" w:sz="4" w:space="0" w:color="auto"/>
              <w:right w:val="single" w:sz="4" w:space="0" w:color="auto"/>
            </w:tcBorders>
            <w:shd w:val="clear" w:color="auto" w:fill="auto"/>
            <w:vAlign w:val="center"/>
            <w:hideMark/>
          </w:tcPr>
          <w:p w14:paraId="3C857924"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67852754"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7A42A5C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R$ 0,57</w:t>
            </w:r>
          </w:p>
        </w:tc>
        <w:tc>
          <w:tcPr>
            <w:tcW w:w="1620" w:type="dxa"/>
            <w:tcBorders>
              <w:top w:val="nil"/>
              <w:left w:val="nil"/>
              <w:bottom w:val="single" w:sz="4" w:space="0" w:color="auto"/>
              <w:right w:val="single" w:sz="4" w:space="0" w:color="auto"/>
            </w:tcBorders>
            <w:shd w:val="clear" w:color="auto" w:fill="auto"/>
            <w:noWrap/>
            <w:vAlign w:val="bottom"/>
            <w:hideMark/>
          </w:tcPr>
          <w:p w14:paraId="69DE51C0"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R$ 566,67</w:t>
            </w:r>
          </w:p>
        </w:tc>
      </w:tr>
      <w:tr w:rsidR="00AD4BF5" w:rsidRPr="00231C7E" w14:paraId="12B95502"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D4CC86E"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69</w:t>
            </w:r>
          </w:p>
        </w:tc>
        <w:tc>
          <w:tcPr>
            <w:tcW w:w="3520" w:type="dxa"/>
            <w:tcBorders>
              <w:top w:val="nil"/>
              <w:left w:val="nil"/>
              <w:bottom w:val="single" w:sz="4" w:space="0" w:color="auto"/>
              <w:right w:val="single" w:sz="4" w:space="0" w:color="auto"/>
            </w:tcBorders>
            <w:shd w:val="clear" w:color="auto" w:fill="auto"/>
            <w:vAlign w:val="center"/>
            <w:hideMark/>
          </w:tcPr>
          <w:p w14:paraId="65B21B2B"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Cinarizina 75 mg Comprimido</w:t>
            </w:r>
          </w:p>
        </w:tc>
        <w:tc>
          <w:tcPr>
            <w:tcW w:w="960" w:type="dxa"/>
            <w:tcBorders>
              <w:top w:val="nil"/>
              <w:left w:val="nil"/>
              <w:bottom w:val="single" w:sz="4" w:space="0" w:color="auto"/>
              <w:right w:val="single" w:sz="4" w:space="0" w:color="auto"/>
            </w:tcBorders>
            <w:shd w:val="clear" w:color="auto" w:fill="auto"/>
            <w:vAlign w:val="center"/>
            <w:hideMark/>
          </w:tcPr>
          <w:p w14:paraId="7CC94072"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4FBA50F8"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39C1282A"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R$ 0,82</w:t>
            </w:r>
          </w:p>
        </w:tc>
        <w:tc>
          <w:tcPr>
            <w:tcW w:w="1620" w:type="dxa"/>
            <w:tcBorders>
              <w:top w:val="nil"/>
              <w:left w:val="nil"/>
              <w:bottom w:val="single" w:sz="4" w:space="0" w:color="auto"/>
              <w:right w:val="single" w:sz="4" w:space="0" w:color="auto"/>
            </w:tcBorders>
            <w:shd w:val="clear" w:color="auto" w:fill="auto"/>
            <w:noWrap/>
            <w:vAlign w:val="bottom"/>
            <w:hideMark/>
          </w:tcPr>
          <w:p w14:paraId="422EA69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R$ 823,33</w:t>
            </w:r>
          </w:p>
        </w:tc>
      </w:tr>
      <w:tr w:rsidR="00AD4BF5" w:rsidRPr="00231C7E" w14:paraId="6332781B"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AFEEE0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70</w:t>
            </w:r>
          </w:p>
        </w:tc>
        <w:tc>
          <w:tcPr>
            <w:tcW w:w="3520" w:type="dxa"/>
            <w:tcBorders>
              <w:top w:val="nil"/>
              <w:left w:val="nil"/>
              <w:bottom w:val="single" w:sz="4" w:space="0" w:color="auto"/>
              <w:right w:val="single" w:sz="4" w:space="0" w:color="auto"/>
            </w:tcBorders>
            <w:shd w:val="clear" w:color="auto" w:fill="auto"/>
            <w:vAlign w:val="center"/>
            <w:hideMark/>
          </w:tcPr>
          <w:p w14:paraId="50FDE372"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Ciprofibrato 100 mg Comprimido</w:t>
            </w:r>
          </w:p>
        </w:tc>
        <w:tc>
          <w:tcPr>
            <w:tcW w:w="960" w:type="dxa"/>
            <w:tcBorders>
              <w:top w:val="nil"/>
              <w:left w:val="nil"/>
              <w:bottom w:val="single" w:sz="4" w:space="0" w:color="auto"/>
              <w:right w:val="single" w:sz="4" w:space="0" w:color="auto"/>
            </w:tcBorders>
            <w:shd w:val="clear" w:color="auto" w:fill="auto"/>
            <w:vAlign w:val="center"/>
            <w:hideMark/>
          </w:tcPr>
          <w:p w14:paraId="370B7E15"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w:t>
            </w:r>
          </w:p>
        </w:tc>
        <w:tc>
          <w:tcPr>
            <w:tcW w:w="1620" w:type="dxa"/>
            <w:tcBorders>
              <w:top w:val="nil"/>
              <w:left w:val="nil"/>
              <w:bottom w:val="single" w:sz="4" w:space="0" w:color="auto"/>
              <w:right w:val="single" w:sz="4" w:space="0" w:color="auto"/>
            </w:tcBorders>
            <w:shd w:val="clear" w:color="auto" w:fill="auto"/>
            <w:noWrap/>
            <w:vAlign w:val="center"/>
            <w:hideMark/>
          </w:tcPr>
          <w:p w14:paraId="4EF0B429"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033C5C2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R$ 2,61</w:t>
            </w:r>
          </w:p>
        </w:tc>
        <w:tc>
          <w:tcPr>
            <w:tcW w:w="1620" w:type="dxa"/>
            <w:tcBorders>
              <w:top w:val="nil"/>
              <w:left w:val="nil"/>
              <w:bottom w:val="single" w:sz="4" w:space="0" w:color="auto"/>
              <w:right w:val="single" w:sz="4" w:space="0" w:color="auto"/>
            </w:tcBorders>
            <w:shd w:val="clear" w:color="auto" w:fill="auto"/>
            <w:noWrap/>
            <w:vAlign w:val="bottom"/>
            <w:hideMark/>
          </w:tcPr>
          <w:p w14:paraId="3DA7A35A"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R$ 1.305,00</w:t>
            </w:r>
          </w:p>
        </w:tc>
      </w:tr>
      <w:tr w:rsidR="00AD4BF5" w:rsidRPr="00231C7E" w14:paraId="0AA2500F"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2368E6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71</w:t>
            </w:r>
          </w:p>
        </w:tc>
        <w:tc>
          <w:tcPr>
            <w:tcW w:w="3520" w:type="dxa"/>
            <w:tcBorders>
              <w:top w:val="nil"/>
              <w:left w:val="nil"/>
              <w:bottom w:val="single" w:sz="4" w:space="0" w:color="auto"/>
              <w:right w:val="single" w:sz="4" w:space="0" w:color="auto"/>
            </w:tcBorders>
            <w:shd w:val="clear" w:color="auto" w:fill="auto"/>
            <w:vAlign w:val="center"/>
            <w:hideMark/>
          </w:tcPr>
          <w:p w14:paraId="2202FE02"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Claritromicina 500 mg Comprimido</w:t>
            </w:r>
          </w:p>
        </w:tc>
        <w:tc>
          <w:tcPr>
            <w:tcW w:w="960" w:type="dxa"/>
            <w:tcBorders>
              <w:top w:val="nil"/>
              <w:left w:val="nil"/>
              <w:bottom w:val="single" w:sz="4" w:space="0" w:color="auto"/>
              <w:right w:val="single" w:sz="4" w:space="0" w:color="auto"/>
            </w:tcBorders>
            <w:shd w:val="clear" w:color="auto" w:fill="auto"/>
            <w:vAlign w:val="center"/>
            <w:hideMark/>
          </w:tcPr>
          <w:p w14:paraId="67D769B7"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w:t>
            </w:r>
          </w:p>
        </w:tc>
        <w:tc>
          <w:tcPr>
            <w:tcW w:w="1620" w:type="dxa"/>
            <w:tcBorders>
              <w:top w:val="nil"/>
              <w:left w:val="nil"/>
              <w:bottom w:val="single" w:sz="4" w:space="0" w:color="auto"/>
              <w:right w:val="single" w:sz="4" w:space="0" w:color="auto"/>
            </w:tcBorders>
            <w:shd w:val="clear" w:color="auto" w:fill="auto"/>
            <w:noWrap/>
            <w:vAlign w:val="center"/>
            <w:hideMark/>
          </w:tcPr>
          <w:p w14:paraId="4DFF8D4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5FDB1FE0"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R$ 8,88</w:t>
            </w:r>
          </w:p>
        </w:tc>
        <w:tc>
          <w:tcPr>
            <w:tcW w:w="1620" w:type="dxa"/>
            <w:tcBorders>
              <w:top w:val="nil"/>
              <w:left w:val="nil"/>
              <w:bottom w:val="single" w:sz="4" w:space="0" w:color="auto"/>
              <w:right w:val="single" w:sz="4" w:space="0" w:color="auto"/>
            </w:tcBorders>
            <w:shd w:val="clear" w:color="auto" w:fill="auto"/>
            <w:noWrap/>
            <w:vAlign w:val="bottom"/>
            <w:hideMark/>
          </w:tcPr>
          <w:p w14:paraId="7462BAB9"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R$ 4.441,67</w:t>
            </w:r>
          </w:p>
        </w:tc>
      </w:tr>
      <w:tr w:rsidR="00AD4BF5" w:rsidRPr="00231C7E" w14:paraId="7CE66567"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FE604E0"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72</w:t>
            </w:r>
          </w:p>
        </w:tc>
        <w:tc>
          <w:tcPr>
            <w:tcW w:w="3520" w:type="dxa"/>
            <w:tcBorders>
              <w:top w:val="nil"/>
              <w:left w:val="nil"/>
              <w:bottom w:val="single" w:sz="4" w:space="0" w:color="auto"/>
              <w:right w:val="single" w:sz="4" w:space="0" w:color="auto"/>
            </w:tcBorders>
            <w:shd w:val="clear" w:color="auto" w:fill="auto"/>
            <w:vAlign w:val="center"/>
            <w:hideMark/>
          </w:tcPr>
          <w:p w14:paraId="0655CC69"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Claritromicina 50 mg/mL Suspensão oral</w:t>
            </w:r>
          </w:p>
        </w:tc>
        <w:tc>
          <w:tcPr>
            <w:tcW w:w="960" w:type="dxa"/>
            <w:tcBorders>
              <w:top w:val="nil"/>
              <w:left w:val="nil"/>
              <w:bottom w:val="single" w:sz="4" w:space="0" w:color="auto"/>
              <w:right w:val="single" w:sz="4" w:space="0" w:color="auto"/>
            </w:tcBorders>
            <w:shd w:val="clear" w:color="auto" w:fill="auto"/>
            <w:vAlign w:val="center"/>
            <w:hideMark/>
          </w:tcPr>
          <w:p w14:paraId="248F931D"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620" w:type="dxa"/>
            <w:tcBorders>
              <w:top w:val="nil"/>
              <w:left w:val="nil"/>
              <w:bottom w:val="single" w:sz="4" w:space="0" w:color="auto"/>
              <w:right w:val="single" w:sz="4" w:space="0" w:color="auto"/>
            </w:tcBorders>
            <w:shd w:val="clear" w:color="auto" w:fill="auto"/>
            <w:noWrap/>
            <w:vAlign w:val="center"/>
            <w:hideMark/>
          </w:tcPr>
          <w:p w14:paraId="330B9781"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5EBFECC7"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R$ 181,95</w:t>
            </w:r>
          </w:p>
        </w:tc>
        <w:tc>
          <w:tcPr>
            <w:tcW w:w="1620" w:type="dxa"/>
            <w:tcBorders>
              <w:top w:val="nil"/>
              <w:left w:val="nil"/>
              <w:bottom w:val="single" w:sz="4" w:space="0" w:color="auto"/>
              <w:right w:val="single" w:sz="4" w:space="0" w:color="auto"/>
            </w:tcBorders>
            <w:shd w:val="clear" w:color="auto" w:fill="auto"/>
            <w:noWrap/>
            <w:vAlign w:val="bottom"/>
            <w:hideMark/>
          </w:tcPr>
          <w:p w14:paraId="03EB81F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R$ 9.097,33</w:t>
            </w:r>
          </w:p>
        </w:tc>
      </w:tr>
      <w:tr w:rsidR="00AD4BF5" w:rsidRPr="00231C7E" w14:paraId="3CC427DF"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DCD1DD9"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73</w:t>
            </w:r>
          </w:p>
        </w:tc>
        <w:tc>
          <w:tcPr>
            <w:tcW w:w="3520" w:type="dxa"/>
            <w:tcBorders>
              <w:top w:val="nil"/>
              <w:left w:val="nil"/>
              <w:bottom w:val="single" w:sz="4" w:space="0" w:color="auto"/>
              <w:right w:val="single" w:sz="4" w:space="0" w:color="auto"/>
            </w:tcBorders>
            <w:shd w:val="clear" w:color="auto" w:fill="auto"/>
            <w:vAlign w:val="center"/>
            <w:hideMark/>
          </w:tcPr>
          <w:p w14:paraId="30FEEA5F"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Clonazepan 2,5 mg/mL Solução oral</w:t>
            </w:r>
          </w:p>
        </w:tc>
        <w:tc>
          <w:tcPr>
            <w:tcW w:w="960" w:type="dxa"/>
            <w:tcBorders>
              <w:top w:val="nil"/>
              <w:left w:val="nil"/>
              <w:bottom w:val="single" w:sz="4" w:space="0" w:color="auto"/>
              <w:right w:val="single" w:sz="4" w:space="0" w:color="auto"/>
            </w:tcBorders>
            <w:shd w:val="clear" w:color="auto" w:fill="auto"/>
            <w:vAlign w:val="center"/>
            <w:hideMark/>
          </w:tcPr>
          <w:p w14:paraId="3E71FE80"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w:t>
            </w:r>
          </w:p>
        </w:tc>
        <w:tc>
          <w:tcPr>
            <w:tcW w:w="1620" w:type="dxa"/>
            <w:tcBorders>
              <w:top w:val="nil"/>
              <w:left w:val="nil"/>
              <w:bottom w:val="single" w:sz="4" w:space="0" w:color="auto"/>
              <w:right w:val="single" w:sz="4" w:space="0" w:color="auto"/>
            </w:tcBorders>
            <w:shd w:val="clear" w:color="auto" w:fill="auto"/>
            <w:noWrap/>
            <w:vAlign w:val="center"/>
            <w:hideMark/>
          </w:tcPr>
          <w:p w14:paraId="363D52FC"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69A5694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R$ 4,95</w:t>
            </w:r>
          </w:p>
        </w:tc>
        <w:tc>
          <w:tcPr>
            <w:tcW w:w="1620" w:type="dxa"/>
            <w:tcBorders>
              <w:top w:val="nil"/>
              <w:left w:val="nil"/>
              <w:bottom w:val="single" w:sz="4" w:space="0" w:color="auto"/>
              <w:right w:val="single" w:sz="4" w:space="0" w:color="auto"/>
            </w:tcBorders>
            <w:shd w:val="clear" w:color="auto" w:fill="auto"/>
            <w:noWrap/>
            <w:vAlign w:val="bottom"/>
            <w:hideMark/>
          </w:tcPr>
          <w:p w14:paraId="09C3EF68"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R$ 990,00</w:t>
            </w:r>
          </w:p>
        </w:tc>
      </w:tr>
      <w:tr w:rsidR="00AD4BF5" w:rsidRPr="00231C7E" w14:paraId="0388EBB9"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C3A6D9A"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74</w:t>
            </w:r>
          </w:p>
        </w:tc>
        <w:tc>
          <w:tcPr>
            <w:tcW w:w="3520" w:type="dxa"/>
            <w:tcBorders>
              <w:top w:val="nil"/>
              <w:left w:val="nil"/>
              <w:bottom w:val="single" w:sz="4" w:space="0" w:color="auto"/>
              <w:right w:val="single" w:sz="4" w:space="0" w:color="auto"/>
            </w:tcBorders>
            <w:shd w:val="clear" w:color="auto" w:fill="auto"/>
            <w:vAlign w:val="center"/>
            <w:hideMark/>
          </w:tcPr>
          <w:p w14:paraId="788B93BE"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Clonazepan 0,5 mg Comprimido</w:t>
            </w:r>
          </w:p>
        </w:tc>
        <w:tc>
          <w:tcPr>
            <w:tcW w:w="960" w:type="dxa"/>
            <w:tcBorders>
              <w:top w:val="nil"/>
              <w:left w:val="nil"/>
              <w:bottom w:val="single" w:sz="4" w:space="0" w:color="auto"/>
              <w:right w:val="single" w:sz="4" w:space="0" w:color="auto"/>
            </w:tcBorders>
            <w:shd w:val="clear" w:color="auto" w:fill="auto"/>
            <w:vAlign w:val="center"/>
            <w:hideMark/>
          </w:tcPr>
          <w:p w14:paraId="1DAFE852"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007054DB"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7073F879"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R$ 0,13</w:t>
            </w:r>
          </w:p>
        </w:tc>
        <w:tc>
          <w:tcPr>
            <w:tcW w:w="1620" w:type="dxa"/>
            <w:tcBorders>
              <w:top w:val="nil"/>
              <w:left w:val="nil"/>
              <w:bottom w:val="single" w:sz="4" w:space="0" w:color="auto"/>
              <w:right w:val="single" w:sz="4" w:space="0" w:color="auto"/>
            </w:tcBorders>
            <w:shd w:val="clear" w:color="auto" w:fill="auto"/>
            <w:noWrap/>
            <w:vAlign w:val="bottom"/>
            <w:hideMark/>
          </w:tcPr>
          <w:p w14:paraId="2C102C8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R$ 133,33</w:t>
            </w:r>
          </w:p>
        </w:tc>
      </w:tr>
      <w:tr w:rsidR="00AD4BF5" w:rsidRPr="00231C7E" w14:paraId="25054416"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6C7BFE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75</w:t>
            </w:r>
          </w:p>
        </w:tc>
        <w:tc>
          <w:tcPr>
            <w:tcW w:w="3520" w:type="dxa"/>
            <w:tcBorders>
              <w:top w:val="nil"/>
              <w:left w:val="nil"/>
              <w:bottom w:val="single" w:sz="4" w:space="0" w:color="auto"/>
              <w:right w:val="single" w:sz="4" w:space="0" w:color="auto"/>
            </w:tcBorders>
            <w:shd w:val="clear" w:color="auto" w:fill="auto"/>
            <w:vAlign w:val="center"/>
            <w:hideMark/>
          </w:tcPr>
          <w:p w14:paraId="281A7E8D"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Clonazepan 2 mg Comprimido</w:t>
            </w:r>
          </w:p>
        </w:tc>
        <w:tc>
          <w:tcPr>
            <w:tcW w:w="960" w:type="dxa"/>
            <w:tcBorders>
              <w:top w:val="nil"/>
              <w:left w:val="nil"/>
              <w:bottom w:val="single" w:sz="4" w:space="0" w:color="auto"/>
              <w:right w:val="single" w:sz="4" w:space="0" w:color="auto"/>
            </w:tcBorders>
            <w:shd w:val="clear" w:color="auto" w:fill="auto"/>
            <w:vAlign w:val="center"/>
            <w:hideMark/>
          </w:tcPr>
          <w:p w14:paraId="1B75BB72"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5.000</w:t>
            </w:r>
          </w:p>
        </w:tc>
        <w:tc>
          <w:tcPr>
            <w:tcW w:w="1620" w:type="dxa"/>
            <w:tcBorders>
              <w:top w:val="nil"/>
              <w:left w:val="nil"/>
              <w:bottom w:val="single" w:sz="4" w:space="0" w:color="auto"/>
              <w:right w:val="single" w:sz="4" w:space="0" w:color="auto"/>
            </w:tcBorders>
            <w:shd w:val="clear" w:color="auto" w:fill="auto"/>
            <w:noWrap/>
            <w:vAlign w:val="center"/>
            <w:hideMark/>
          </w:tcPr>
          <w:p w14:paraId="0EA4BE30"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6120ECA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R$ 0,09</w:t>
            </w:r>
          </w:p>
        </w:tc>
        <w:tc>
          <w:tcPr>
            <w:tcW w:w="1620" w:type="dxa"/>
            <w:tcBorders>
              <w:top w:val="nil"/>
              <w:left w:val="nil"/>
              <w:bottom w:val="single" w:sz="4" w:space="0" w:color="auto"/>
              <w:right w:val="single" w:sz="4" w:space="0" w:color="auto"/>
            </w:tcBorders>
            <w:shd w:val="clear" w:color="auto" w:fill="auto"/>
            <w:noWrap/>
            <w:vAlign w:val="bottom"/>
            <w:hideMark/>
          </w:tcPr>
          <w:p w14:paraId="472301B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R$ 433,33</w:t>
            </w:r>
          </w:p>
        </w:tc>
      </w:tr>
      <w:tr w:rsidR="00AD4BF5" w:rsidRPr="00231C7E" w14:paraId="40FC37BD"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611D6D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76</w:t>
            </w:r>
          </w:p>
        </w:tc>
        <w:tc>
          <w:tcPr>
            <w:tcW w:w="3520" w:type="dxa"/>
            <w:tcBorders>
              <w:top w:val="nil"/>
              <w:left w:val="nil"/>
              <w:bottom w:val="single" w:sz="4" w:space="0" w:color="auto"/>
              <w:right w:val="single" w:sz="4" w:space="0" w:color="auto"/>
            </w:tcBorders>
            <w:shd w:val="clear" w:color="auto" w:fill="auto"/>
            <w:vAlign w:val="center"/>
            <w:hideMark/>
          </w:tcPr>
          <w:p w14:paraId="056B973A"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Cloranfenicol 250 mg Cápsulas</w:t>
            </w:r>
          </w:p>
        </w:tc>
        <w:tc>
          <w:tcPr>
            <w:tcW w:w="960" w:type="dxa"/>
            <w:tcBorders>
              <w:top w:val="nil"/>
              <w:left w:val="nil"/>
              <w:bottom w:val="single" w:sz="4" w:space="0" w:color="auto"/>
              <w:right w:val="single" w:sz="4" w:space="0" w:color="auto"/>
            </w:tcBorders>
            <w:shd w:val="clear" w:color="auto" w:fill="auto"/>
            <w:vAlign w:val="center"/>
            <w:hideMark/>
          </w:tcPr>
          <w:p w14:paraId="0B954A7D"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79575CA5"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cápsulas</w:t>
            </w:r>
          </w:p>
        </w:tc>
        <w:tc>
          <w:tcPr>
            <w:tcW w:w="1401" w:type="dxa"/>
            <w:tcBorders>
              <w:top w:val="nil"/>
              <w:left w:val="nil"/>
              <w:bottom w:val="single" w:sz="4" w:space="0" w:color="auto"/>
              <w:right w:val="single" w:sz="4" w:space="0" w:color="auto"/>
            </w:tcBorders>
            <w:shd w:val="clear" w:color="auto" w:fill="auto"/>
            <w:noWrap/>
            <w:vAlign w:val="bottom"/>
            <w:hideMark/>
          </w:tcPr>
          <w:p w14:paraId="278A31D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R$ 2,52</w:t>
            </w:r>
          </w:p>
        </w:tc>
        <w:tc>
          <w:tcPr>
            <w:tcW w:w="1620" w:type="dxa"/>
            <w:tcBorders>
              <w:top w:val="nil"/>
              <w:left w:val="nil"/>
              <w:bottom w:val="single" w:sz="4" w:space="0" w:color="auto"/>
              <w:right w:val="single" w:sz="4" w:space="0" w:color="auto"/>
            </w:tcBorders>
            <w:shd w:val="clear" w:color="auto" w:fill="auto"/>
            <w:noWrap/>
            <w:vAlign w:val="bottom"/>
            <w:hideMark/>
          </w:tcPr>
          <w:p w14:paraId="7BA6970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R$ 2.516,67</w:t>
            </w:r>
          </w:p>
        </w:tc>
      </w:tr>
      <w:tr w:rsidR="00AD4BF5" w:rsidRPr="00231C7E" w14:paraId="6806ED29"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6F32BF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77</w:t>
            </w:r>
          </w:p>
        </w:tc>
        <w:tc>
          <w:tcPr>
            <w:tcW w:w="3520" w:type="dxa"/>
            <w:tcBorders>
              <w:top w:val="nil"/>
              <w:left w:val="nil"/>
              <w:bottom w:val="single" w:sz="4" w:space="0" w:color="auto"/>
              <w:right w:val="single" w:sz="4" w:space="0" w:color="auto"/>
            </w:tcBorders>
            <w:shd w:val="clear" w:color="auto" w:fill="auto"/>
            <w:vAlign w:val="center"/>
            <w:hideMark/>
          </w:tcPr>
          <w:p w14:paraId="59EBA369"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Cloreto de ambroxol 3 mg/mL Xarope</w:t>
            </w:r>
          </w:p>
        </w:tc>
        <w:tc>
          <w:tcPr>
            <w:tcW w:w="960" w:type="dxa"/>
            <w:tcBorders>
              <w:top w:val="nil"/>
              <w:left w:val="nil"/>
              <w:bottom w:val="single" w:sz="4" w:space="0" w:color="auto"/>
              <w:right w:val="single" w:sz="4" w:space="0" w:color="auto"/>
            </w:tcBorders>
            <w:shd w:val="clear" w:color="auto" w:fill="auto"/>
            <w:vAlign w:val="center"/>
            <w:hideMark/>
          </w:tcPr>
          <w:p w14:paraId="3FE8E1D0"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642BCD44"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7F6E885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R$ 3,52</w:t>
            </w:r>
          </w:p>
        </w:tc>
        <w:tc>
          <w:tcPr>
            <w:tcW w:w="1620" w:type="dxa"/>
            <w:tcBorders>
              <w:top w:val="nil"/>
              <w:left w:val="nil"/>
              <w:bottom w:val="single" w:sz="4" w:space="0" w:color="auto"/>
              <w:right w:val="single" w:sz="4" w:space="0" w:color="auto"/>
            </w:tcBorders>
            <w:shd w:val="clear" w:color="auto" w:fill="auto"/>
            <w:noWrap/>
            <w:vAlign w:val="bottom"/>
            <w:hideMark/>
          </w:tcPr>
          <w:p w14:paraId="4E7134E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R$ 3.520,00</w:t>
            </w:r>
          </w:p>
        </w:tc>
      </w:tr>
      <w:tr w:rsidR="00AD4BF5" w:rsidRPr="00231C7E" w14:paraId="5B1B6730"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CC53208"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78</w:t>
            </w:r>
          </w:p>
        </w:tc>
        <w:tc>
          <w:tcPr>
            <w:tcW w:w="3520" w:type="dxa"/>
            <w:tcBorders>
              <w:top w:val="nil"/>
              <w:left w:val="nil"/>
              <w:bottom w:val="single" w:sz="4" w:space="0" w:color="auto"/>
              <w:right w:val="single" w:sz="4" w:space="0" w:color="auto"/>
            </w:tcBorders>
            <w:shd w:val="clear" w:color="auto" w:fill="auto"/>
            <w:vAlign w:val="center"/>
            <w:hideMark/>
          </w:tcPr>
          <w:p w14:paraId="641D4B93"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Cloreto de ambroxol 6 mg/mL Xarope</w:t>
            </w:r>
          </w:p>
        </w:tc>
        <w:tc>
          <w:tcPr>
            <w:tcW w:w="960" w:type="dxa"/>
            <w:tcBorders>
              <w:top w:val="nil"/>
              <w:left w:val="nil"/>
              <w:bottom w:val="single" w:sz="4" w:space="0" w:color="auto"/>
              <w:right w:val="single" w:sz="4" w:space="0" w:color="auto"/>
            </w:tcBorders>
            <w:shd w:val="clear" w:color="auto" w:fill="auto"/>
            <w:vAlign w:val="center"/>
            <w:hideMark/>
          </w:tcPr>
          <w:p w14:paraId="52E92B2E"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562A6950"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34170797"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R$ 2,82</w:t>
            </w:r>
          </w:p>
        </w:tc>
        <w:tc>
          <w:tcPr>
            <w:tcW w:w="1620" w:type="dxa"/>
            <w:tcBorders>
              <w:top w:val="nil"/>
              <w:left w:val="nil"/>
              <w:bottom w:val="single" w:sz="4" w:space="0" w:color="auto"/>
              <w:right w:val="single" w:sz="4" w:space="0" w:color="auto"/>
            </w:tcBorders>
            <w:shd w:val="clear" w:color="auto" w:fill="auto"/>
            <w:noWrap/>
            <w:vAlign w:val="bottom"/>
            <w:hideMark/>
          </w:tcPr>
          <w:p w14:paraId="728B0A6A"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R$ 2.816,67</w:t>
            </w:r>
          </w:p>
        </w:tc>
      </w:tr>
      <w:tr w:rsidR="00AD4BF5" w:rsidRPr="00231C7E" w14:paraId="471AD6CA"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5527ED1"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79</w:t>
            </w:r>
          </w:p>
        </w:tc>
        <w:tc>
          <w:tcPr>
            <w:tcW w:w="3520" w:type="dxa"/>
            <w:tcBorders>
              <w:top w:val="nil"/>
              <w:left w:val="nil"/>
              <w:bottom w:val="single" w:sz="4" w:space="0" w:color="auto"/>
              <w:right w:val="single" w:sz="4" w:space="0" w:color="auto"/>
            </w:tcBorders>
            <w:shd w:val="clear" w:color="auto" w:fill="auto"/>
            <w:vAlign w:val="center"/>
            <w:hideMark/>
          </w:tcPr>
          <w:p w14:paraId="08D804BA"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Cloreto de potássio 19,1%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6239FD27"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400</w:t>
            </w:r>
          </w:p>
        </w:tc>
        <w:tc>
          <w:tcPr>
            <w:tcW w:w="1620" w:type="dxa"/>
            <w:tcBorders>
              <w:top w:val="nil"/>
              <w:left w:val="nil"/>
              <w:bottom w:val="single" w:sz="4" w:space="0" w:color="auto"/>
              <w:right w:val="single" w:sz="4" w:space="0" w:color="auto"/>
            </w:tcBorders>
            <w:shd w:val="clear" w:color="auto" w:fill="auto"/>
            <w:noWrap/>
            <w:vAlign w:val="center"/>
            <w:hideMark/>
          </w:tcPr>
          <w:p w14:paraId="65B1BA1A"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frascos-ampola</w:t>
            </w:r>
          </w:p>
        </w:tc>
        <w:tc>
          <w:tcPr>
            <w:tcW w:w="1401" w:type="dxa"/>
            <w:tcBorders>
              <w:top w:val="nil"/>
              <w:left w:val="nil"/>
              <w:bottom w:val="single" w:sz="4" w:space="0" w:color="auto"/>
              <w:right w:val="single" w:sz="4" w:space="0" w:color="auto"/>
            </w:tcBorders>
            <w:shd w:val="clear" w:color="auto" w:fill="auto"/>
            <w:noWrap/>
            <w:vAlign w:val="bottom"/>
            <w:hideMark/>
          </w:tcPr>
          <w:p w14:paraId="6E3D57BA"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R$ 2,45</w:t>
            </w:r>
          </w:p>
        </w:tc>
        <w:tc>
          <w:tcPr>
            <w:tcW w:w="1620" w:type="dxa"/>
            <w:tcBorders>
              <w:top w:val="nil"/>
              <w:left w:val="nil"/>
              <w:bottom w:val="single" w:sz="4" w:space="0" w:color="auto"/>
              <w:right w:val="single" w:sz="4" w:space="0" w:color="auto"/>
            </w:tcBorders>
            <w:shd w:val="clear" w:color="auto" w:fill="auto"/>
            <w:noWrap/>
            <w:vAlign w:val="bottom"/>
            <w:hideMark/>
          </w:tcPr>
          <w:p w14:paraId="425B641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R$ 981,33</w:t>
            </w:r>
          </w:p>
        </w:tc>
      </w:tr>
      <w:tr w:rsidR="00AD4BF5" w:rsidRPr="00231C7E" w14:paraId="32ACFC94"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BAECB7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80</w:t>
            </w:r>
          </w:p>
        </w:tc>
        <w:tc>
          <w:tcPr>
            <w:tcW w:w="3520" w:type="dxa"/>
            <w:tcBorders>
              <w:top w:val="nil"/>
              <w:left w:val="nil"/>
              <w:bottom w:val="single" w:sz="4" w:space="0" w:color="auto"/>
              <w:right w:val="single" w:sz="4" w:space="0" w:color="auto"/>
            </w:tcBorders>
            <w:shd w:val="clear" w:color="auto" w:fill="auto"/>
            <w:vAlign w:val="center"/>
            <w:hideMark/>
          </w:tcPr>
          <w:p w14:paraId="2BC06408"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Cloreto de sódio 0,9% 100 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0ECA4B9E"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5.000</w:t>
            </w:r>
          </w:p>
        </w:tc>
        <w:tc>
          <w:tcPr>
            <w:tcW w:w="1620" w:type="dxa"/>
            <w:tcBorders>
              <w:top w:val="nil"/>
              <w:left w:val="nil"/>
              <w:bottom w:val="single" w:sz="4" w:space="0" w:color="auto"/>
              <w:right w:val="single" w:sz="4" w:space="0" w:color="auto"/>
            </w:tcBorders>
            <w:shd w:val="clear" w:color="auto" w:fill="auto"/>
            <w:noWrap/>
            <w:vAlign w:val="center"/>
            <w:hideMark/>
          </w:tcPr>
          <w:p w14:paraId="01C3B588"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4C17E0A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R$ 4,03</w:t>
            </w:r>
          </w:p>
        </w:tc>
        <w:tc>
          <w:tcPr>
            <w:tcW w:w="1620" w:type="dxa"/>
            <w:tcBorders>
              <w:top w:val="nil"/>
              <w:left w:val="nil"/>
              <w:bottom w:val="single" w:sz="4" w:space="0" w:color="auto"/>
              <w:right w:val="single" w:sz="4" w:space="0" w:color="auto"/>
            </w:tcBorders>
            <w:shd w:val="clear" w:color="auto" w:fill="auto"/>
            <w:noWrap/>
            <w:vAlign w:val="bottom"/>
            <w:hideMark/>
          </w:tcPr>
          <w:p w14:paraId="4B12FE27"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R$ 20.150,00</w:t>
            </w:r>
          </w:p>
        </w:tc>
      </w:tr>
      <w:tr w:rsidR="00AD4BF5" w:rsidRPr="00231C7E" w14:paraId="186557E2"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1628E8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81</w:t>
            </w:r>
          </w:p>
        </w:tc>
        <w:tc>
          <w:tcPr>
            <w:tcW w:w="3520" w:type="dxa"/>
            <w:tcBorders>
              <w:top w:val="nil"/>
              <w:left w:val="nil"/>
              <w:bottom w:val="single" w:sz="4" w:space="0" w:color="auto"/>
              <w:right w:val="single" w:sz="4" w:space="0" w:color="auto"/>
            </w:tcBorders>
            <w:shd w:val="clear" w:color="auto" w:fill="auto"/>
            <w:vAlign w:val="center"/>
            <w:hideMark/>
          </w:tcPr>
          <w:p w14:paraId="2D01FBC7"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Cloreto de sódio 20% 10 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4024C002"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w:t>
            </w:r>
          </w:p>
        </w:tc>
        <w:tc>
          <w:tcPr>
            <w:tcW w:w="1620" w:type="dxa"/>
            <w:tcBorders>
              <w:top w:val="nil"/>
              <w:left w:val="nil"/>
              <w:bottom w:val="single" w:sz="4" w:space="0" w:color="auto"/>
              <w:right w:val="single" w:sz="4" w:space="0" w:color="auto"/>
            </w:tcBorders>
            <w:shd w:val="clear" w:color="auto" w:fill="auto"/>
            <w:noWrap/>
            <w:vAlign w:val="center"/>
            <w:hideMark/>
          </w:tcPr>
          <w:p w14:paraId="5CE6E7D7"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frascos-ampola</w:t>
            </w:r>
          </w:p>
        </w:tc>
        <w:tc>
          <w:tcPr>
            <w:tcW w:w="1401" w:type="dxa"/>
            <w:tcBorders>
              <w:top w:val="nil"/>
              <w:left w:val="nil"/>
              <w:bottom w:val="single" w:sz="4" w:space="0" w:color="auto"/>
              <w:right w:val="single" w:sz="4" w:space="0" w:color="auto"/>
            </w:tcBorders>
            <w:shd w:val="clear" w:color="auto" w:fill="auto"/>
            <w:noWrap/>
            <w:vAlign w:val="bottom"/>
            <w:hideMark/>
          </w:tcPr>
          <w:p w14:paraId="2158F827"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R$ 3,29</w:t>
            </w:r>
          </w:p>
        </w:tc>
        <w:tc>
          <w:tcPr>
            <w:tcW w:w="1620" w:type="dxa"/>
            <w:tcBorders>
              <w:top w:val="nil"/>
              <w:left w:val="nil"/>
              <w:bottom w:val="single" w:sz="4" w:space="0" w:color="auto"/>
              <w:right w:val="single" w:sz="4" w:space="0" w:color="auto"/>
            </w:tcBorders>
            <w:shd w:val="clear" w:color="auto" w:fill="auto"/>
            <w:noWrap/>
            <w:vAlign w:val="bottom"/>
            <w:hideMark/>
          </w:tcPr>
          <w:p w14:paraId="6D34A9D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R$ 1.643,33</w:t>
            </w:r>
          </w:p>
        </w:tc>
      </w:tr>
      <w:tr w:rsidR="00AD4BF5" w:rsidRPr="00231C7E" w14:paraId="3B4D56D1"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2E92F6E"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82</w:t>
            </w:r>
          </w:p>
        </w:tc>
        <w:tc>
          <w:tcPr>
            <w:tcW w:w="3520" w:type="dxa"/>
            <w:tcBorders>
              <w:top w:val="nil"/>
              <w:left w:val="nil"/>
              <w:bottom w:val="single" w:sz="4" w:space="0" w:color="auto"/>
              <w:right w:val="single" w:sz="4" w:space="0" w:color="auto"/>
            </w:tcBorders>
            <w:shd w:val="clear" w:color="auto" w:fill="auto"/>
            <w:vAlign w:val="center"/>
            <w:hideMark/>
          </w:tcPr>
          <w:p w14:paraId="46CD3686"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Cloreto de sódio 0,9% 500 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49B188ED"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3.000</w:t>
            </w:r>
          </w:p>
        </w:tc>
        <w:tc>
          <w:tcPr>
            <w:tcW w:w="1620" w:type="dxa"/>
            <w:tcBorders>
              <w:top w:val="nil"/>
              <w:left w:val="nil"/>
              <w:bottom w:val="single" w:sz="4" w:space="0" w:color="auto"/>
              <w:right w:val="single" w:sz="4" w:space="0" w:color="auto"/>
            </w:tcBorders>
            <w:shd w:val="clear" w:color="auto" w:fill="auto"/>
            <w:noWrap/>
            <w:vAlign w:val="center"/>
            <w:hideMark/>
          </w:tcPr>
          <w:p w14:paraId="3ADEB93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0D73AFD9"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R$ 6,77</w:t>
            </w:r>
          </w:p>
        </w:tc>
        <w:tc>
          <w:tcPr>
            <w:tcW w:w="1620" w:type="dxa"/>
            <w:tcBorders>
              <w:top w:val="nil"/>
              <w:left w:val="nil"/>
              <w:bottom w:val="single" w:sz="4" w:space="0" w:color="auto"/>
              <w:right w:val="single" w:sz="4" w:space="0" w:color="auto"/>
            </w:tcBorders>
            <w:shd w:val="clear" w:color="auto" w:fill="auto"/>
            <w:noWrap/>
            <w:vAlign w:val="bottom"/>
            <w:hideMark/>
          </w:tcPr>
          <w:p w14:paraId="2A2DD4E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R$ 20.310,00</w:t>
            </w:r>
          </w:p>
        </w:tc>
      </w:tr>
      <w:tr w:rsidR="00AD4BF5" w:rsidRPr="00231C7E" w14:paraId="064F0F1B"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10872E9"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83</w:t>
            </w:r>
          </w:p>
        </w:tc>
        <w:tc>
          <w:tcPr>
            <w:tcW w:w="3520" w:type="dxa"/>
            <w:tcBorders>
              <w:top w:val="nil"/>
              <w:left w:val="nil"/>
              <w:bottom w:val="single" w:sz="4" w:space="0" w:color="auto"/>
              <w:right w:val="single" w:sz="4" w:space="0" w:color="auto"/>
            </w:tcBorders>
            <w:shd w:val="clear" w:color="auto" w:fill="auto"/>
            <w:vAlign w:val="center"/>
            <w:hideMark/>
          </w:tcPr>
          <w:p w14:paraId="5C2D0619"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amiodarona 50 mg/mL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464FC26D"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620" w:type="dxa"/>
            <w:tcBorders>
              <w:top w:val="nil"/>
              <w:left w:val="nil"/>
              <w:bottom w:val="single" w:sz="4" w:space="0" w:color="auto"/>
              <w:right w:val="single" w:sz="4" w:space="0" w:color="auto"/>
            </w:tcBorders>
            <w:shd w:val="clear" w:color="auto" w:fill="auto"/>
            <w:noWrap/>
            <w:vAlign w:val="center"/>
            <w:hideMark/>
          </w:tcPr>
          <w:p w14:paraId="7CE2A52A"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1DE726B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R$ 3,63</w:t>
            </w:r>
          </w:p>
        </w:tc>
        <w:tc>
          <w:tcPr>
            <w:tcW w:w="1620" w:type="dxa"/>
            <w:tcBorders>
              <w:top w:val="nil"/>
              <w:left w:val="nil"/>
              <w:bottom w:val="single" w:sz="4" w:space="0" w:color="auto"/>
              <w:right w:val="single" w:sz="4" w:space="0" w:color="auto"/>
            </w:tcBorders>
            <w:shd w:val="clear" w:color="auto" w:fill="auto"/>
            <w:noWrap/>
            <w:vAlign w:val="bottom"/>
            <w:hideMark/>
          </w:tcPr>
          <w:p w14:paraId="47C5B21E"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R$ 362,67</w:t>
            </w:r>
          </w:p>
        </w:tc>
      </w:tr>
      <w:tr w:rsidR="00AD4BF5" w:rsidRPr="00231C7E" w14:paraId="3670E851"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20328F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84</w:t>
            </w:r>
          </w:p>
        </w:tc>
        <w:tc>
          <w:tcPr>
            <w:tcW w:w="3520" w:type="dxa"/>
            <w:tcBorders>
              <w:top w:val="nil"/>
              <w:left w:val="nil"/>
              <w:bottom w:val="single" w:sz="4" w:space="0" w:color="auto"/>
              <w:right w:val="single" w:sz="4" w:space="0" w:color="auto"/>
            </w:tcBorders>
            <w:shd w:val="clear" w:color="auto" w:fill="auto"/>
            <w:vAlign w:val="center"/>
            <w:hideMark/>
          </w:tcPr>
          <w:p w14:paraId="6E487C3A"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amiodarona 200 mg Comprimido</w:t>
            </w:r>
          </w:p>
        </w:tc>
        <w:tc>
          <w:tcPr>
            <w:tcW w:w="960" w:type="dxa"/>
            <w:tcBorders>
              <w:top w:val="nil"/>
              <w:left w:val="nil"/>
              <w:bottom w:val="single" w:sz="4" w:space="0" w:color="auto"/>
              <w:right w:val="single" w:sz="4" w:space="0" w:color="auto"/>
            </w:tcBorders>
            <w:shd w:val="clear" w:color="auto" w:fill="auto"/>
            <w:vAlign w:val="center"/>
            <w:hideMark/>
          </w:tcPr>
          <w:p w14:paraId="6DD2A2BF"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44BA65F5"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3DE6497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R$ 0,54</w:t>
            </w:r>
          </w:p>
        </w:tc>
        <w:tc>
          <w:tcPr>
            <w:tcW w:w="1620" w:type="dxa"/>
            <w:tcBorders>
              <w:top w:val="nil"/>
              <w:left w:val="nil"/>
              <w:bottom w:val="single" w:sz="4" w:space="0" w:color="auto"/>
              <w:right w:val="single" w:sz="4" w:space="0" w:color="auto"/>
            </w:tcBorders>
            <w:shd w:val="clear" w:color="auto" w:fill="auto"/>
            <w:noWrap/>
            <w:vAlign w:val="bottom"/>
            <w:hideMark/>
          </w:tcPr>
          <w:p w14:paraId="469DFFF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R$ 543,33</w:t>
            </w:r>
          </w:p>
        </w:tc>
      </w:tr>
      <w:tr w:rsidR="00AD4BF5" w:rsidRPr="00231C7E" w14:paraId="368033A3"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48D3981"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85</w:t>
            </w:r>
          </w:p>
        </w:tc>
        <w:tc>
          <w:tcPr>
            <w:tcW w:w="3520" w:type="dxa"/>
            <w:tcBorders>
              <w:top w:val="nil"/>
              <w:left w:val="nil"/>
              <w:bottom w:val="single" w:sz="4" w:space="0" w:color="auto"/>
              <w:right w:val="single" w:sz="4" w:space="0" w:color="auto"/>
            </w:tcBorders>
            <w:shd w:val="clear" w:color="auto" w:fill="auto"/>
            <w:vAlign w:val="center"/>
            <w:hideMark/>
          </w:tcPr>
          <w:p w14:paraId="58E3C7AE"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amitriptilina 25 mg Comprimido</w:t>
            </w:r>
          </w:p>
        </w:tc>
        <w:tc>
          <w:tcPr>
            <w:tcW w:w="960" w:type="dxa"/>
            <w:tcBorders>
              <w:top w:val="nil"/>
              <w:left w:val="nil"/>
              <w:bottom w:val="single" w:sz="4" w:space="0" w:color="auto"/>
              <w:right w:val="single" w:sz="4" w:space="0" w:color="auto"/>
            </w:tcBorders>
            <w:shd w:val="clear" w:color="auto" w:fill="auto"/>
            <w:vAlign w:val="center"/>
            <w:hideMark/>
          </w:tcPr>
          <w:p w14:paraId="3570326E"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5.000</w:t>
            </w:r>
          </w:p>
        </w:tc>
        <w:tc>
          <w:tcPr>
            <w:tcW w:w="1620" w:type="dxa"/>
            <w:tcBorders>
              <w:top w:val="nil"/>
              <w:left w:val="nil"/>
              <w:bottom w:val="single" w:sz="4" w:space="0" w:color="auto"/>
              <w:right w:val="single" w:sz="4" w:space="0" w:color="auto"/>
            </w:tcBorders>
            <w:shd w:val="clear" w:color="auto" w:fill="auto"/>
            <w:noWrap/>
            <w:vAlign w:val="center"/>
            <w:hideMark/>
          </w:tcPr>
          <w:p w14:paraId="2C4B8618"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68642247"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R$ 0,21</w:t>
            </w:r>
          </w:p>
        </w:tc>
        <w:tc>
          <w:tcPr>
            <w:tcW w:w="1620" w:type="dxa"/>
            <w:tcBorders>
              <w:top w:val="nil"/>
              <w:left w:val="nil"/>
              <w:bottom w:val="single" w:sz="4" w:space="0" w:color="auto"/>
              <w:right w:val="single" w:sz="4" w:space="0" w:color="auto"/>
            </w:tcBorders>
            <w:shd w:val="clear" w:color="auto" w:fill="auto"/>
            <w:noWrap/>
            <w:vAlign w:val="bottom"/>
            <w:hideMark/>
          </w:tcPr>
          <w:p w14:paraId="6483FCA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R$ 1.066,67</w:t>
            </w:r>
          </w:p>
        </w:tc>
      </w:tr>
      <w:tr w:rsidR="00AD4BF5" w:rsidRPr="00231C7E" w14:paraId="7A4FEA43"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F49CB0E"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86</w:t>
            </w:r>
          </w:p>
        </w:tc>
        <w:tc>
          <w:tcPr>
            <w:tcW w:w="3520" w:type="dxa"/>
            <w:tcBorders>
              <w:top w:val="nil"/>
              <w:left w:val="nil"/>
              <w:bottom w:val="single" w:sz="4" w:space="0" w:color="auto"/>
              <w:right w:val="single" w:sz="4" w:space="0" w:color="auto"/>
            </w:tcBorders>
            <w:shd w:val="clear" w:color="auto" w:fill="auto"/>
            <w:vAlign w:val="center"/>
            <w:hideMark/>
          </w:tcPr>
          <w:p w14:paraId="7CFFC5ED"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amitriptilina 75 mg Comprimido</w:t>
            </w:r>
          </w:p>
        </w:tc>
        <w:tc>
          <w:tcPr>
            <w:tcW w:w="960" w:type="dxa"/>
            <w:tcBorders>
              <w:top w:val="nil"/>
              <w:left w:val="nil"/>
              <w:bottom w:val="single" w:sz="4" w:space="0" w:color="auto"/>
              <w:right w:val="single" w:sz="4" w:space="0" w:color="auto"/>
            </w:tcBorders>
            <w:shd w:val="clear" w:color="auto" w:fill="auto"/>
            <w:vAlign w:val="center"/>
            <w:hideMark/>
          </w:tcPr>
          <w:p w14:paraId="7B59206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253C6995"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19AB3719"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R$ 0,47</w:t>
            </w:r>
          </w:p>
        </w:tc>
        <w:tc>
          <w:tcPr>
            <w:tcW w:w="1620" w:type="dxa"/>
            <w:tcBorders>
              <w:top w:val="nil"/>
              <w:left w:val="nil"/>
              <w:bottom w:val="single" w:sz="4" w:space="0" w:color="auto"/>
              <w:right w:val="single" w:sz="4" w:space="0" w:color="auto"/>
            </w:tcBorders>
            <w:shd w:val="clear" w:color="auto" w:fill="auto"/>
            <w:noWrap/>
            <w:vAlign w:val="bottom"/>
            <w:hideMark/>
          </w:tcPr>
          <w:p w14:paraId="586D75E0"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R$ 466,67</w:t>
            </w:r>
          </w:p>
        </w:tc>
      </w:tr>
      <w:tr w:rsidR="00AD4BF5" w:rsidRPr="00231C7E" w14:paraId="5DE49765"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6DB0F0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87</w:t>
            </w:r>
          </w:p>
        </w:tc>
        <w:tc>
          <w:tcPr>
            <w:tcW w:w="3520" w:type="dxa"/>
            <w:tcBorders>
              <w:top w:val="nil"/>
              <w:left w:val="nil"/>
              <w:bottom w:val="single" w:sz="4" w:space="0" w:color="auto"/>
              <w:right w:val="single" w:sz="4" w:space="0" w:color="auto"/>
            </w:tcBorders>
            <w:shd w:val="clear" w:color="auto" w:fill="auto"/>
            <w:vAlign w:val="center"/>
            <w:hideMark/>
          </w:tcPr>
          <w:p w14:paraId="7CDBDDE6"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biperideno 2 mg Comprimido</w:t>
            </w:r>
          </w:p>
        </w:tc>
        <w:tc>
          <w:tcPr>
            <w:tcW w:w="960" w:type="dxa"/>
            <w:tcBorders>
              <w:top w:val="nil"/>
              <w:left w:val="nil"/>
              <w:bottom w:val="single" w:sz="4" w:space="0" w:color="auto"/>
              <w:right w:val="single" w:sz="4" w:space="0" w:color="auto"/>
            </w:tcBorders>
            <w:shd w:val="clear" w:color="auto" w:fill="auto"/>
            <w:vAlign w:val="center"/>
            <w:hideMark/>
          </w:tcPr>
          <w:p w14:paraId="19DCAB68"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5.000</w:t>
            </w:r>
          </w:p>
        </w:tc>
        <w:tc>
          <w:tcPr>
            <w:tcW w:w="1620" w:type="dxa"/>
            <w:tcBorders>
              <w:top w:val="nil"/>
              <w:left w:val="nil"/>
              <w:bottom w:val="single" w:sz="4" w:space="0" w:color="auto"/>
              <w:right w:val="single" w:sz="4" w:space="0" w:color="auto"/>
            </w:tcBorders>
            <w:shd w:val="clear" w:color="auto" w:fill="auto"/>
            <w:noWrap/>
            <w:vAlign w:val="center"/>
            <w:hideMark/>
          </w:tcPr>
          <w:p w14:paraId="41A86928"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74D6FC18"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R$ 0,97</w:t>
            </w:r>
          </w:p>
        </w:tc>
        <w:tc>
          <w:tcPr>
            <w:tcW w:w="1620" w:type="dxa"/>
            <w:tcBorders>
              <w:top w:val="nil"/>
              <w:left w:val="nil"/>
              <w:bottom w:val="single" w:sz="4" w:space="0" w:color="auto"/>
              <w:right w:val="single" w:sz="4" w:space="0" w:color="auto"/>
            </w:tcBorders>
            <w:shd w:val="clear" w:color="auto" w:fill="auto"/>
            <w:noWrap/>
            <w:vAlign w:val="bottom"/>
            <w:hideMark/>
          </w:tcPr>
          <w:p w14:paraId="76921961"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R$ 4.850,00</w:t>
            </w:r>
          </w:p>
        </w:tc>
      </w:tr>
      <w:tr w:rsidR="00AD4BF5" w:rsidRPr="00231C7E" w14:paraId="576C2CEE"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590F2F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88</w:t>
            </w:r>
          </w:p>
        </w:tc>
        <w:tc>
          <w:tcPr>
            <w:tcW w:w="3520" w:type="dxa"/>
            <w:tcBorders>
              <w:top w:val="nil"/>
              <w:left w:val="nil"/>
              <w:bottom w:val="single" w:sz="4" w:space="0" w:color="auto"/>
              <w:right w:val="single" w:sz="4" w:space="0" w:color="auto"/>
            </w:tcBorders>
            <w:shd w:val="clear" w:color="auto" w:fill="auto"/>
            <w:vAlign w:val="center"/>
            <w:hideMark/>
          </w:tcPr>
          <w:p w14:paraId="44C55EBF"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biperideno 4 mg Comprimido</w:t>
            </w:r>
          </w:p>
        </w:tc>
        <w:tc>
          <w:tcPr>
            <w:tcW w:w="960" w:type="dxa"/>
            <w:tcBorders>
              <w:top w:val="nil"/>
              <w:left w:val="nil"/>
              <w:bottom w:val="single" w:sz="4" w:space="0" w:color="auto"/>
              <w:right w:val="single" w:sz="4" w:space="0" w:color="auto"/>
            </w:tcBorders>
            <w:shd w:val="clear" w:color="auto" w:fill="auto"/>
            <w:vAlign w:val="center"/>
            <w:hideMark/>
          </w:tcPr>
          <w:p w14:paraId="62D092A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w:t>
            </w:r>
          </w:p>
        </w:tc>
        <w:tc>
          <w:tcPr>
            <w:tcW w:w="1620" w:type="dxa"/>
            <w:tcBorders>
              <w:top w:val="nil"/>
              <w:left w:val="nil"/>
              <w:bottom w:val="single" w:sz="4" w:space="0" w:color="auto"/>
              <w:right w:val="single" w:sz="4" w:space="0" w:color="auto"/>
            </w:tcBorders>
            <w:shd w:val="clear" w:color="auto" w:fill="auto"/>
            <w:noWrap/>
            <w:vAlign w:val="center"/>
            <w:hideMark/>
          </w:tcPr>
          <w:p w14:paraId="76965B77"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013FE5C9"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R$ 1,58</w:t>
            </w:r>
          </w:p>
        </w:tc>
        <w:tc>
          <w:tcPr>
            <w:tcW w:w="1620" w:type="dxa"/>
            <w:tcBorders>
              <w:top w:val="nil"/>
              <w:left w:val="nil"/>
              <w:bottom w:val="single" w:sz="4" w:space="0" w:color="auto"/>
              <w:right w:val="single" w:sz="4" w:space="0" w:color="auto"/>
            </w:tcBorders>
            <w:shd w:val="clear" w:color="auto" w:fill="auto"/>
            <w:noWrap/>
            <w:vAlign w:val="bottom"/>
            <w:hideMark/>
          </w:tcPr>
          <w:p w14:paraId="0B5F05B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R$ 790,00</w:t>
            </w:r>
          </w:p>
        </w:tc>
      </w:tr>
      <w:tr w:rsidR="00AD4BF5" w:rsidRPr="00231C7E" w14:paraId="312F1522"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C0482C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lastRenderedPageBreak/>
              <w:t>89</w:t>
            </w:r>
          </w:p>
        </w:tc>
        <w:tc>
          <w:tcPr>
            <w:tcW w:w="3520" w:type="dxa"/>
            <w:tcBorders>
              <w:top w:val="nil"/>
              <w:left w:val="nil"/>
              <w:bottom w:val="single" w:sz="4" w:space="0" w:color="auto"/>
              <w:right w:val="single" w:sz="4" w:space="0" w:color="auto"/>
            </w:tcBorders>
            <w:shd w:val="clear" w:color="auto" w:fill="auto"/>
            <w:vAlign w:val="center"/>
            <w:hideMark/>
          </w:tcPr>
          <w:p w14:paraId="041B275B"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ciclobenzaprina 5 mg Comprimido</w:t>
            </w:r>
          </w:p>
        </w:tc>
        <w:tc>
          <w:tcPr>
            <w:tcW w:w="960" w:type="dxa"/>
            <w:tcBorders>
              <w:top w:val="nil"/>
              <w:left w:val="nil"/>
              <w:bottom w:val="single" w:sz="4" w:space="0" w:color="auto"/>
              <w:right w:val="single" w:sz="4" w:space="0" w:color="auto"/>
            </w:tcBorders>
            <w:shd w:val="clear" w:color="auto" w:fill="auto"/>
            <w:vAlign w:val="center"/>
            <w:hideMark/>
          </w:tcPr>
          <w:p w14:paraId="20C16DC1"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w:t>
            </w:r>
          </w:p>
        </w:tc>
        <w:tc>
          <w:tcPr>
            <w:tcW w:w="1620" w:type="dxa"/>
            <w:tcBorders>
              <w:top w:val="nil"/>
              <w:left w:val="nil"/>
              <w:bottom w:val="single" w:sz="4" w:space="0" w:color="auto"/>
              <w:right w:val="single" w:sz="4" w:space="0" w:color="auto"/>
            </w:tcBorders>
            <w:shd w:val="clear" w:color="auto" w:fill="auto"/>
            <w:noWrap/>
            <w:vAlign w:val="center"/>
            <w:hideMark/>
          </w:tcPr>
          <w:p w14:paraId="379C5896"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03FF334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R$ 0,80</w:t>
            </w:r>
          </w:p>
        </w:tc>
        <w:tc>
          <w:tcPr>
            <w:tcW w:w="1620" w:type="dxa"/>
            <w:tcBorders>
              <w:top w:val="nil"/>
              <w:left w:val="nil"/>
              <w:bottom w:val="single" w:sz="4" w:space="0" w:color="auto"/>
              <w:right w:val="single" w:sz="4" w:space="0" w:color="auto"/>
            </w:tcBorders>
            <w:shd w:val="clear" w:color="auto" w:fill="auto"/>
            <w:noWrap/>
            <w:vAlign w:val="bottom"/>
            <w:hideMark/>
          </w:tcPr>
          <w:p w14:paraId="706015BE"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R$ 400,00</w:t>
            </w:r>
          </w:p>
        </w:tc>
      </w:tr>
      <w:tr w:rsidR="00AD4BF5" w:rsidRPr="00231C7E" w14:paraId="479E8E11"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64A7D9C" w14:textId="77777777" w:rsidR="00AD4BF5" w:rsidRPr="00231C7E" w:rsidRDefault="00AD4BF5" w:rsidP="00626DC0">
            <w:pPr>
              <w:jc w:val="right"/>
              <w:rPr>
                <w:rFonts w:ascii="Times New Roman" w:eastAsia="Times New Roman" w:hAnsi="Times New Roman" w:cs="Times New Roman"/>
              </w:rPr>
            </w:pPr>
            <w:r w:rsidRPr="00231C7E">
              <w:rPr>
                <w:rFonts w:ascii="Times New Roman" w:eastAsia="Times New Roman" w:hAnsi="Times New Roman" w:cs="Times New Roman"/>
              </w:rPr>
              <w:t>90</w:t>
            </w:r>
          </w:p>
        </w:tc>
        <w:tc>
          <w:tcPr>
            <w:tcW w:w="3520" w:type="dxa"/>
            <w:tcBorders>
              <w:top w:val="nil"/>
              <w:left w:val="nil"/>
              <w:bottom w:val="single" w:sz="4" w:space="0" w:color="auto"/>
              <w:right w:val="single" w:sz="4" w:space="0" w:color="auto"/>
            </w:tcBorders>
            <w:shd w:val="clear" w:color="auto" w:fill="auto"/>
            <w:vAlign w:val="center"/>
            <w:hideMark/>
          </w:tcPr>
          <w:p w14:paraId="22C1B5B8" w14:textId="77777777" w:rsidR="00AD4BF5" w:rsidRPr="00231C7E" w:rsidRDefault="00AD4BF5" w:rsidP="00626DC0">
            <w:pPr>
              <w:rPr>
                <w:rFonts w:ascii="Times New Roman" w:eastAsia="Times New Roman" w:hAnsi="Times New Roman" w:cs="Times New Roman"/>
                <w:sz w:val="20"/>
                <w:szCs w:val="20"/>
              </w:rPr>
            </w:pPr>
            <w:r w:rsidRPr="00231C7E">
              <w:rPr>
                <w:rFonts w:ascii="Times New Roman" w:eastAsia="Times New Roman" w:hAnsi="Times New Roman" w:cs="Times New Roman"/>
                <w:sz w:val="20"/>
                <w:szCs w:val="20"/>
              </w:rPr>
              <w:t>Cloridrato de ciprofloxacino 500 mg Comprimido</w:t>
            </w:r>
          </w:p>
        </w:tc>
        <w:tc>
          <w:tcPr>
            <w:tcW w:w="960" w:type="dxa"/>
            <w:tcBorders>
              <w:top w:val="nil"/>
              <w:left w:val="nil"/>
              <w:bottom w:val="single" w:sz="4" w:space="0" w:color="auto"/>
              <w:right w:val="single" w:sz="4" w:space="0" w:color="auto"/>
            </w:tcBorders>
            <w:shd w:val="clear" w:color="auto" w:fill="auto"/>
            <w:vAlign w:val="center"/>
            <w:hideMark/>
          </w:tcPr>
          <w:p w14:paraId="7C652AFB" w14:textId="77777777" w:rsidR="00AD4BF5" w:rsidRPr="00231C7E" w:rsidRDefault="00AD4BF5" w:rsidP="00626DC0">
            <w:pPr>
              <w:jc w:val="center"/>
              <w:rPr>
                <w:rFonts w:ascii="Times New Roman" w:eastAsia="Times New Roman" w:hAnsi="Times New Roman" w:cs="Times New Roman"/>
                <w:sz w:val="20"/>
                <w:szCs w:val="20"/>
              </w:rPr>
            </w:pPr>
            <w:r w:rsidRPr="00231C7E">
              <w:rPr>
                <w:rFonts w:ascii="Times New Roman" w:eastAsia="Times New Roman" w:hAnsi="Times New Roman" w:cs="Times New Roman"/>
                <w:sz w:val="20"/>
                <w:szCs w:val="20"/>
              </w:rPr>
              <w:t>5.000</w:t>
            </w:r>
          </w:p>
        </w:tc>
        <w:tc>
          <w:tcPr>
            <w:tcW w:w="1620" w:type="dxa"/>
            <w:tcBorders>
              <w:top w:val="nil"/>
              <w:left w:val="nil"/>
              <w:bottom w:val="single" w:sz="4" w:space="0" w:color="auto"/>
              <w:right w:val="single" w:sz="4" w:space="0" w:color="auto"/>
            </w:tcBorders>
            <w:shd w:val="clear" w:color="auto" w:fill="auto"/>
            <w:noWrap/>
            <w:vAlign w:val="center"/>
            <w:hideMark/>
          </w:tcPr>
          <w:p w14:paraId="502EE8E7" w14:textId="77777777" w:rsidR="00AD4BF5" w:rsidRPr="00231C7E" w:rsidRDefault="00AD4BF5" w:rsidP="00626DC0">
            <w:pPr>
              <w:jc w:val="center"/>
              <w:rPr>
                <w:rFonts w:ascii="Times New Roman" w:eastAsia="Times New Roman" w:hAnsi="Times New Roman" w:cs="Times New Roman"/>
                <w:sz w:val="20"/>
                <w:szCs w:val="20"/>
              </w:rPr>
            </w:pPr>
            <w:r w:rsidRPr="00231C7E">
              <w:rPr>
                <w:rFonts w:ascii="Times New Roman" w:eastAsia="Times New Roman" w:hAnsi="Times New Roman" w:cs="Times New Roman"/>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32A9BA5D"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R$ 1,17</w:t>
            </w:r>
          </w:p>
        </w:tc>
        <w:tc>
          <w:tcPr>
            <w:tcW w:w="1620" w:type="dxa"/>
            <w:tcBorders>
              <w:top w:val="nil"/>
              <w:left w:val="nil"/>
              <w:bottom w:val="single" w:sz="4" w:space="0" w:color="auto"/>
              <w:right w:val="single" w:sz="4" w:space="0" w:color="auto"/>
            </w:tcBorders>
            <w:shd w:val="clear" w:color="auto" w:fill="auto"/>
            <w:noWrap/>
            <w:vAlign w:val="bottom"/>
            <w:hideMark/>
          </w:tcPr>
          <w:p w14:paraId="345F507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R$ 5.850,00</w:t>
            </w:r>
          </w:p>
        </w:tc>
      </w:tr>
      <w:tr w:rsidR="00AD4BF5" w:rsidRPr="00231C7E" w14:paraId="66794494"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8BCFBC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91</w:t>
            </w:r>
          </w:p>
        </w:tc>
        <w:tc>
          <w:tcPr>
            <w:tcW w:w="3520" w:type="dxa"/>
            <w:tcBorders>
              <w:top w:val="nil"/>
              <w:left w:val="nil"/>
              <w:bottom w:val="single" w:sz="4" w:space="0" w:color="auto"/>
              <w:right w:val="single" w:sz="4" w:space="0" w:color="auto"/>
            </w:tcBorders>
            <w:shd w:val="clear" w:color="auto" w:fill="auto"/>
            <w:vAlign w:val="center"/>
            <w:hideMark/>
          </w:tcPr>
          <w:p w14:paraId="75145783"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clindamicina 300 mg Cápsula</w:t>
            </w:r>
          </w:p>
        </w:tc>
        <w:tc>
          <w:tcPr>
            <w:tcW w:w="960" w:type="dxa"/>
            <w:tcBorders>
              <w:top w:val="nil"/>
              <w:left w:val="nil"/>
              <w:bottom w:val="single" w:sz="4" w:space="0" w:color="auto"/>
              <w:right w:val="single" w:sz="4" w:space="0" w:color="auto"/>
            </w:tcBorders>
            <w:shd w:val="clear" w:color="auto" w:fill="auto"/>
            <w:vAlign w:val="center"/>
            <w:hideMark/>
          </w:tcPr>
          <w:p w14:paraId="286E2258"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24285739"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cápsulas</w:t>
            </w:r>
          </w:p>
        </w:tc>
        <w:tc>
          <w:tcPr>
            <w:tcW w:w="1401" w:type="dxa"/>
            <w:tcBorders>
              <w:top w:val="nil"/>
              <w:left w:val="nil"/>
              <w:bottom w:val="single" w:sz="4" w:space="0" w:color="auto"/>
              <w:right w:val="single" w:sz="4" w:space="0" w:color="auto"/>
            </w:tcBorders>
            <w:shd w:val="clear" w:color="auto" w:fill="auto"/>
            <w:noWrap/>
            <w:vAlign w:val="bottom"/>
            <w:hideMark/>
          </w:tcPr>
          <w:p w14:paraId="3AA6E399"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R$ 2,76</w:t>
            </w:r>
          </w:p>
        </w:tc>
        <w:tc>
          <w:tcPr>
            <w:tcW w:w="1620" w:type="dxa"/>
            <w:tcBorders>
              <w:top w:val="nil"/>
              <w:left w:val="nil"/>
              <w:bottom w:val="single" w:sz="4" w:space="0" w:color="auto"/>
              <w:right w:val="single" w:sz="4" w:space="0" w:color="auto"/>
            </w:tcBorders>
            <w:shd w:val="clear" w:color="auto" w:fill="auto"/>
            <w:noWrap/>
            <w:vAlign w:val="bottom"/>
            <w:hideMark/>
          </w:tcPr>
          <w:p w14:paraId="2F763FC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R$ 2.756,67</w:t>
            </w:r>
          </w:p>
        </w:tc>
      </w:tr>
      <w:tr w:rsidR="00AD4BF5" w:rsidRPr="00231C7E" w14:paraId="0A274EB6"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548BDB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92</w:t>
            </w:r>
          </w:p>
        </w:tc>
        <w:tc>
          <w:tcPr>
            <w:tcW w:w="3520" w:type="dxa"/>
            <w:tcBorders>
              <w:top w:val="nil"/>
              <w:left w:val="nil"/>
              <w:bottom w:val="single" w:sz="4" w:space="0" w:color="auto"/>
              <w:right w:val="single" w:sz="4" w:space="0" w:color="auto"/>
            </w:tcBorders>
            <w:shd w:val="clear" w:color="auto" w:fill="auto"/>
            <w:vAlign w:val="center"/>
            <w:hideMark/>
          </w:tcPr>
          <w:p w14:paraId="62A2775C"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clorpromazina 40 mg/mL Solução oral</w:t>
            </w:r>
          </w:p>
        </w:tc>
        <w:tc>
          <w:tcPr>
            <w:tcW w:w="960" w:type="dxa"/>
            <w:tcBorders>
              <w:top w:val="nil"/>
              <w:left w:val="nil"/>
              <w:bottom w:val="single" w:sz="4" w:space="0" w:color="auto"/>
              <w:right w:val="single" w:sz="4" w:space="0" w:color="auto"/>
            </w:tcBorders>
            <w:shd w:val="clear" w:color="auto" w:fill="auto"/>
            <w:vAlign w:val="center"/>
            <w:hideMark/>
          </w:tcPr>
          <w:p w14:paraId="0DC9DD84"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w:t>
            </w:r>
          </w:p>
        </w:tc>
        <w:tc>
          <w:tcPr>
            <w:tcW w:w="1620" w:type="dxa"/>
            <w:tcBorders>
              <w:top w:val="nil"/>
              <w:left w:val="nil"/>
              <w:bottom w:val="single" w:sz="4" w:space="0" w:color="auto"/>
              <w:right w:val="single" w:sz="4" w:space="0" w:color="auto"/>
            </w:tcBorders>
            <w:shd w:val="clear" w:color="auto" w:fill="auto"/>
            <w:noWrap/>
            <w:vAlign w:val="center"/>
            <w:hideMark/>
          </w:tcPr>
          <w:p w14:paraId="1443C34F"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06A8639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R$ 18,25</w:t>
            </w:r>
          </w:p>
        </w:tc>
        <w:tc>
          <w:tcPr>
            <w:tcW w:w="1620" w:type="dxa"/>
            <w:tcBorders>
              <w:top w:val="nil"/>
              <w:left w:val="nil"/>
              <w:bottom w:val="single" w:sz="4" w:space="0" w:color="auto"/>
              <w:right w:val="single" w:sz="4" w:space="0" w:color="auto"/>
            </w:tcBorders>
            <w:shd w:val="clear" w:color="auto" w:fill="auto"/>
            <w:noWrap/>
            <w:vAlign w:val="bottom"/>
            <w:hideMark/>
          </w:tcPr>
          <w:p w14:paraId="0500C8E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R$ 182,47</w:t>
            </w:r>
          </w:p>
        </w:tc>
      </w:tr>
      <w:tr w:rsidR="00AD4BF5" w:rsidRPr="00231C7E" w14:paraId="77310EDC"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1034FF8"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93</w:t>
            </w:r>
          </w:p>
        </w:tc>
        <w:tc>
          <w:tcPr>
            <w:tcW w:w="3520" w:type="dxa"/>
            <w:tcBorders>
              <w:top w:val="nil"/>
              <w:left w:val="nil"/>
              <w:bottom w:val="single" w:sz="4" w:space="0" w:color="auto"/>
              <w:right w:val="single" w:sz="4" w:space="0" w:color="auto"/>
            </w:tcBorders>
            <w:shd w:val="clear" w:color="auto" w:fill="auto"/>
            <w:vAlign w:val="center"/>
            <w:hideMark/>
          </w:tcPr>
          <w:p w14:paraId="171FAB3F"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clorpromazina 5 mg/mL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34F954AC"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620" w:type="dxa"/>
            <w:tcBorders>
              <w:top w:val="nil"/>
              <w:left w:val="nil"/>
              <w:bottom w:val="single" w:sz="4" w:space="0" w:color="auto"/>
              <w:right w:val="single" w:sz="4" w:space="0" w:color="auto"/>
            </w:tcBorders>
            <w:shd w:val="clear" w:color="auto" w:fill="auto"/>
            <w:noWrap/>
            <w:vAlign w:val="center"/>
            <w:hideMark/>
          </w:tcPr>
          <w:p w14:paraId="5C321A95"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0932A6A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R$ 3,34</w:t>
            </w:r>
          </w:p>
        </w:tc>
        <w:tc>
          <w:tcPr>
            <w:tcW w:w="1620" w:type="dxa"/>
            <w:tcBorders>
              <w:top w:val="nil"/>
              <w:left w:val="nil"/>
              <w:bottom w:val="single" w:sz="4" w:space="0" w:color="auto"/>
              <w:right w:val="single" w:sz="4" w:space="0" w:color="auto"/>
            </w:tcBorders>
            <w:shd w:val="clear" w:color="auto" w:fill="auto"/>
            <w:noWrap/>
            <w:vAlign w:val="bottom"/>
            <w:hideMark/>
          </w:tcPr>
          <w:p w14:paraId="772F9341"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R$ 333,67</w:t>
            </w:r>
          </w:p>
        </w:tc>
      </w:tr>
      <w:tr w:rsidR="00AD4BF5" w:rsidRPr="00231C7E" w14:paraId="02738A4D"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013FDA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94</w:t>
            </w:r>
          </w:p>
        </w:tc>
        <w:tc>
          <w:tcPr>
            <w:tcW w:w="3520" w:type="dxa"/>
            <w:tcBorders>
              <w:top w:val="nil"/>
              <w:left w:val="nil"/>
              <w:bottom w:val="single" w:sz="4" w:space="0" w:color="auto"/>
              <w:right w:val="single" w:sz="4" w:space="0" w:color="auto"/>
            </w:tcBorders>
            <w:shd w:val="clear" w:color="auto" w:fill="auto"/>
            <w:vAlign w:val="center"/>
            <w:hideMark/>
          </w:tcPr>
          <w:p w14:paraId="09F64FD4"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clorpromazina 25 mg Comprimido</w:t>
            </w:r>
          </w:p>
        </w:tc>
        <w:tc>
          <w:tcPr>
            <w:tcW w:w="960" w:type="dxa"/>
            <w:tcBorders>
              <w:top w:val="nil"/>
              <w:left w:val="nil"/>
              <w:bottom w:val="single" w:sz="4" w:space="0" w:color="auto"/>
              <w:right w:val="single" w:sz="4" w:space="0" w:color="auto"/>
            </w:tcBorders>
            <w:shd w:val="clear" w:color="auto" w:fill="auto"/>
            <w:vAlign w:val="center"/>
            <w:hideMark/>
          </w:tcPr>
          <w:p w14:paraId="496123EC"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3.000</w:t>
            </w:r>
          </w:p>
        </w:tc>
        <w:tc>
          <w:tcPr>
            <w:tcW w:w="1620" w:type="dxa"/>
            <w:tcBorders>
              <w:top w:val="nil"/>
              <w:left w:val="nil"/>
              <w:bottom w:val="single" w:sz="4" w:space="0" w:color="auto"/>
              <w:right w:val="single" w:sz="4" w:space="0" w:color="auto"/>
            </w:tcBorders>
            <w:shd w:val="clear" w:color="auto" w:fill="auto"/>
            <w:noWrap/>
            <w:vAlign w:val="center"/>
            <w:hideMark/>
          </w:tcPr>
          <w:p w14:paraId="2EABFF82"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1775F1D9"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R$ 0,76</w:t>
            </w:r>
          </w:p>
        </w:tc>
        <w:tc>
          <w:tcPr>
            <w:tcW w:w="1620" w:type="dxa"/>
            <w:tcBorders>
              <w:top w:val="nil"/>
              <w:left w:val="nil"/>
              <w:bottom w:val="single" w:sz="4" w:space="0" w:color="auto"/>
              <w:right w:val="single" w:sz="4" w:space="0" w:color="auto"/>
            </w:tcBorders>
            <w:shd w:val="clear" w:color="auto" w:fill="auto"/>
            <w:noWrap/>
            <w:vAlign w:val="bottom"/>
            <w:hideMark/>
          </w:tcPr>
          <w:p w14:paraId="22CBE09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R$ 2.290,00</w:t>
            </w:r>
          </w:p>
        </w:tc>
      </w:tr>
      <w:tr w:rsidR="00AD4BF5" w:rsidRPr="00231C7E" w14:paraId="7F1C87CC"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58D5B1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95</w:t>
            </w:r>
          </w:p>
        </w:tc>
        <w:tc>
          <w:tcPr>
            <w:tcW w:w="3520" w:type="dxa"/>
            <w:tcBorders>
              <w:top w:val="nil"/>
              <w:left w:val="nil"/>
              <w:bottom w:val="single" w:sz="4" w:space="0" w:color="auto"/>
              <w:right w:val="single" w:sz="4" w:space="0" w:color="auto"/>
            </w:tcBorders>
            <w:shd w:val="clear" w:color="auto" w:fill="auto"/>
            <w:vAlign w:val="center"/>
            <w:hideMark/>
          </w:tcPr>
          <w:p w14:paraId="3AECD7F4"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clorpromazina 100 mg Comprimido</w:t>
            </w:r>
          </w:p>
        </w:tc>
        <w:tc>
          <w:tcPr>
            <w:tcW w:w="960" w:type="dxa"/>
            <w:tcBorders>
              <w:top w:val="nil"/>
              <w:left w:val="nil"/>
              <w:bottom w:val="single" w:sz="4" w:space="0" w:color="auto"/>
              <w:right w:val="single" w:sz="4" w:space="0" w:color="auto"/>
            </w:tcBorders>
            <w:shd w:val="clear" w:color="auto" w:fill="auto"/>
            <w:vAlign w:val="center"/>
            <w:hideMark/>
          </w:tcPr>
          <w:p w14:paraId="2B257E8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3.000</w:t>
            </w:r>
          </w:p>
        </w:tc>
        <w:tc>
          <w:tcPr>
            <w:tcW w:w="1620" w:type="dxa"/>
            <w:tcBorders>
              <w:top w:val="nil"/>
              <w:left w:val="nil"/>
              <w:bottom w:val="single" w:sz="4" w:space="0" w:color="auto"/>
              <w:right w:val="single" w:sz="4" w:space="0" w:color="auto"/>
            </w:tcBorders>
            <w:shd w:val="clear" w:color="auto" w:fill="auto"/>
            <w:noWrap/>
            <w:vAlign w:val="center"/>
            <w:hideMark/>
          </w:tcPr>
          <w:p w14:paraId="58733D62"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5806B19D"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R$ 0,45</w:t>
            </w:r>
          </w:p>
        </w:tc>
        <w:tc>
          <w:tcPr>
            <w:tcW w:w="1620" w:type="dxa"/>
            <w:tcBorders>
              <w:top w:val="nil"/>
              <w:left w:val="nil"/>
              <w:bottom w:val="single" w:sz="4" w:space="0" w:color="auto"/>
              <w:right w:val="single" w:sz="4" w:space="0" w:color="auto"/>
            </w:tcBorders>
            <w:shd w:val="clear" w:color="auto" w:fill="auto"/>
            <w:noWrap/>
            <w:vAlign w:val="bottom"/>
            <w:hideMark/>
          </w:tcPr>
          <w:p w14:paraId="13D8CC2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R$ 1.350,00</w:t>
            </w:r>
          </w:p>
        </w:tc>
      </w:tr>
      <w:tr w:rsidR="00AD4BF5" w:rsidRPr="00231C7E" w14:paraId="09E60788"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4928D9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96</w:t>
            </w:r>
          </w:p>
        </w:tc>
        <w:tc>
          <w:tcPr>
            <w:tcW w:w="3520" w:type="dxa"/>
            <w:tcBorders>
              <w:top w:val="nil"/>
              <w:left w:val="nil"/>
              <w:bottom w:val="single" w:sz="4" w:space="0" w:color="auto"/>
              <w:right w:val="single" w:sz="4" w:space="0" w:color="auto"/>
            </w:tcBorders>
            <w:shd w:val="clear" w:color="auto" w:fill="auto"/>
            <w:vAlign w:val="center"/>
            <w:hideMark/>
          </w:tcPr>
          <w:p w14:paraId="054E32F9"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dobutamina 12,5 mg/mL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24062385"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620" w:type="dxa"/>
            <w:tcBorders>
              <w:top w:val="nil"/>
              <w:left w:val="nil"/>
              <w:bottom w:val="single" w:sz="4" w:space="0" w:color="auto"/>
              <w:right w:val="single" w:sz="4" w:space="0" w:color="auto"/>
            </w:tcBorders>
            <w:shd w:val="clear" w:color="auto" w:fill="auto"/>
            <w:noWrap/>
            <w:vAlign w:val="center"/>
            <w:hideMark/>
          </w:tcPr>
          <w:p w14:paraId="1A8D6D7A"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3EAD91B9"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R$ 10,82</w:t>
            </w:r>
          </w:p>
        </w:tc>
        <w:tc>
          <w:tcPr>
            <w:tcW w:w="1620" w:type="dxa"/>
            <w:tcBorders>
              <w:top w:val="nil"/>
              <w:left w:val="nil"/>
              <w:bottom w:val="single" w:sz="4" w:space="0" w:color="auto"/>
              <w:right w:val="single" w:sz="4" w:space="0" w:color="auto"/>
            </w:tcBorders>
            <w:shd w:val="clear" w:color="auto" w:fill="auto"/>
            <w:noWrap/>
            <w:vAlign w:val="bottom"/>
            <w:hideMark/>
          </w:tcPr>
          <w:p w14:paraId="23BC4D1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R$ 1.082,33</w:t>
            </w:r>
          </w:p>
        </w:tc>
      </w:tr>
      <w:tr w:rsidR="00AD4BF5" w:rsidRPr="00231C7E" w14:paraId="04CC3CAB"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8BBAB4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97</w:t>
            </w:r>
          </w:p>
        </w:tc>
        <w:tc>
          <w:tcPr>
            <w:tcW w:w="3520" w:type="dxa"/>
            <w:tcBorders>
              <w:top w:val="nil"/>
              <w:left w:val="nil"/>
              <w:bottom w:val="single" w:sz="4" w:space="0" w:color="auto"/>
              <w:right w:val="single" w:sz="4" w:space="0" w:color="auto"/>
            </w:tcBorders>
            <w:shd w:val="clear" w:color="auto" w:fill="auto"/>
            <w:vAlign w:val="center"/>
            <w:hideMark/>
          </w:tcPr>
          <w:p w14:paraId="32A65F1E"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dopamina 5 mg/mL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339BCEB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620" w:type="dxa"/>
            <w:tcBorders>
              <w:top w:val="nil"/>
              <w:left w:val="nil"/>
              <w:bottom w:val="single" w:sz="4" w:space="0" w:color="auto"/>
              <w:right w:val="single" w:sz="4" w:space="0" w:color="auto"/>
            </w:tcBorders>
            <w:shd w:val="clear" w:color="auto" w:fill="auto"/>
            <w:noWrap/>
            <w:vAlign w:val="center"/>
            <w:hideMark/>
          </w:tcPr>
          <w:p w14:paraId="7B5589D5"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1B95A44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R$ 9,96</w:t>
            </w:r>
          </w:p>
        </w:tc>
        <w:tc>
          <w:tcPr>
            <w:tcW w:w="1620" w:type="dxa"/>
            <w:tcBorders>
              <w:top w:val="nil"/>
              <w:left w:val="nil"/>
              <w:bottom w:val="single" w:sz="4" w:space="0" w:color="auto"/>
              <w:right w:val="single" w:sz="4" w:space="0" w:color="auto"/>
            </w:tcBorders>
            <w:shd w:val="clear" w:color="auto" w:fill="auto"/>
            <w:noWrap/>
            <w:vAlign w:val="bottom"/>
            <w:hideMark/>
          </w:tcPr>
          <w:p w14:paraId="56CCAB1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R$ 996,00</w:t>
            </w:r>
          </w:p>
        </w:tc>
      </w:tr>
      <w:tr w:rsidR="00AD4BF5" w:rsidRPr="00231C7E" w14:paraId="5D0F3D76"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A401F2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98</w:t>
            </w:r>
          </w:p>
        </w:tc>
        <w:tc>
          <w:tcPr>
            <w:tcW w:w="3520" w:type="dxa"/>
            <w:tcBorders>
              <w:top w:val="nil"/>
              <w:left w:val="nil"/>
              <w:bottom w:val="single" w:sz="4" w:space="0" w:color="auto"/>
              <w:right w:val="single" w:sz="4" w:space="0" w:color="auto"/>
            </w:tcBorders>
            <w:shd w:val="clear" w:color="auto" w:fill="auto"/>
            <w:vAlign w:val="center"/>
            <w:hideMark/>
          </w:tcPr>
          <w:p w14:paraId="78F7C307"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fluoxetina 20 mg Cápsula</w:t>
            </w:r>
          </w:p>
        </w:tc>
        <w:tc>
          <w:tcPr>
            <w:tcW w:w="960" w:type="dxa"/>
            <w:tcBorders>
              <w:top w:val="nil"/>
              <w:left w:val="nil"/>
              <w:bottom w:val="single" w:sz="4" w:space="0" w:color="auto"/>
              <w:right w:val="single" w:sz="4" w:space="0" w:color="auto"/>
            </w:tcBorders>
            <w:shd w:val="clear" w:color="auto" w:fill="auto"/>
            <w:vAlign w:val="center"/>
            <w:hideMark/>
          </w:tcPr>
          <w:p w14:paraId="5401D5A8"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5.000</w:t>
            </w:r>
          </w:p>
        </w:tc>
        <w:tc>
          <w:tcPr>
            <w:tcW w:w="1620" w:type="dxa"/>
            <w:tcBorders>
              <w:top w:val="nil"/>
              <w:left w:val="nil"/>
              <w:bottom w:val="single" w:sz="4" w:space="0" w:color="auto"/>
              <w:right w:val="single" w:sz="4" w:space="0" w:color="auto"/>
            </w:tcBorders>
            <w:shd w:val="clear" w:color="auto" w:fill="auto"/>
            <w:noWrap/>
            <w:vAlign w:val="center"/>
            <w:hideMark/>
          </w:tcPr>
          <w:p w14:paraId="656E8072"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cápsulas</w:t>
            </w:r>
          </w:p>
        </w:tc>
        <w:tc>
          <w:tcPr>
            <w:tcW w:w="1401" w:type="dxa"/>
            <w:tcBorders>
              <w:top w:val="nil"/>
              <w:left w:val="nil"/>
              <w:bottom w:val="single" w:sz="4" w:space="0" w:color="auto"/>
              <w:right w:val="single" w:sz="4" w:space="0" w:color="auto"/>
            </w:tcBorders>
            <w:shd w:val="clear" w:color="auto" w:fill="auto"/>
            <w:noWrap/>
            <w:vAlign w:val="bottom"/>
            <w:hideMark/>
          </w:tcPr>
          <w:p w14:paraId="5B427D4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R$ 0,17</w:t>
            </w:r>
          </w:p>
        </w:tc>
        <w:tc>
          <w:tcPr>
            <w:tcW w:w="1620" w:type="dxa"/>
            <w:tcBorders>
              <w:top w:val="nil"/>
              <w:left w:val="nil"/>
              <w:bottom w:val="single" w:sz="4" w:space="0" w:color="auto"/>
              <w:right w:val="single" w:sz="4" w:space="0" w:color="auto"/>
            </w:tcBorders>
            <w:shd w:val="clear" w:color="auto" w:fill="auto"/>
            <w:noWrap/>
            <w:vAlign w:val="bottom"/>
            <w:hideMark/>
          </w:tcPr>
          <w:p w14:paraId="20CC6A1A"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R$ 833,33</w:t>
            </w:r>
          </w:p>
        </w:tc>
      </w:tr>
      <w:tr w:rsidR="00AD4BF5" w:rsidRPr="00231C7E" w14:paraId="12B69C52"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CB5C5CA"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99</w:t>
            </w:r>
          </w:p>
        </w:tc>
        <w:tc>
          <w:tcPr>
            <w:tcW w:w="3520" w:type="dxa"/>
            <w:tcBorders>
              <w:top w:val="nil"/>
              <w:left w:val="nil"/>
              <w:bottom w:val="single" w:sz="4" w:space="0" w:color="auto"/>
              <w:right w:val="single" w:sz="4" w:space="0" w:color="auto"/>
            </w:tcBorders>
            <w:shd w:val="clear" w:color="auto" w:fill="auto"/>
            <w:vAlign w:val="center"/>
            <w:hideMark/>
          </w:tcPr>
          <w:p w14:paraId="54719BC4"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hidralazina 50 mg Comprimido</w:t>
            </w:r>
          </w:p>
        </w:tc>
        <w:tc>
          <w:tcPr>
            <w:tcW w:w="960" w:type="dxa"/>
            <w:tcBorders>
              <w:top w:val="nil"/>
              <w:left w:val="nil"/>
              <w:bottom w:val="single" w:sz="4" w:space="0" w:color="auto"/>
              <w:right w:val="single" w:sz="4" w:space="0" w:color="auto"/>
            </w:tcBorders>
            <w:shd w:val="clear" w:color="auto" w:fill="auto"/>
            <w:vAlign w:val="center"/>
            <w:hideMark/>
          </w:tcPr>
          <w:p w14:paraId="25718FB0"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w:t>
            </w:r>
          </w:p>
        </w:tc>
        <w:tc>
          <w:tcPr>
            <w:tcW w:w="1620" w:type="dxa"/>
            <w:tcBorders>
              <w:top w:val="nil"/>
              <w:left w:val="nil"/>
              <w:bottom w:val="single" w:sz="4" w:space="0" w:color="auto"/>
              <w:right w:val="single" w:sz="4" w:space="0" w:color="auto"/>
            </w:tcBorders>
            <w:shd w:val="clear" w:color="auto" w:fill="auto"/>
            <w:noWrap/>
            <w:vAlign w:val="center"/>
            <w:hideMark/>
          </w:tcPr>
          <w:p w14:paraId="10A2127B"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34ABAD5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R$ 1,05</w:t>
            </w:r>
          </w:p>
        </w:tc>
        <w:tc>
          <w:tcPr>
            <w:tcW w:w="1620" w:type="dxa"/>
            <w:tcBorders>
              <w:top w:val="nil"/>
              <w:left w:val="nil"/>
              <w:bottom w:val="single" w:sz="4" w:space="0" w:color="auto"/>
              <w:right w:val="single" w:sz="4" w:space="0" w:color="auto"/>
            </w:tcBorders>
            <w:shd w:val="clear" w:color="auto" w:fill="auto"/>
            <w:noWrap/>
            <w:vAlign w:val="bottom"/>
            <w:hideMark/>
          </w:tcPr>
          <w:p w14:paraId="3926707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R$ 525,00</w:t>
            </w:r>
          </w:p>
        </w:tc>
      </w:tr>
      <w:tr w:rsidR="00AD4BF5" w:rsidRPr="00231C7E" w14:paraId="2BEDB28E"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297A3A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100</w:t>
            </w:r>
          </w:p>
        </w:tc>
        <w:tc>
          <w:tcPr>
            <w:tcW w:w="3520" w:type="dxa"/>
            <w:tcBorders>
              <w:top w:val="nil"/>
              <w:left w:val="nil"/>
              <w:bottom w:val="single" w:sz="4" w:space="0" w:color="auto"/>
              <w:right w:val="single" w:sz="4" w:space="0" w:color="auto"/>
            </w:tcBorders>
            <w:shd w:val="clear" w:color="auto" w:fill="auto"/>
            <w:vAlign w:val="center"/>
            <w:hideMark/>
          </w:tcPr>
          <w:p w14:paraId="0E6DD114"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hidralazina 25 mg Comprimido</w:t>
            </w:r>
          </w:p>
        </w:tc>
        <w:tc>
          <w:tcPr>
            <w:tcW w:w="960" w:type="dxa"/>
            <w:tcBorders>
              <w:top w:val="nil"/>
              <w:left w:val="nil"/>
              <w:bottom w:val="single" w:sz="4" w:space="0" w:color="auto"/>
              <w:right w:val="single" w:sz="4" w:space="0" w:color="auto"/>
            </w:tcBorders>
            <w:shd w:val="clear" w:color="auto" w:fill="auto"/>
            <w:vAlign w:val="center"/>
            <w:hideMark/>
          </w:tcPr>
          <w:p w14:paraId="25FAA178"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14:paraId="1B1141BA"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00133AD7"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R$ 0,65</w:t>
            </w:r>
          </w:p>
        </w:tc>
        <w:tc>
          <w:tcPr>
            <w:tcW w:w="1620" w:type="dxa"/>
            <w:tcBorders>
              <w:top w:val="nil"/>
              <w:left w:val="nil"/>
              <w:bottom w:val="single" w:sz="4" w:space="0" w:color="auto"/>
              <w:right w:val="single" w:sz="4" w:space="0" w:color="auto"/>
            </w:tcBorders>
            <w:shd w:val="clear" w:color="auto" w:fill="auto"/>
            <w:noWrap/>
            <w:vAlign w:val="bottom"/>
            <w:hideMark/>
          </w:tcPr>
          <w:p w14:paraId="7CC4FB68"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R$ 195,00</w:t>
            </w:r>
          </w:p>
        </w:tc>
      </w:tr>
      <w:tr w:rsidR="00AD4BF5" w:rsidRPr="00231C7E" w14:paraId="09004B43"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8E7B6BE"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101</w:t>
            </w:r>
          </w:p>
        </w:tc>
        <w:tc>
          <w:tcPr>
            <w:tcW w:w="3520" w:type="dxa"/>
            <w:tcBorders>
              <w:top w:val="nil"/>
              <w:left w:val="nil"/>
              <w:bottom w:val="single" w:sz="4" w:space="0" w:color="auto"/>
              <w:right w:val="single" w:sz="4" w:space="0" w:color="auto"/>
            </w:tcBorders>
            <w:shd w:val="clear" w:color="auto" w:fill="auto"/>
            <w:vAlign w:val="center"/>
            <w:hideMark/>
          </w:tcPr>
          <w:p w14:paraId="4C5A89F7"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lidocaína 20 mg/mL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486B94A2"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w:t>
            </w:r>
          </w:p>
        </w:tc>
        <w:tc>
          <w:tcPr>
            <w:tcW w:w="1620" w:type="dxa"/>
            <w:tcBorders>
              <w:top w:val="nil"/>
              <w:left w:val="nil"/>
              <w:bottom w:val="single" w:sz="4" w:space="0" w:color="auto"/>
              <w:right w:val="single" w:sz="4" w:space="0" w:color="auto"/>
            </w:tcBorders>
            <w:shd w:val="clear" w:color="auto" w:fill="auto"/>
            <w:noWrap/>
            <w:vAlign w:val="center"/>
            <w:hideMark/>
          </w:tcPr>
          <w:p w14:paraId="6231E4C4"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2F220BD8"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R$ 7,19</w:t>
            </w:r>
          </w:p>
        </w:tc>
        <w:tc>
          <w:tcPr>
            <w:tcW w:w="1620" w:type="dxa"/>
            <w:tcBorders>
              <w:top w:val="nil"/>
              <w:left w:val="nil"/>
              <w:bottom w:val="single" w:sz="4" w:space="0" w:color="auto"/>
              <w:right w:val="single" w:sz="4" w:space="0" w:color="auto"/>
            </w:tcBorders>
            <w:shd w:val="clear" w:color="auto" w:fill="auto"/>
            <w:noWrap/>
            <w:vAlign w:val="bottom"/>
            <w:hideMark/>
          </w:tcPr>
          <w:p w14:paraId="482D32BD"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R$ 1.438,00</w:t>
            </w:r>
          </w:p>
        </w:tc>
      </w:tr>
      <w:tr w:rsidR="00AD4BF5" w:rsidRPr="00231C7E" w14:paraId="7D1A4ACE"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B54119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102</w:t>
            </w:r>
          </w:p>
        </w:tc>
        <w:tc>
          <w:tcPr>
            <w:tcW w:w="3520" w:type="dxa"/>
            <w:tcBorders>
              <w:top w:val="nil"/>
              <w:left w:val="nil"/>
              <w:bottom w:val="single" w:sz="4" w:space="0" w:color="auto"/>
              <w:right w:val="single" w:sz="4" w:space="0" w:color="auto"/>
            </w:tcBorders>
            <w:shd w:val="clear" w:color="auto" w:fill="auto"/>
            <w:vAlign w:val="center"/>
            <w:hideMark/>
          </w:tcPr>
          <w:p w14:paraId="1332EBC7"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lidocaína 20 mg/g Gel</w:t>
            </w:r>
          </w:p>
        </w:tc>
        <w:tc>
          <w:tcPr>
            <w:tcW w:w="960" w:type="dxa"/>
            <w:tcBorders>
              <w:top w:val="nil"/>
              <w:left w:val="nil"/>
              <w:bottom w:val="single" w:sz="4" w:space="0" w:color="auto"/>
              <w:right w:val="single" w:sz="4" w:space="0" w:color="auto"/>
            </w:tcBorders>
            <w:shd w:val="clear" w:color="auto" w:fill="auto"/>
            <w:vAlign w:val="center"/>
            <w:hideMark/>
          </w:tcPr>
          <w:p w14:paraId="238BEDC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620" w:type="dxa"/>
            <w:tcBorders>
              <w:top w:val="nil"/>
              <w:left w:val="nil"/>
              <w:bottom w:val="single" w:sz="4" w:space="0" w:color="auto"/>
              <w:right w:val="single" w:sz="4" w:space="0" w:color="auto"/>
            </w:tcBorders>
            <w:shd w:val="clear" w:color="auto" w:fill="auto"/>
            <w:noWrap/>
            <w:vAlign w:val="center"/>
            <w:hideMark/>
          </w:tcPr>
          <w:p w14:paraId="4A2D1BB8"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tubos</w:t>
            </w:r>
          </w:p>
        </w:tc>
        <w:tc>
          <w:tcPr>
            <w:tcW w:w="1401" w:type="dxa"/>
            <w:tcBorders>
              <w:top w:val="nil"/>
              <w:left w:val="nil"/>
              <w:bottom w:val="single" w:sz="4" w:space="0" w:color="auto"/>
              <w:right w:val="single" w:sz="4" w:space="0" w:color="auto"/>
            </w:tcBorders>
            <w:shd w:val="clear" w:color="auto" w:fill="auto"/>
            <w:noWrap/>
            <w:vAlign w:val="bottom"/>
            <w:hideMark/>
          </w:tcPr>
          <w:p w14:paraId="3F8D3F6E"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R$ 6,29</w:t>
            </w:r>
          </w:p>
        </w:tc>
        <w:tc>
          <w:tcPr>
            <w:tcW w:w="1620" w:type="dxa"/>
            <w:tcBorders>
              <w:top w:val="nil"/>
              <w:left w:val="nil"/>
              <w:bottom w:val="single" w:sz="4" w:space="0" w:color="auto"/>
              <w:right w:val="single" w:sz="4" w:space="0" w:color="auto"/>
            </w:tcBorders>
            <w:shd w:val="clear" w:color="auto" w:fill="auto"/>
            <w:noWrap/>
            <w:vAlign w:val="bottom"/>
            <w:hideMark/>
          </w:tcPr>
          <w:p w14:paraId="28C733C8"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R$ 629,33</w:t>
            </w:r>
          </w:p>
        </w:tc>
      </w:tr>
      <w:tr w:rsidR="00AD4BF5" w:rsidRPr="00231C7E" w14:paraId="74A78DF2" w14:textId="77777777" w:rsidTr="00626DC0">
        <w:trPr>
          <w:trHeight w:val="82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4B4C827"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103</w:t>
            </w:r>
          </w:p>
        </w:tc>
        <w:tc>
          <w:tcPr>
            <w:tcW w:w="3520" w:type="dxa"/>
            <w:tcBorders>
              <w:top w:val="nil"/>
              <w:left w:val="nil"/>
              <w:bottom w:val="single" w:sz="4" w:space="0" w:color="auto"/>
              <w:right w:val="single" w:sz="4" w:space="0" w:color="auto"/>
            </w:tcBorders>
            <w:shd w:val="clear" w:color="auto" w:fill="auto"/>
            <w:vAlign w:val="center"/>
            <w:hideMark/>
          </w:tcPr>
          <w:p w14:paraId="566F822B"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lidocaína + hemitartarato de epinefrina 2% + 1:200.000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0EE18B28"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w:t>
            </w:r>
          </w:p>
        </w:tc>
        <w:tc>
          <w:tcPr>
            <w:tcW w:w="1620" w:type="dxa"/>
            <w:tcBorders>
              <w:top w:val="nil"/>
              <w:left w:val="nil"/>
              <w:bottom w:val="single" w:sz="4" w:space="0" w:color="auto"/>
              <w:right w:val="single" w:sz="4" w:space="0" w:color="auto"/>
            </w:tcBorders>
            <w:shd w:val="clear" w:color="auto" w:fill="auto"/>
            <w:noWrap/>
            <w:vAlign w:val="center"/>
            <w:hideMark/>
          </w:tcPr>
          <w:p w14:paraId="7DA447B5"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225FE437"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R$ 4,22</w:t>
            </w:r>
          </w:p>
        </w:tc>
        <w:tc>
          <w:tcPr>
            <w:tcW w:w="1620" w:type="dxa"/>
            <w:tcBorders>
              <w:top w:val="nil"/>
              <w:left w:val="nil"/>
              <w:bottom w:val="single" w:sz="4" w:space="0" w:color="auto"/>
              <w:right w:val="single" w:sz="4" w:space="0" w:color="auto"/>
            </w:tcBorders>
            <w:shd w:val="clear" w:color="auto" w:fill="auto"/>
            <w:noWrap/>
            <w:vAlign w:val="bottom"/>
            <w:hideMark/>
          </w:tcPr>
          <w:p w14:paraId="53C2D66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R$ 126,50</w:t>
            </w:r>
          </w:p>
        </w:tc>
      </w:tr>
      <w:tr w:rsidR="00AD4BF5" w:rsidRPr="00231C7E" w14:paraId="0D39CC3A"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AFD7207"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104</w:t>
            </w:r>
          </w:p>
        </w:tc>
        <w:tc>
          <w:tcPr>
            <w:tcW w:w="3520" w:type="dxa"/>
            <w:tcBorders>
              <w:top w:val="nil"/>
              <w:left w:val="nil"/>
              <w:bottom w:val="single" w:sz="4" w:space="0" w:color="auto"/>
              <w:right w:val="single" w:sz="4" w:space="0" w:color="auto"/>
            </w:tcBorders>
            <w:shd w:val="clear" w:color="auto" w:fill="auto"/>
            <w:vAlign w:val="center"/>
            <w:hideMark/>
          </w:tcPr>
          <w:p w14:paraId="480C4CC9"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metformina 500 mg Comprimido</w:t>
            </w:r>
          </w:p>
        </w:tc>
        <w:tc>
          <w:tcPr>
            <w:tcW w:w="960" w:type="dxa"/>
            <w:tcBorders>
              <w:top w:val="nil"/>
              <w:left w:val="nil"/>
              <w:bottom w:val="single" w:sz="4" w:space="0" w:color="auto"/>
              <w:right w:val="single" w:sz="4" w:space="0" w:color="auto"/>
            </w:tcBorders>
            <w:shd w:val="clear" w:color="auto" w:fill="auto"/>
            <w:vAlign w:val="center"/>
            <w:hideMark/>
          </w:tcPr>
          <w:p w14:paraId="1AEA977C"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10000</w:t>
            </w:r>
          </w:p>
        </w:tc>
        <w:tc>
          <w:tcPr>
            <w:tcW w:w="1620" w:type="dxa"/>
            <w:tcBorders>
              <w:top w:val="nil"/>
              <w:left w:val="nil"/>
              <w:bottom w:val="single" w:sz="4" w:space="0" w:color="auto"/>
              <w:right w:val="single" w:sz="4" w:space="0" w:color="auto"/>
            </w:tcBorders>
            <w:shd w:val="clear" w:color="auto" w:fill="auto"/>
            <w:noWrap/>
            <w:vAlign w:val="center"/>
            <w:hideMark/>
          </w:tcPr>
          <w:p w14:paraId="34C22911"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17AE53C9"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R$ 0,22</w:t>
            </w:r>
          </w:p>
        </w:tc>
        <w:tc>
          <w:tcPr>
            <w:tcW w:w="1620" w:type="dxa"/>
            <w:tcBorders>
              <w:top w:val="nil"/>
              <w:left w:val="nil"/>
              <w:bottom w:val="single" w:sz="4" w:space="0" w:color="auto"/>
              <w:right w:val="single" w:sz="4" w:space="0" w:color="auto"/>
            </w:tcBorders>
            <w:shd w:val="clear" w:color="auto" w:fill="auto"/>
            <w:noWrap/>
            <w:vAlign w:val="bottom"/>
            <w:hideMark/>
          </w:tcPr>
          <w:p w14:paraId="15D0FAF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R$ 2.166,67</w:t>
            </w:r>
          </w:p>
        </w:tc>
      </w:tr>
      <w:tr w:rsidR="00AD4BF5" w:rsidRPr="00231C7E" w14:paraId="7E63E03E"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D5C7A6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105</w:t>
            </w:r>
          </w:p>
        </w:tc>
        <w:tc>
          <w:tcPr>
            <w:tcW w:w="3520" w:type="dxa"/>
            <w:tcBorders>
              <w:top w:val="nil"/>
              <w:left w:val="nil"/>
              <w:bottom w:val="single" w:sz="4" w:space="0" w:color="auto"/>
              <w:right w:val="single" w:sz="4" w:space="0" w:color="auto"/>
            </w:tcBorders>
            <w:shd w:val="clear" w:color="auto" w:fill="auto"/>
            <w:vAlign w:val="center"/>
            <w:hideMark/>
          </w:tcPr>
          <w:p w14:paraId="5FD09722"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metformina 850 mg Comprimido</w:t>
            </w:r>
          </w:p>
        </w:tc>
        <w:tc>
          <w:tcPr>
            <w:tcW w:w="960" w:type="dxa"/>
            <w:tcBorders>
              <w:top w:val="nil"/>
              <w:left w:val="nil"/>
              <w:bottom w:val="single" w:sz="4" w:space="0" w:color="auto"/>
              <w:right w:val="single" w:sz="4" w:space="0" w:color="auto"/>
            </w:tcBorders>
            <w:shd w:val="clear" w:color="auto" w:fill="auto"/>
            <w:vAlign w:val="center"/>
            <w:hideMark/>
          </w:tcPr>
          <w:p w14:paraId="6042EBC2"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30000</w:t>
            </w:r>
          </w:p>
        </w:tc>
        <w:tc>
          <w:tcPr>
            <w:tcW w:w="1620" w:type="dxa"/>
            <w:tcBorders>
              <w:top w:val="nil"/>
              <w:left w:val="nil"/>
              <w:bottom w:val="single" w:sz="4" w:space="0" w:color="auto"/>
              <w:right w:val="single" w:sz="4" w:space="0" w:color="auto"/>
            </w:tcBorders>
            <w:shd w:val="clear" w:color="auto" w:fill="auto"/>
            <w:noWrap/>
            <w:vAlign w:val="center"/>
            <w:hideMark/>
          </w:tcPr>
          <w:p w14:paraId="025B6DB6"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088C98BE"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R$ 0,22</w:t>
            </w:r>
          </w:p>
        </w:tc>
        <w:tc>
          <w:tcPr>
            <w:tcW w:w="1620" w:type="dxa"/>
            <w:tcBorders>
              <w:top w:val="nil"/>
              <w:left w:val="nil"/>
              <w:bottom w:val="single" w:sz="4" w:space="0" w:color="auto"/>
              <w:right w:val="single" w:sz="4" w:space="0" w:color="auto"/>
            </w:tcBorders>
            <w:shd w:val="clear" w:color="auto" w:fill="auto"/>
            <w:noWrap/>
            <w:vAlign w:val="bottom"/>
            <w:hideMark/>
          </w:tcPr>
          <w:p w14:paraId="14CC584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R$ 6.500,00</w:t>
            </w:r>
          </w:p>
        </w:tc>
      </w:tr>
      <w:tr w:rsidR="00AD4BF5" w:rsidRPr="00231C7E" w14:paraId="62BBCB20"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89EA58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106</w:t>
            </w:r>
          </w:p>
        </w:tc>
        <w:tc>
          <w:tcPr>
            <w:tcW w:w="3520" w:type="dxa"/>
            <w:tcBorders>
              <w:top w:val="nil"/>
              <w:left w:val="nil"/>
              <w:bottom w:val="single" w:sz="4" w:space="0" w:color="auto"/>
              <w:right w:val="single" w:sz="4" w:space="0" w:color="auto"/>
            </w:tcBorders>
            <w:shd w:val="clear" w:color="auto" w:fill="auto"/>
            <w:vAlign w:val="center"/>
            <w:hideMark/>
          </w:tcPr>
          <w:p w14:paraId="5940AC44"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metoclopramida 10 mg Comprimido</w:t>
            </w:r>
          </w:p>
        </w:tc>
        <w:tc>
          <w:tcPr>
            <w:tcW w:w="960" w:type="dxa"/>
            <w:tcBorders>
              <w:top w:val="nil"/>
              <w:left w:val="nil"/>
              <w:bottom w:val="single" w:sz="4" w:space="0" w:color="auto"/>
              <w:right w:val="single" w:sz="4" w:space="0" w:color="auto"/>
            </w:tcBorders>
            <w:shd w:val="clear" w:color="auto" w:fill="auto"/>
            <w:vAlign w:val="center"/>
            <w:hideMark/>
          </w:tcPr>
          <w:p w14:paraId="211D9B7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07E15017"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69CA3681"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R$ 0,13</w:t>
            </w:r>
          </w:p>
        </w:tc>
        <w:tc>
          <w:tcPr>
            <w:tcW w:w="1620" w:type="dxa"/>
            <w:tcBorders>
              <w:top w:val="nil"/>
              <w:left w:val="nil"/>
              <w:bottom w:val="single" w:sz="4" w:space="0" w:color="auto"/>
              <w:right w:val="single" w:sz="4" w:space="0" w:color="auto"/>
            </w:tcBorders>
            <w:shd w:val="clear" w:color="auto" w:fill="auto"/>
            <w:noWrap/>
            <w:vAlign w:val="bottom"/>
            <w:hideMark/>
          </w:tcPr>
          <w:p w14:paraId="0D99DCE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R$ 133,33</w:t>
            </w:r>
          </w:p>
        </w:tc>
      </w:tr>
      <w:tr w:rsidR="00AD4BF5" w:rsidRPr="00231C7E" w14:paraId="457245F5"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96C829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107</w:t>
            </w:r>
          </w:p>
        </w:tc>
        <w:tc>
          <w:tcPr>
            <w:tcW w:w="3520" w:type="dxa"/>
            <w:tcBorders>
              <w:top w:val="nil"/>
              <w:left w:val="nil"/>
              <w:bottom w:val="single" w:sz="4" w:space="0" w:color="auto"/>
              <w:right w:val="single" w:sz="4" w:space="0" w:color="auto"/>
            </w:tcBorders>
            <w:shd w:val="clear" w:color="auto" w:fill="auto"/>
            <w:vAlign w:val="center"/>
            <w:hideMark/>
          </w:tcPr>
          <w:p w14:paraId="32DA86EA"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metoclopramida 4 mg/mL Solução oral</w:t>
            </w:r>
          </w:p>
        </w:tc>
        <w:tc>
          <w:tcPr>
            <w:tcW w:w="960" w:type="dxa"/>
            <w:tcBorders>
              <w:top w:val="nil"/>
              <w:left w:val="nil"/>
              <w:bottom w:val="single" w:sz="4" w:space="0" w:color="auto"/>
              <w:right w:val="single" w:sz="4" w:space="0" w:color="auto"/>
            </w:tcBorders>
            <w:shd w:val="clear" w:color="auto" w:fill="auto"/>
            <w:vAlign w:val="center"/>
            <w:hideMark/>
          </w:tcPr>
          <w:p w14:paraId="0476915C"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w:t>
            </w:r>
          </w:p>
        </w:tc>
        <w:tc>
          <w:tcPr>
            <w:tcW w:w="1620" w:type="dxa"/>
            <w:tcBorders>
              <w:top w:val="nil"/>
              <w:left w:val="nil"/>
              <w:bottom w:val="single" w:sz="4" w:space="0" w:color="auto"/>
              <w:right w:val="single" w:sz="4" w:space="0" w:color="auto"/>
            </w:tcBorders>
            <w:shd w:val="clear" w:color="auto" w:fill="auto"/>
            <w:noWrap/>
            <w:vAlign w:val="center"/>
            <w:hideMark/>
          </w:tcPr>
          <w:p w14:paraId="53B31B70"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19306730"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R$ 2,14</w:t>
            </w:r>
          </w:p>
        </w:tc>
        <w:tc>
          <w:tcPr>
            <w:tcW w:w="1620" w:type="dxa"/>
            <w:tcBorders>
              <w:top w:val="nil"/>
              <w:left w:val="nil"/>
              <w:bottom w:val="single" w:sz="4" w:space="0" w:color="auto"/>
              <w:right w:val="single" w:sz="4" w:space="0" w:color="auto"/>
            </w:tcBorders>
            <w:shd w:val="clear" w:color="auto" w:fill="auto"/>
            <w:noWrap/>
            <w:vAlign w:val="bottom"/>
            <w:hideMark/>
          </w:tcPr>
          <w:p w14:paraId="70F36B8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R$ 428,67</w:t>
            </w:r>
          </w:p>
        </w:tc>
      </w:tr>
      <w:tr w:rsidR="00AD4BF5" w:rsidRPr="00231C7E" w14:paraId="79D37223"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BF2AF5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108</w:t>
            </w:r>
          </w:p>
        </w:tc>
        <w:tc>
          <w:tcPr>
            <w:tcW w:w="3520" w:type="dxa"/>
            <w:tcBorders>
              <w:top w:val="nil"/>
              <w:left w:val="nil"/>
              <w:bottom w:val="single" w:sz="4" w:space="0" w:color="auto"/>
              <w:right w:val="single" w:sz="4" w:space="0" w:color="auto"/>
            </w:tcBorders>
            <w:shd w:val="clear" w:color="auto" w:fill="auto"/>
            <w:vAlign w:val="center"/>
            <w:hideMark/>
          </w:tcPr>
          <w:p w14:paraId="383D15DD"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metoclopramida 5 mg/mL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1A7C8BCA"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370B8951"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509FC67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R$ 1,03</w:t>
            </w:r>
          </w:p>
        </w:tc>
        <w:tc>
          <w:tcPr>
            <w:tcW w:w="1620" w:type="dxa"/>
            <w:tcBorders>
              <w:top w:val="nil"/>
              <w:left w:val="nil"/>
              <w:bottom w:val="single" w:sz="4" w:space="0" w:color="auto"/>
              <w:right w:val="single" w:sz="4" w:space="0" w:color="auto"/>
            </w:tcBorders>
            <w:shd w:val="clear" w:color="auto" w:fill="auto"/>
            <w:noWrap/>
            <w:vAlign w:val="bottom"/>
            <w:hideMark/>
          </w:tcPr>
          <w:p w14:paraId="1C8D752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R$ 1.030,00</w:t>
            </w:r>
          </w:p>
        </w:tc>
      </w:tr>
      <w:tr w:rsidR="00AD4BF5" w:rsidRPr="00231C7E" w14:paraId="645854CC"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FCEB249"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109</w:t>
            </w:r>
          </w:p>
        </w:tc>
        <w:tc>
          <w:tcPr>
            <w:tcW w:w="3520" w:type="dxa"/>
            <w:tcBorders>
              <w:top w:val="nil"/>
              <w:left w:val="nil"/>
              <w:bottom w:val="single" w:sz="4" w:space="0" w:color="auto"/>
              <w:right w:val="single" w:sz="4" w:space="0" w:color="auto"/>
            </w:tcBorders>
            <w:shd w:val="clear" w:color="auto" w:fill="auto"/>
            <w:vAlign w:val="center"/>
            <w:hideMark/>
          </w:tcPr>
          <w:p w14:paraId="779A60E0"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ondansetrona 8 mg Comprimido</w:t>
            </w:r>
          </w:p>
        </w:tc>
        <w:tc>
          <w:tcPr>
            <w:tcW w:w="960" w:type="dxa"/>
            <w:tcBorders>
              <w:top w:val="nil"/>
              <w:left w:val="nil"/>
              <w:bottom w:val="single" w:sz="4" w:space="0" w:color="auto"/>
              <w:right w:val="single" w:sz="4" w:space="0" w:color="auto"/>
            </w:tcBorders>
            <w:shd w:val="clear" w:color="auto" w:fill="auto"/>
            <w:vAlign w:val="center"/>
            <w:hideMark/>
          </w:tcPr>
          <w:p w14:paraId="788360B7"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w:t>
            </w:r>
          </w:p>
        </w:tc>
        <w:tc>
          <w:tcPr>
            <w:tcW w:w="1620" w:type="dxa"/>
            <w:tcBorders>
              <w:top w:val="nil"/>
              <w:left w:val="nil"/>
              <w:bottom w:val="single" w:sz="4" w:space="0" w:color="auto"/>
              <w:right w:val="single" w:sz="4" w:space="0" w:color="auto"/>
            </w:tcBorders>
            <w:shd w:val="clear" w:color="auto" w:fill="auto"/>
            <w:noWrap/>
            <w:vAlign w:val="center"/>
            <w:hideMark/>
          </w:tcPr>
          <w:p w14:paraId="632249AF"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3571AC7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R$ 5,61</w:t>
            </w:r>
          </w:p>
        </w:tc>
        <w:tc>
          <w:tcPr>
            <w:tcW w:w="1620" w:type="dxa"/>
            <w:tcBorders>
              <w:top w:val="nil"/>
              <w:left w:val="nil"/>
              <w:bottom w:val="single" w:sz="4" w:space="0" w:color="auto"/>
              <w:right w:val="single" w:sz="4" w:space="0" w:color="auto"/>
            </w:tcBorders>
            <w:shd w:val="clear" w:color="auto" w:fill="auto"/>
            <w:noWrap/>
            <w:vAlign w:val="bottom"/>
            <w:hideMark/>
          </w:tcPr>
          <w:p w14:paraId="64F3498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R$ 2.806,67</w:t>
            </w:r>
          </w:p>
        </w:tc>
      </w:tr>
      <w:tr w:rsidR="00AD4BF5" w:rsidRPr="00231C7E" w14:paraId="393CBFD8"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BB9FC0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lastRenderedPageBreak/>
              <w:t>110</w:t>
            </w:r>
          </w:p>
        </w:tc>
        <w:tc>
          <w:tcPr>
            <w:tcW w:w="3520" w:type="dxa"/>
            <w:tcBorders>
              <w:top w:val="nil"/>
              <w:left w:val="nil"/>
              <w:bottom w:val="single" w:sz="4" w:space="0" w:color="auto"/>
              <w:right w:val="single" w:sz="4" w:space="0" w:color="auto"/>
            </w:tcBorders>
            <w:shd w:val="clear" w:color="auto" w:fill="auto"/>
            <w:vAlign w:val="center"/>
            <w:hideMark/>
          </w:tcPr>
          <w:p w14:paraId="1905DA21"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ondansetrona 2 mg/mL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108DF211"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308C33FE"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0DB36B7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R$ 2,24</w:t>
            </w:r>
          </w:p>
        </w:tc>
        <w:tc>
          <w:tcPr>
            <w:tcW w:w="1620" w:type="dxa"/>
            <w:tcBorders>
              <w:top w:val="nil"/>
              <w:left w:val="nil"/>
              <w:bottom w:val="single" w:sz="4" w:space="0" w:color="auto"/>
              <w:right w:val="single" w:sz="4" w:space="0" w:color="auto"/>
            </w:tcBorders>
            <w:shd w:val="clear" w:color="auto" w:fill="auto"/>
            <w:noWrap/>
            <w:vAlign w:val="bottom"/>
            <w:hideMark/>
          </w:tcPr>
          <w:p w14:paraId="372FA0E8"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R$ 2.243,33</w:t>
            </w:r>
          </w:p>
        </w:tc>
      </w:tr>
      <w:tr w:rsidR="00AD4BF5" w:rsidRPr="00231C7E" w14:paraId="12CC3063"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A9899F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111</w:t>
            </w:r>
          </w:p>
        </w:tc>
        <w:tc>
          <w:tcPr>
            <w:tcW w:w="3520" w:type="dxa"/>
            <w:tcBorders>
              <w:top w:val="nil"/>
              <w:left w:val="nil"/>
              <w:bottom w:val="single" w:sz="4" w:space="0" w:color="auto"/>
              <w:right w:val="single" w:sz="4" w:space="0" w:color="auto"/>
            </w:tcBorders>
            <w:shd w:val="clear" w:color="auto" w:fill="auto"/>
            <w:vAlign w:val="center"/>
            <w:hideMark/>
          </w:tcPr>
          <w:p w14:paraId="7B5739B2"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paroxetina 20 mg Comprimido</w:t>
            </w:r>
          </w:p>
        </w:tc>
        <w:tc>
          <w:tcPr>
            <w:tcW w:w="960" w:type="dxa"/>
            <w:tcBorders>
              <w:top w:val="nil"/>
              <w:left w:val="nil"/>
              <w:bottom w:val="single" w:sz="4" w:space="0" w:color="auto"/>
              <w:right w:val="single" w:sz="4" w:space="0" w:color="auto"/>
            </w:tcBorders>
            <w:shd w:val="clear" w:color="auto" w:fill="auto"/>
            <w:vAlign w:val="center"/>
            <w:hideMark/>
          </w:tcPr>
          <w:p w14:paraId="5C4D5EDE"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5000</w:t>
            </w:r>
          </w:p>
        </w:tc>
        <w:tc>
          <w:tcPr>
            <w:tcW w:w="1620" w:type="dxa"/>
            <w:tcBorders>
              <w:top w:val="nil"/>
              <w:left w:val="nil"/>
              <w:bottom w:val="single" w:sz="4" w:space="0" w:color="auto"/>
              <w:right w:val="single" w:sz="4" w:space="0" w:color="auto"/>
            </w:tcBorders>
            <w:shd w:val="clear" w:color="auto" w:fill="auto"/>
            <w:noWrap/>
            <w:vAlign w:val="center"/>
            <w:hideMark/>
          </w:tcPr>
          <w:p w14:paraId="1F3D5892"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0F7B9E6D"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R$ 0,32</w:t>
            </w:r>
          </w:p>
        </w:tc>
        <w:tc>
          <w:tcPr>
            <w:tcW w:w="1620" w:type="dxa"/>
            <w:tcBorders>
              <w:top w:val="nil"/>
              <w:left w:val="nil"/>
              <w:bottom w:val="single" w:sz="4" w:space="0" w:color="auto"/>
              <w:right w:val="single" w:sz="4" w:space="0" w:color="auto"/>
            </w:tcBorders>
            <w:shd w:val="clear" w:color="auto" w:fill="auto"/>
            <w:noWrap/>
            <w:vAlign w:val="bottom"/>
            <w:hideMark/>
          </w:tcPr>
          <w:p w14:paraId="147976B8"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R$ 1.583,33</w:t>
            </w:r>
          </w:p>
        </w:tc>
      </w:tr>
      <w:tr w:rsidR="00AD4BF5" w:rsidRPr="00231C7E" w14:paraId="63C036C0"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E68FAA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112</w:t>
            </w:r>
          </w:p>
        </w:tc>
        <w:tc>
          <w:tcPr>
            <w:tcW w:w="3520" w:type="dxa"/>
            <w:tcBorders>
              <w:top w:val="nil"/>
              <w:left w:val="nil"/>
              <w:bottom w:val="single" w:sz="4" w:space="0" w:color="auto"/>
              <w:right w:val="single" w:sz="4" w:space="0" w:color="auto"/>
            </w:tcBorders>
            <w:shd w:val="clear" w:color="auto" w:fill="auto"/>
            <w:vAlign w:val="center"/>
            <w:hideMark/>
          </w:tcPr>
          <w:p w14:paraId="5C6433A7"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petidina 50 mg/mL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0B1E71DA"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620" w:type="dxa"/>
            <w:tcBorders>
              <w:top w:val="nil"/>
              <w:left w:val="nil"/>
              <w:bottom w:val="single" w:sz="4" w:space="0" w:color="auto"/>
              <w:right w:val="single" w:sz="4" w:space="0" w:color="auto"/>
            </w:tcBorders>
            <w:shd w:val="clear" w:color="auto" w:fill="auto"/>
            <w:noWrap/>
            <w:vAlign w:val="center"/>
            <w:hideMark/>
          </w:tcPr>
          <w:p w14:paraId="2A02660E"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3911E0D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R$ 8,63</w:t>
            </w:r>
          </w:p>
        </w:tc>
        <w:tc>
          <w:tcPr>
            <w:tcW w:w="1620" w:type="dxa"/>
            <w:tcBorders>
              <w:top w:val="nil"/>
              <w:left w:val="nil"/>
              <w:bottom w:val="single" w:sz="4" w:space="0" w:color="auto"/>
              <w:right w:val="single" w:sz="4" w:space="0" w:color="auto"/>
            </w:tcBorders>
            <w:shd w:val="clear" w:color="auto" w:fill="auto"/>
            <w:noWrap/>
            <w:vAlign w:val="bottom"/>
            <w:hideMark/>
          </w:tcPr>
          <w:p w14:paraId="7DEC0D1E"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R$ 863,33</w:t>
            </w:r>
          </w:p>
        </w:tc>
      </w:tr>
      <w:tr w:rsidR="00AD4BF5" w:rsidRPr="00231C7E" w14:paraId="450244F3"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001518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113</w:t>
            </w:r>
          </w:p>
        </w:tc>
        <w:tc>
          <w:tcPr>
            <w:tcW w:w="3520" w:type="dxa"/>
            <w:tcBorders>
              <w:top w:val="nil"/>
              <w:left w:val="nil"/>
              <w:bottom w:val="single" w:sz="4" w:space="0" w:color="auto"/>
              <w:right w:val="single" w:sz="4" w:space="0" w:color="auto"/>
            </w:tcBorders>
            <w:shd w:val="clear" w:color="auto" w:fill="auto"/>
            <w:vAlign w:val="center"/>
            <w:hideMark/>
          </w:tcPr>
          <w:p w14:paraId="2DA13921"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pilocarpina 20 mg/mL Solução oftálmica</w:t>
            </w:r>
          </w:p>
        </w:tc>
        <w:tc>
          <w:tcPr>
            <w:tcW w:w="960" w:type="dxa"/>
            <w:tcBorders>
              <w:top w:val="nil"/>
              <w:left w:val="nil"/>
              <w:bottom w:val="single" w:sz="4" w:space="0" w:color="auto"/>
              <w:right w:val="single" w:sz="4" w:space="0" w:color="auto"/>
            </w:tcBorders>
            <w:shd w:val="clear" w:color="auto" w:fill="auto"/>
            <w:vAlign w:val="center"/>
            <w:hideMark/>
          </w:tcPr>
          <w:p w14:paraId="1D196A5A"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620" w:type="dxa"/>
            <w:tcBorders>
              <w:top w:val="nil"/>
              <w:left w:val="nil"/>
              <w:bottom w:val="single" w:sz="4" w:space="0" w:color="auto"/>
              <w:right w:val="single" w:sz="4" w:space="0" w:color="auto"/>
            </w:tcBorders>
            <w:shd w:val="clear" w:color="auto" w:fill="auto"/>
            <w:noWrap/>
            <w:vAlign w:val="center"/>
            <w:hideMark/>
          </w:tcPr>
          <w:p w14:paraId="7311BD7C"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0A9F202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R$ 48,31</w:t>
            </w:r>
          </w:p>
        </w:tc>
        <w:tc>
          <w:tcPr>
            <w:tcW w:w="1620" w:type="dxa"/>
            <w:tcBorders>
              <w:top w:val="nil"/>
              <w:left w:val="nil"/>
              <w:bottom w:val="single" w:sz="4" w:space="0" w:color="auto"/>
              <w:right w:val="single" w:sz="4" w:space="0" w:color="auto"/>
            </w:tcBorders>
            <w:shd w:val="clear" w:color="auto" w:fill="auto"/>
            <w:noWrap/>
            <w:vAlign w:val="bottom"/>
            <w:hideMark/>
          </w:tcPr>
          <w:p w14:paraId="15A062FD"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R$ 2.415,67</w:t>
            </w:r>
          </w:p>
        </w:tc>
      </w:tr>
      <w:tr w:rsidR="00AD4BF5" w:rsidRPr="00231C7E" w14:paraId="45557699"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31BEB3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114</w:t>
            </w:r>
          </w:p>
        </w:tc>
        <w:tc>
          <w:tcPr>
            <w:tcW w:w="3520" w:type="dxa"/>
            <w:tcBorders>
              <w:top w:val="nil"/>
              <w:left w:val="nil"/>
              <w:bottom w:val="single" w:sz="4" w:space="0" w:color="auto"/>
              <w:right w:val="single" w:sz="4" w:space="0" w:color="auto"/>
            </w:tcBorders>
            <w:shd w:val="clear" w:color="auto" w:fill="auto"/>
            <w:vAlign w:val="center"/>
            <w:hideMark/>
          </w:tcPr>
          <w:p w14:paraId="611BFED0"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prometazina 25 mg Comprimido</w:t>
            </w:r>
          </w:p>
        </w:tc>
        <w:tc>
          <w:tcPr>
            <w:tcW w:w="960" w:type="dxa"/>
            <w:tcBorders>
              <w:top w:val="nil"/>
              <w:left w:val="nil"/>
              <w:bottom w:val="single" w:sz="4" w:space="0" w:color="auto"/>
              <w:right w:val="single" w:sz="4" w:space="0" w:color="auto"/>
            </w:tcBorders>
            <w:shd w:val="clear" w:color="auto" w:fill="auto"/>
            <w:vAlign w:val="center"/>
            <w:hideMark/>
          </w:tcPr>
          <w:p w14:paraId="0A0B5D3E"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5000</w:t>
            </w:r>
          </w:p>
        </w:tc>
        <w:tc>
          <w:tcPr>
            <w:tcW w:w="1620" w:type="dxa"/>
            <w:tcBorders>
              <w:top w:val="nil"/>
              <w:left w:val="nil"/>
              <w:bottom w:val="single" w:sz="4" w:space="0" w:color="auto"/>
              <w:right w:val="single" w:sz="4" w:space="0" w:color="auto"/>
            </w:tcBorders>
            <w:shd w:val="clear" w:color="auto" w:fill="auto"/>
            <w:noWrap/>
            <w:vAlign w:val="center"/>
            <w:hideMark/>
          </w:tcPr>
          <w:p w14:paraId="7104B850"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5D1FB60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R$ 0,25</w:t>
            </w:r>
          </w:p>
        </w:tc>
        <w:tc>
          <w:tcPr>
            <w:tcW w:w="1620" w:type="dxa"/>
            <w:tcBorders>
              <w:top w:val="nil"/>
              <w:left w:val="nil"/>
              <w:bottom w:val="single" w:sz="4" w:space="0" w:color="auto"/>
              <w:right w:val="single" w:sz="4" w:space="0" w:color="auto"/>
            </w:tcBorders>
            <w:shd w:val="clear" w:color="auto" w:fill="auto"/>
            <w:noWrap/>
            <w:vAlign w:val="bottom"/>
            <w:hideMark/>
          </w:tcPr>
          <w:p w14:paraId="2496B97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R$ 1.250,00</w:t>
            </w:r>
          </w:p>
        </w:tc>
      </w:tr>
      <w:tr w:rsidR="00AD4BF5" w:rsidRPr="00231C7E" w14:paraId="15E7903B"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AB3B527"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115</w:t>
            </w:r>
          </w:p>
        </w:tc>
        <w:tc>
          <w:tcPr>
            <w:tcW w:w="3520" w:type="dxa"/>
            <w:tcBorders>
              <w:top w:val="nil"/>
              <w:left w:val="nil"/>
              <w:bottom w:val="single" w:sz="4" w:space="0" w:color="auto"/>
              <w:right w:val="single" w:sz="4" w:space="0" w:color="auto"/>
            </w:tcBorders>
            <w:shd w:val="clear" w:color="auto" w:fill="auto"/>
            <w:vAlign w:val="center"/>
            <w:hideMark/>
          </w:tcPr>
          <w:p w14:paraId="5B3996BF"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prometazina 25 mg/mL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4B5907B6"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1500</w:t>
            </w:r>
          </w:p>
        </w:tc>
        <w:tc>
          <w:tcPr>
            <w:tcW w:w="1620" w:type="dxa"/>
            <w:tcBorders>
              <w:top w:val="nil"/>
              <w:left w:val="nil"/>
              <w:bottom w:val="single" w:sz="4" w:space="0" w:color="auto"/>
              <w:right w:val="single" w:sz="4" w:space="0" w:color="auto"/>
            </w:tcBorders>
            <w:shd w:val="clear" w:color="auto" w:fill="auto"/>
            <w:noWrap/>
            <w:vAlign w:val="center"/>
            <w:hideMark/>
          </w:tcPr>
          <w:p w14:paraId="3189A14B"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07FD7B5D"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R$ 3,49</w:t>
            </w:r>
          </w:p>
        </w:tc>
        <w:tc>
          <w:tcPr>
            <w:tcW w:w="1620" w:type="dxa"/>
            <w:tcBorders>
              <w:top w:val="nil"/>
              <w:left w:val="nil"/>
              <w:bottom w:val="single" w:sz="4" w:space="0" w:color="auto"/>
              <w:right w:val="single" w:sz="4" w:space="0" w:color="auto"/>
            </w:tcBorders>
            <w:shd w:val="clear" w:color="auto" w:fill="auto"/>
            <w:noWrap/>
            <w:vAlign w:val="bottom"/>
            <w:hideMark/>
          </w:tcPr>
          <w:p w14:paraId="22724C58"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R$ 5.230,00</w:t>
            </w:r>
          </w:p>
        </w:tc>
      </w:tr>
      <w:tr w:rsidR="00AD4BF5" w:rsidRPr="00231C7E" w14:paraId="4599F60D"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F94ED1D"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116</w:t>
            </w:r>
          </w:p>
        </w:tc>
        <w:tc>
          <w:tcPr>
            <w:tcW w:w="3520" w:type="dxa"/>
            <w:tcBorders>
              <w:top w:val="nil"/>
              <w:left w:val="nil"/>
              <w:bottom w:val="single" w:sz="4" w:space="0" w:color="auto"/>
              <w:right w:val="single" w:sz="4" w:space="0" w:color="auto"/>
            </w:tcBorders>
            <w:shd w:val="clear" w:color="auto" w:fill="auto"/>
            <w:vAlign w:val="center"/>
            <w:hideMark/>
          </w:tcPr>
          <w:p w14:paraId="3F596EE4"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propranolol 40 mg Comprimido</w:t>
            </w:r>
          </w:p>
        </w:tc>
        <w:tc>
          <w:tcPr>
            <w:tcW w:w="960" w:type="dxa"/>
            <w:tcBorders>
              <w:top w:val="nil"/>
              <w:left w:val="nil"/>
              <w:bottom w:val="single" w:sz="4" w:space="0" w:color="auto"/>
              <w:right w:val="single" w:sz="4" w:space="0" w:color="auto"/>
            </w:tcBorders>
            <w:shd w:val="clear" w:color="auto" w:fill="auto"/>
            <w:vAlign w:val="center"/>
            <w:hideMark/>
          </w:tcPr>
          <w:p w14:paraId="64FFF652"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10000</w:t>
            </w:r>
          </w:p>
        </w:tc>
        <w:tc>
          <w:tcPr>
            <w:tcW w:w="1620" w:type="dxa"/>
            <w:tcBorders>
              <w:top w:val="nil"/>
              <w:left w:val="nil"/>
              <w:bottom w:val="single" w:sz="4" w:space="0" w:color="auto"/>
              <w:right w:val="single" w:sz="4" w:space="0" w:color="auto"/>
            </w:tcBorders>
            <w:shd w:val="clear" w:color="auto" w:fill="auto"/>
            <w:noWrap/>
            <w:vAlign w:val="center"/>
            <w:hideMark/>
          </w:tcPr>
          <w:p w14:paraId="4A998B4B"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7F819E79"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R$ 0,05</w:t>
            </w:r>
          </w:p>
        </w:tc>
        <w:tc>
          <w:tcPr>
            <w:tcW w:w="1620" w:type="dxa"/>
            <w:tcBorders>
              <w:top w:val="nil"/>
              <w:left w:val="nil"/>
              <w:bottom w:val="single" w:sz="4" w:space="0" w:color="auto"/>
              <w:right w:val="single" w:sz="4" w:space="0" w:color="auto"/>
            </w:tcBorders>
            <w:shd w:val="clear" w:color="auto" w:fill="auto"/>
            <w:noWrap/>
            <w:vAlign w:val="bottom"/>
            <w:hideMark/>
          </w:tcPr>
          <w:p w14:paraId="2AA98D2E"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R$ 500,00</w:t>
            </w:r>
          </w:p>
        </w:tc>
      </w:tr>
      <w:tr w:rsidR="00AD4BF5" w:rsidRPr="00231C7E" w14:paraId="113C7C83"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E81307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117</w:t>
            </w:r>
          </w:p>
        </w:tc>
        <w:tc>
          <w:tcPr>
            <w:tcW w:w="3520" w:type="dxa"/>
            <w:tcBorders>
              <w:top w:val="nil"/>
              <w:left w:val="nil"/>
              <w:bottom w:val="single" w:sz="4" w:space="0" w:color="auto"/>
              <w:right w:val="single" w:sz="4" w:space="0" w:color="auto"/>
            </w:tcBorders>
            <w:shd w:val="clear" w:color="auto" w:fill="auto"/>
            <w:vAlign w:val="center"/>
            <w:hideMark/>
          </w:tcPr>
          <w:p w14:paraId="7D2DBDC4"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tiamina 300 mg Comprimido</w:t>
            </w:r>
          </w:p>
        </w:tc>
        <w:tc>
          <w:tcPr>
            <w:tcW w:w="960" w:type="dxa"/>
            <w:tcBorders>
              <w:top w:val="nil"/>
              <w:left w:val="nil"/>
              <w:bottom w:val="single" w:sz="4" w:space="0" w:color="auto"/>
              <w:right w:val="single" w:sz="4" w:space="0" w:color="auto"/>
            </w:tcBorders>
            <w:shd w:val="clear" w:color="auto" w:fill="auto"/>
            <w:vAlign w:val="center"/>
            <w:hideMark/>
          </w:tcPr>
          <w:p w14:paraId="5ED5F54C"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5000</w:t>
            </w:r>
          </w:p>
        </w:tc>
        <w:tc>
          <w:tcPr>
            <w:tcW w:w="1620" w:type="dxa"/>
            <w:tcBorders>
              <w:top w:val="nil"/>
              <w:left w:val="nil"/>
              <w:bottom w:val="single" w:sz="4" w:space="0" w:color="auto"/>
              <w:right w:val="single" w:sz="4" w:space="0" w:color="auto"/>
            </w:tcBorders>
            <w:shd w:val="clear" w:color="auto" w:fill="auto"/>
            <w:noWrap/>
            <w:vAlign w:val="center"/>
            <w:hideMark/>
          </w:tcPr>
          <w:p w14:paraId="5130506E"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458A7469"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R$ 0,48</w:t>
            </w:r>
          </w:p>
        </w:tc>
        <w:tc>
          <w:tcPr>
            <w:tcW w:w="1620" w:type="dxa"/>
            <w:tcBorders>
              <w:top w:val="nil"/>
              <w:left w:val="nil"/>
              <w:bottom w:val="single" w:sz="4" w:space="0" w:color="auto"/>
              <w:right w:val="single" w:sz="4" w:space="0" w:color="auto"/>
            </w:tcBorders>
            <w:shd w:val="clear" w:color="auto" w:fill="auto"/>
            <w:noWrap/>
            <w:vAlign w:val="bottom"/>
            <w:hideMark/>
          </w:tcPr>
          <w:p w14:paraId="6BA0C1E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R$ 2.416,67</w:t>
            </w:r>
          </w:p>
        </w:tc>
      </w:tr>
      <w:tr w:rsidR="00AD4BF5" w:rsidRPr="00231C7E" w14:paraId="016BD2AF"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881782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118</w:t>
            </w:r>
          </w:p>
        </w:tc>
        <w:tc>
          <w:tcPr>
            <w:tcW w:w="3520" w:type="dxa"/>
            <w:tcBorders>
              <w:top w:val="nil"/>
              <w:left w:val="nil"/>
              <w:bottom w:val="single" w:sz="4" w:space="0" w:color="auto"/>
              <w:right w:val="single" w:sz="4" w:space="0" w:color="auto"/>
            </w:tcBorders>
            <w:shd w:val="clear" w:color="auto" w:fill="auto"/>
            <w:vAlign w:val="center"/>
            <w:hideMark/>
          </w:tcPr>
          <w:p w14:paraId="79EAF303"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tioridazina 100 mg Comprimido</w:t>
            </w:r>
          </w:p>
        </w:tc>
        <w:tc>
          <w:tcPr>
            <w:tcW w:w="960" w:type="dxa"/>
            <w:tcBorders>
              <w:top w:val="nil"/>
              <w:left w:val="nil"/>
              <w:bottom w:val="single" w:sz="4" w:space="0" w:color="auto"/>
              <w:right w:val="single" w:sz="4" w:space="0" w:color="auto"/>
            </w:tcBorders>
            <w:shd w:val="clear" w:color="auto" w:fill="auto"/>
            <w:vAlign w:val="center"/>
            <w:hideMark/>
          </w:tcPr>
          <w:p w14:paraId="4579B68C"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w:t>
            </w:r>
          </w:p>
        </w:tc>
        <w:tc>
          <w:tcPr>
            <w:tcW w:w="1620" w:type="dxa"/>
            <w:tcBorders>
              <w:top w:val="nil"/>
              <w:left w:val="nil"/>
              <w:bottom w:val="single" w:sz="4" w:space="0" w:color="auto"/>
              <w:right w:val="single" w:sz="4" w:space="0" w:color="auto"/>
            </w:tcBorders>
            <w:shd w:val="clear" w:color="auto" w:fill="auto"/>
            <w:noWrap/>
            <w:vAlign w:val="center"/>
            <w:hideMark/>
          </w:tcPr>
          <w:p w14:paraId="695CE775"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2C286219"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R$ 3,32</w:t>
            </w:r>
          </w:p>
        </w:tc>
        <w:tc>
          <w:tcPr>
            <w:tcW w:w="1620" w:type="dxa"/>
            <w:tcBorders>
              <w:top w:val="nil"/>
              <w:left w:val="nil"/>
              <w:bottom w:val="single" w:sz="4" w:space="0" w:color="auto"/>
              <w:right w:val="single" w:sz="4" w:space="0" w:color="auto"/>
            </w:tcBorders>
            <w:shd w:val="clear" w:color="auto" w:fill="auto"/>
            <w:noWrap/>
            <w:vAlign w:val="bottom"/>
            <w:hideMark/>
          </w:tcPr>
          <w:p w14:paraId="244836D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R$ 1.660,00</w:t>
            </w:r>
          </w:p>
        </w:tc>
      </w:tr>
      <w:tr w:rsidR="00AD4BF5" w:rsidRPr="00231C7E" w14:paraId="5EC72B68"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07E467D"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119</w:t>
            </w:r>
          </w:p>
        </w:tc>
        <w:tc>
          <w:tcPr>
            <w:tcW w:w="3520" w:type="dxa"/>
            <w:tcBorders>
              <w:top w:val="nil"/>
              <w:left w:val="nil"/>
              <w:bottom w:val="single" w:sz="4" w:space="0" w:color="auto"/>
              <w:right w:val="single" w:sz="4" w:space="0" w:color="auto"/>
            </w:tcBorders>
            <w:shd w:val="clear" w:color="auto" w:fill="auto"/>
            <w:vAlign w:val="center"/>
            <w:hideMark/>
          </w:tcPr>
          <w:p w14:paraId="2762E4C2"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tramadol 50 mg/mL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17EEA010"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2000</w:t>
            </w:r>
          </w:p>
        </w:tc>
        <w:tc>
          <w:tcPr>
            <w:tcW w:w="1620" w:type="dxa"/>
            <w:tcBorders>
              <w:top w:val="nil"/>
              <w:left w:val="nil"/>
              <w:bottom w:val="single" w:sz="4" w:space="0" w:color="auto"/>
              <w:right w:val="single" w:sz="4" w:space="0" w:color="auto"/>
            </w:tcBorders>
            <w:shd w:val="clear" w:color="auto" w:fill="auto"/>
            <w:noWrap/>
            <w:vAlign w:val="center"/>
            <w:hideMark/>
          </w:tcPr>
          <w:p w14:paraId="387F3CC6"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044B478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R$ 2,71</w:t>
            </w:r>
          </w:p>
        </w:tc>
        <w:tc>
          <w:tcPr>
            <w:tcW w:w="1620" w:type="dxa"/>
            <w:tcBorders>
              <w:top w:val="nil"/>
              <w:left w:val="nil"/>
              <w:bottom w:val="single" w:sz="4" w:space="0" w:color="auto"/>
              <w:right w:val="single" w:sz="4" w:space="0" w:color="auto"/>
            </w:tcBorders>
            <w:shd w:val="clear" w:color="auto" w:fill="auto"/>
            <w:noWrap/>
            <w:vAlign w:val="bottom"/>
            <w:hideMark/>
          </w:tcPr>
          <w:p w14:paraId="570465ED"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R$ 5.413,33</w:t>
            </w:r>
          </w:p>
        </w:tc>
      </w:tr>
      <w:tr w:rsidR="00AD4BF5" w:rsidRPr="00231C7E" w14:paraId="612525DF"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9D92DB8"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120</w:t>
            </w:r>
          </w:p>
        </w:tc>
        <w:tc>
          <w:tcPr>
            <w:tcW w:w="3520" w:type="dxa"/>
            <w:tcBorders>
              <w:top w:val="nil"/>
              <w:left w:val="nil"/>
              <w:bottom w:val="single" w:sz="4" w:space="0" w:color="auto"/>
              <w:right w:val="single" w:sz="4" w:space="0" w:color="auto"/>
            </w:tcBorders>
            <w:shd w:val="clear" w:color="auto" w:fill="auto"/>
            <w:vAlign w:val="center"/>
            <w:hideMark/>
          </w:tcPr>
          <w:p w14:paraId="3BBBA5C4"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tramadol 50 mg Cápsulas</w:t>
            </w:r>
          </w:p>
        </w:tc>
        <w:tc>
          <w:tcPr>
            <w:tcW w:w="960" w:type="dxa"/>
            <w:tcBorders>
              <w:top w:val="nil"/>
              <w:left w:val="nil"/>
              <w:bottom w:val="single" w:sz="4" w:space="0" w:color="auto"/>
              <w:right w:val="single" w:sz="4" w:space="0" w:color="auto"/>
            </w:tcBorders>
            <w:shd w:val="clear" w:color="auto" w:fill="auto"/>
            <w:vAlign w:val="center"/>
            <w:hideMark/>
          </w:tcPr>
          <w:p w14:paraId="28D31357"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2000</w:t>
            </w:r>
          </w:p>
        </w:tc>
        <w:tc>
          <w:tcPr>
            <w:tcW w:w="1620" w:type="dxa"/>
            <w:tcBorders>
              <w:top w:val="nil"/>
              <w:left w:val="nil"/>
              <w:bottom w:val="single" w:sz="4" w:space="0" w:color="auto"/>
              <w:right w:val="single" w:sz="4" w:space="0" w:color="auto"/>
            </w:tcBorders>
            <w:shd w:val="clear" w:color="auto" w:fill="auto"/>
            <w:noWrap/>
            <w:vAlign w:val="center"/>
            <w:hideMark/>
          </w:tcPr>
          <w:p w14:paraId="4499C0DB"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cápsulas</w:t>
            </w:r>
          </w:p>
        </w:tc>
        <w:tc>
          <w:tcPr>
            <w:tcW w:w="1401" w:type="dxa"/>
            <w:tcBorders>
              <w:top w:val="nil"/>
              <w:left w:val="nil"/>
              <w:bottom w:val="single" w:sz="4" w:space="0" w:color="auto"/>
              <w:right w:val="single" w:sz="4" w:space="0" w:color="auto"/>
            </w:tcBorders>
            <w:shd w:val="clear" w:color="auto" w:fill="auto"/>
            <w:noWrap/>
            <w:vAlign w:val="bottom"/>
            <w:hideMark/>
          </w:tcPr>
          <w:p w14:paraId="598859A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R$ 0,37</w:t>
            </w:r>
          </w:p>
        </w:tc>
        <w:tc>
          <w:tcPr>
            <w:tcW w:w="1620" w:type="dxa"/>
            <w:tcBorders>
              <w:top w:val="nil"/>
              <w:left w:val="nil"/>
              <w:bottom w:val="single" w:sz="4" w:space="0" w:color="auto"/>
              <w:right w:val="single" w:sz="4" w:space="0" w:color="auto"/>
            </w:tcBorders>
            <w:shd w:val="clear" w:color="auto" w:fill="auto"/>
            <w:noWrap/>
            <w:vAlign w:val="bottom"/>
            <w:hideMark/>
          </w:tcPr>
          <w:p w14:paraId="5EE3B860"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R$ 733,33</w:t>
            </w:r>
          </w:p>
        </w:tc>
      </w:tr>
      <w:tr w:rsidR="00AD4BF5" w:rsidRPr="00231C7E" w14:paraId="12E508D0"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92AC489"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121</w:t>
            </w:r>
          </w:p>
        </w:tc>
        <w:tc>
          <w:tcPr>
            <w:tcW w:w="3520" w:type="dxa"/>
            <w:tcBorders>
              <w:top w:val="nil"/>
              <w:left w:val="nil"/>
              <w:bottom w:val="single" w:sz="4" w:space="0" w:color="auto"/>
              <w:right w:val="single" w:sz="4" w:space="0" w:color="auto"/>
            </w:tcBorders>
            <w:shd w:val="clear" w:color="auto" w:fill="auto"/>
            <w:vAlign w:val="center"/>
            <w:hideMark/>
          </w:tcPr>
          <w:p w14:paraId="28C2A485"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Cloridrato de verapamil 80 mg Comprimido</w:t>
            </w:r>
          </w:p>
        </w:tc>
        <w:tc>
          <w:tcPr>
            <w:tcW w:w="960" w:type="dxa"/>
            <w:tcBorders>
              <w:top w:val="nil"/>
              <w:left w:val="nil"/>
              <w:bottom w:val="single" w:sz="4" w:space="0" w:color="auto"/>
              <w:right w:val="single" w:sz="4" w:space="0" w:color="auto"/>
            </w:tcBorders>
            <w:shd w:val="clear" w:color="auto" w:fill="auto"/>
            <w:vAlign w:val="center"/>
            <w:hideMark/>
          </w:tcPr>
          <w:p w14:paraId="4E2E599B"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14:paraId="63308099"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56C25FF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R$ 1,29</w:t>
            </w:r>
          </w:p>
        </w:tc>
        <w:tc>
          <w:tcPr>
            <w:tcW w:w="1620" w:type="dxa"/>
            <w:tcBorders>
              <w:top w:val="nil"/>
              <w:left w:val="nil"/>
              <w:bottom w:val="single" w:sz="4" w:space="0" w:color="auto"/>
              <w:right w:val="single" w:sz="4" w:space="0" w:color="auto"/>
            </w:tcBorders>
            <w:shd w:val="clear" w:color="auto" w:fill="auto"/>
            <w:noWrap/>
            <w:vAlign w:val="bottom"/>
            <w:hideMark/>
          </w:tcPr>
          <w:p w14:paraId="79E9A17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R$ 388,00</w:t>
            </w:r>
          </w:p>
        </w:tc>
      </w:tr>
      <w:tr w:rsidR="00AD4BF5" w:rsidRPr="00231C7E" w14:paraId="00BA1081"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78FC34A"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122</w:t>
            </w:r>
          </w:p>
        </w:tc>
        <w:tc>
          <w:tcPr>
            <w:tcW w:w="3520" w:type="dxa"/>
            <w:tcBorders>
              <w:top w:val="nil"/>
              <w:left w:val="nil"/>
              <w:bottom w:val="single" w:sz="4" w:space="0" w:color="auto"/>
              <w:right w:val="single" w:sz="4" w:space="0" w:color="auto"/>
            </w:tcBorders>
            <w:shd w:val="clear" w:color="auto" w:fill="auto"/>
            <w:vAlign w:val="center"/>
            <w:hideMark/>
          </w:tcPr>
          <w:p w14:paraId="6143E2C5"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Colagenase + cloranfenicol 0,6 UI + 10 mg/g Pomada</w:t>
            </w:r>
          </w:p>
        </w:tc>
        <w:tc>
          <w:tcPr>
            <w:tcW w:w="960" w:type="dxa"/>
            <w:tcBorders>
              <w:top w:val="nil"/>
              <w:left w:val="nil"/>
              <w:bottom w:val="single" w:sz="4" w:space="0" w:color="auto"/>
              <w:right w:val="single" w:sz="4" w:space="0" w:color="auto"/>
            </w:tcBorders>
            <w:shd w:val="clear" w:color="auto" w:fill="auto"/>
            <w:vAlign w:val="center"/>
            <w:hideMark/>
          </w:tcPr>
          <w:p w14:paraId="045F8732"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w:t>
            </w:r>
          </w:p>
        </w:tc>
        <w:tc>
          <w:tcPr>
            <w:tcW w:w="1620" w:type="dxa"/>
            <w:tcBorders>
              <w:top w:val="nil"/>
              <w:left w:val="nil"/>
              <w:bottom w:val="single" w:sz="4" w:space="0" w:color="auto"/>
              <w:right w:val="single" w:sz="4" w:space="0" w:color="auto"/>
            </w:tcBorders>
            <w:shd w:val="clear" w:color="auto" w:fill="auto"/>
            <w:noWrap/>
            <w:vAlign w:val="center"/>
            <w:hideMark/>
          </w:tcPr>
          <w:p w14:paraId="5FD244A8"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tubos</w:t>
            </w:r>
          </w:p>
        </w:tc>
        <w:tc>
          <w:tcPr>
            <w:tcW w:w="1401" w:type="dxa"/>
            <w:tcBorders>
              <w:top w:val="nil"/>
              <w:left w:val="nil"/>
              <w:bottom w:val="single" w:sz="4" w:space="0" w:color="auto"/>
              <w:right w:val="single" w:sz="4" w:space="0" w:color="auto"/>
            </w:tcBorders>
            <w:shd w:val="clear" w:color="auto" w:fill="auto"/>
            <w:noWrap/>
            <w:vAlign w:val="bottom"/>
            <w:hideMark/>
          </w:tcPr>
          <w:p w14:paraId="20A0C36A"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R$ 22,20</w:t>
            </w:r>
          </w:p>
        </w:tc>
        <w:tc>
          <w:tcPr>
            <w:tcW w:w="1620" w:type="dxa"/>
            <w:tcBorders>
              <w:top w:val="nil"/>
              <w:left w:val="nil"/>
              <w:bottom w:val="single" w:sz="4" w:space="0" w:color="auto"/>
              <w:right w:val="single" w:sz="4" w:space="0" w:color="auto"/>
            </w:tcBorders>
            <w:shd w:val="clear" w:color="auto" w:fill="auto"/>
            <w:noWrap/>
            <w:vAlign w:val="bottom"/>
            <w:hideMark/>
          </w:tcPr>
          <w:p w14:paraId="52757FF1"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R$ 4.440,00</w:t>
            </w:r>
          </w:p>
        </w:tc>
      </w:tr>
      <w:tr w:rsidR="00AD4BF5" w:rsidRPr="00231C7E" w14:paraId="393343E3"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D17D111"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123</w:t>
            </w:r>
          </w:p>
        </w:tc>
        <w:tc>
          <w:tcPr>
            <w:tcW w:w="3520" w:type="dxa"/>
            <w:tcBorders>
              <w:top w:val="nil"/>
              <w:left w:val="nil"/>
              <w:bottom w:val="single" w:sz="4" w:space="0" w:color="auto"/>
              <w:right w:val="single" w:sz="4" w:space="0" w:color="auto"/>
            </w:tcBorders>
            <w:shd w:val="clear" w:color="auto" w:fill="auto"/>
            <w:vAlign w:val="center"/>
            <w:hideMark/>
          </w:tcPr>
          <w:p w14:paraId="15BC7FD3"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Decanoato de Haloperidol 50 mg/mL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7B809066"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14:paraId="0E309597"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78E7712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R$ 30,38</w:t>
            </w:r>
          </w:p>
        </w:tc>
        <w:tc>
          <w:tcPr>
            <w:tcW w:w="1620" w:type="dxa"/>
            <w:tcBorders>
              <w:top w:val="nil"/>
              <w:left w:val="nil"/>
              <w:bottom w:val="single" w:sz="4" w:space="0" w:color="auto"/>
              <w:right w:val="single" w:sz="4" w:space="0" w:color="auto"/>
            </w:tcBorders>
            <w:shd w:val="clear" w:color="auto" w:fill="auto"/>
            <w:noWrap/>
            <w:vAlign w:val="bottom"/>
            <w:hideMark/>
          </w:tcPr>
          <w:p w14:paraId="61EC16C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R$ 9.115,00</w:t>
            </w:r>
          </w:p>
        </w:tc>
      </w:tr>
      <w:tr w:rsidR="00AD4BF5" w:rsidRPr="00231C7E" w14:paraId="60DF8DC5"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EC022A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124</w:t>
            </w:r>
          </w:p>
        </w:tc>
        <w:tc>
          <w:tcPr>
            <w:tcW w:w="3520" w:type="dxa"/>
            <w:tcBorders>
              <w:top w:val="nil"/>
              <w:left w:val="nil"/>
              <w:bottom w:val="single" w:sz="4" w:space="0" w:color="auto"/>
              <w:right w:val="single" w:sz="4" w:space="0" w:color="auto"/>
            </w:tcBorders>
            <w:shd w:val="clear" w:color="auto" w:fill="auto"/>
            <w:vAlign w:val="center"/>
            <w:hideMark/>
          </w:tcPr>
          <w:p w14:paraId="2BFE0336"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Dexametasona 1 mg/g Creme</w:t>
            </w:r>
          </w:p>
        </w:tc>
        <w:tc>
          <w:tcPr>
            <w:tcW w:w="960" w:type="dxa"/>
            <w:tcBorders>
              <w:top w:val="nil"/>
              <w:left w:val="nil"/>
              <w:bottom w:val="single" w:sz="4" w:space="0" w:color="auto"/>
              <w:right w:val="single" w:sz="4" w:space="0" w:color="auto"/>
            </w:tcBorders>
            <w:shd w:val="clear" w:color="auto" w:fill="auto"/>
            <w:vAlign w:val="center"/>
            <w:hideMark/>
          </w:tcPr>
          <w:p w14:paraId="4ACDFE6A"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2000</w:t>
            </w:r>
          </w:p>
        </w:tc>
        <w:tc>
          <w:tcPr>
            <w:tcW w:w="1620" w:type="dxa"/>
            <w:tcBorders>
              <w:top w:val="nil"/>
              <w:left w:val="nil"/>
              <w:bottom w:val="single" w:sz="4" w:space="0" w:color="auto"/>
              <w:right w:val="single" w:sz="4" w:space="0" w:color="auto"/>
            </w:tcBorders>
            <w:shd w:val="clear" w:color="auto" w:fill="auto"/>
            <w:noWrap/>
            <w:vAlign w:val="center"/>
            <w:hideMark/>
          </w:tcPr>
          <w:p w14:paraId="5BA61381"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tubos</w:t>
            </w:r>
          </w:p>
        </w:tc>
        <w:tc>
          <w:tcPr>
            <w:tcW w:w="1401" w:type="dxa"/>
            <w:tcBorders>
              <w:top w:val="nil"/>
              <w:left w:val="nil"/>
              <w:bottom w:val="single" w:sz="4" w:space="0" w:color="auto"/>
              <w:right w:val="single" w:sz="4" w:space="0" w:color="auto"/>
            </w:tcBorders>
            <w:shd w:val="clear" w:color="auto" w:fill="auto"/>
            <w:noWrap/>
            <w:vAlign w:val="bottom"/>
            <w:hideMark/>
          </w:tcPr>
          <w:p w14:paraId="0D47246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R$ 2,77</w:t>
            </w:r>
          </w:p>
        </w:tc>
        <w:tc>
          <w:tcPr>
            <w:tcW w:w="1620" w:type="dxa"/>
            <w:tcBorders>
              <w:top w:val="nil"/>
              <w:left w:val="nil"/>
              <w:bottom w:val="single" w:sz="4" w:space="0" w:color="auto"/>
              <w:right w:val="single" w:sz="4" w:space="0" w:color="auto"/>
            </w:tcBorders>
            <w:shd w:val="clear" w:color="auto" w:fill="auto"/>
            <w:noWrap/>
            <w:vAlign w:val="bottom"/>
            <w:hideMark/>
          </w:tcPr>
          <w:p w14:paraId="7D4BD2B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R$ 5.546,67</w:t>
            </w:r>
          </w:p>
        </w:tc>
      </w:tr>
      <w:tr w:rsidR="00AD4BF5" w:rsidRPr="00231C7E" w14:paraId="17D01AE7"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B4EAFEE"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125</w:t>
            </w:r>
          </w:p>
        </w:tc>
        <w:tc>
          <w:tcPr>
            <w:tcW w:w="3520" w:type="dxa"/>
            <w:tcBorders>
              <w:top w:val="nil"/>
              <w:left w:val="nil"/>
              <w:bottom w:val="single" w:sz="4" w:space="0" w:color="auto"/>
              <w:right w:val="single" w:sz="4" w:space="0" w:color="auto"/>
            </w:tcBorders>
            <w:shd w:val="clear" w:color="auto" w:fill="auto"/>
            <w:vAlign w:val="center"/>
            <w:hideMark/>
          </w:tcPr>
          <w:p w14:paraId="14C036D9"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Dexametasona 1 mg/g Pomada oftálmica</w:t>
            </w:r>
          </w:p>
        </w:tc>
        <w:tc>
          <w:tcPr>
            <w:tcW w:w="960" w:type="dxa"/>
            <w:tcBorders>
              <w:top w:val="nil"/>
              <w:left w:val="nil"/>
              <w:bottom w:val="single" w:sz="4" w:space="0" w:color="auto"/>
              <w:right w:val="single" w:sz="4" w:space="0" w:color="auto"/>
            </w:tcBorders>
            <w:shd w:val="clear" w:color="auto" w:fill="auto"/>
            <w:vAlign w:val="center"/>
            <w:hideMark/>
          </w:tcPr>
          <w:p w14:paraId="2D04E03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620" w:type="dxa"/>
            <w:tcBorders>
              <w:top w:val="nil"/>
              <w:left w:val="nil"/>
              <w:bottom w:val="single" w:sz="4" w:space="0" w:color="auto"/>
              <w:right w:val="single" w:sz="4" w:space="0" w:color="auto"/>
            </w:tcBorders>
            <w:shd w:val="clear" w:color="auto" w:fill="auto"/>
            <w:noWrap/>
            <w:vAlign w:val="center"/>
            <w:hideMark/>
          </w:tcPr>
          <w:p w14:paraId="2F19D54D"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tubos</w:t>
            </w:r>
          </w:p>
        </w:tc>
        <w:tc>
          <w:tcPr>
            <w:tcW w:w="1401" w:type="dxa"/>
            <w:tcBorders>
              <w:top w:val="nil"/>
              <w:left w:val="nil"/>
              <w:bottom w:val="single" w:sz="4" w:space="0" w:color="auto"/>
              <w:right w:val="single" w:sz="4" w:space="0" w:color="auto"/>
            </w:tcBorders>
            <w:shd w:val="clear" w:color="auto" w:fill="auto"/>
            <w:noWrap/>
            <w:vAlign w:val="bottom"/>
            <w:hideMark/>
          </w:tcPr>
          <w:p w14:paraId="0D18BD79"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R$ 60,75</w:t>
            </w:r>
          </w:p>
        </w:tc>
        <w:tc>
          <w:tcPr>
            <w:tcW w:w="1620" w:type="dxa"/>
            <w:tcBorders>
              <w:top w:val="nil"/>
              <w:left w:val="nil"/>
              <w:bottom w:val="single" w:sz="4" w:space="0" w:color="auto"/>
              <w:right w:val="single" w:sz="4" w:space="0" w:color="auto"/>
            </w:tcBorders>
            <w:shd w:val="clear" w:color="auto" w:fill="auto"/>
            <w:noWrap/>
            <w:vAlign w:val="bottom"/>
            <w:hideMark/>
          </w:tcPr>
          <w:p w14:paraId="09297DE9"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R$ 3.037,33</w:t>
            </w:r>
          </w:p>
        </w:tc>
      </w:tr>
      <w:tr w:rsidR="00AD4BF5" w:rsidRPr="00231C7E" w14:paraId="6EE36763"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5A4DFC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126</w:t>
            </w:r>
          </w:p>
        </w:tc>
        <w:tc>
          <w:tcPr>
            <w:tcW w:w="3520" w:type="dxa"/>
            <w:tcBorders>
              <w:top w:val="nil"/>
              <w:left w:val="nil"/>
              <w:bottom w:val="single" w:sz="4" w:space="0" w:color="auto"/>
              <w:right w:val="single" w:sz="4" w:space="0" w:color="auto"/>
            </w:tcBorders>
            <w:shd w:val="clear" w:color="auto" w:fill="auto"/>
            <w:vAlign w:val="center"/>
            <w:hideMark/>
          </w:tcPr>
          <w:p w14:paraId="412A3A59"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Dexametasona 1 mg/mL Suspensão oftálmica</w:t>
            </w:r>
          </w:p>
        </w:tc>
        <w:tc>
          <w:tcPr>
            <w:tcW w:w="960" w:type="dxa"/>
            <w:tcBorders>
              <w:top w:val="nil"/>
              <w:left w:val="nil"/>
              <w:bottom w:val="single" w:sz="4" w:space="0" w:color="auto"/>
              <w:right w:val="single" w:sz="4" w:space="0" w:color="auto"/>
            </w:tcBorders>
            <w:shd w:val="clear" w:color="auto" w:fill="auto"/>
            <w:vAlign w:val="center"/>
            <w:hideMark/>
          </w:tcPr>
          <w:p w14:paraId="0C0D4CBD"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620" w:type="dxa"/>
            <w:tcBorders>
              <w:top w:val="nil"/>
              <w:left w:val="nil"/>
              <w:bottom w:val="single" w:sz="4" w:space="0" w:color="auto"/>
              <w:right w:val="single" w:sz="4" w:space="0" w:color="auto"/>
            </w:tcBorders>
            <w:shd w:val="clear" w:color="auto" w:fill="auto"/>
            <w:noWrap/>
            <w:vAlign w:val="center"/>
            <w:hideMark/>
          </w:tcPr>
          <w:p w14:paraId="7545B16B"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0DB4500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R$ 17,59</w:t>
            </w:r>
          </w:p>
        </w:tc>
        <w:tc>
          <w:tcPr>
            <w:tcW w:w="1620" w:type="dxa"/>
            <w:tcBorders>
              <w:top w:val="nil"/>
              <w:left w:val="nil"/>
              <w:bottom w:val="single" w:sz="4" w:space="0" w:color="auto"/>
              <w:right w:val="single" w:sz="4" w:space="0" w:color="auto"/>
            </w:tcBorders>
            <w:shd w:val="clear" w:color="auto" w:fill="auto"/>
            <w:noWrap/>
            <w:vAlign w:val="bottom"/>
            <w:hideMark/>
          </w:tcPr>
          <w:p w14:paraId="596E133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R$ 879,33</w:t>
            </w:r>
          </w:p>
        </w:tc>
      </w:tr>
      <w:tr w:rsidR="00AD4BF5" w:rsidRPr="00231C7E" w14:paraId="7D3649C8"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502355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127</w:t>
            </w:r>
          </w:p>
        </w:tc>
        <w:tc>
          <w:tcPr>
            <w:tcW w:w="3520" w:type="dxa"/>
            <w:tcBorders>
              <w:top w:val="nil"/>
              <w:left w:val="nil"/>
              <w:bottom w:val="single" w:sz="4" w:space="0" w:color="auto"/>
              <w:right w:val="single" w:sz="4" w:space="0" w:color="auto"/>
            </w:tcBorders>
            <w:shd w:val="clear" w:color="auto" w:fill="auto"/>
            <w:vAlign w:val="center"/>
            <w:hideMark/>
          </w:tcPr>
          <w:p w14:paraId="60C4B4CD"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Dexametasona 4 mg Comprimido</w:t>
            </w:r>
          </w:p>
        </w:tc>
        <w:tc>
          <w:tcPr>
            <w:tcW w:w="960" w:type="dxa"/>
            <w:tcBorders>
              <w:top w:val="nil"/>
              <w:left w:val="nil"/>
              <w:bottom w:val="single" w:sz="4" w:space="0" w:color="auto"/>
              <w:right w:val="single" w:sz="4" w:space="0" w:color="auto"/>
            </w:tcBorders>
            <w:shd w:val="clear" w:color="auto" w:fill="auto"/>
            <w:vAlign w:val="center"/>
            <w:hideMark/>
          </w:tcPr>
          <w:p w14:paraId="7558FBC7"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71C0034A"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6E4B33C7"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R$ 1,73</w:t>
            </w:r>
          </w:p>
        </w:tc>
        <w:tc>
          <w:tcPr>
            <w:tcW w:w="1620" w:type="dxa"/>
            <w:tcBorders>
              <w:top w:val="nil"/>
              <w:left w:val="nil"/>
              <w:bottom w:val="single" w:sz="4" w:space="0" w:color="auto"/>
              <w:right w:val="single" w:sz="4" w:space="0" w:color="auto"/>
            </w:tcBorders>
            <w:shd w:val="clear" w:color="auto" w:fill="auto"/>
            <w:noWrap/>
            <w:vAlign w:val="bottom"/>
            <w:hideMark/>
          </w:tcPr>
          <w:p w14:paraId="560E49E9"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R$ 1.726,67</w:t>
            </w:r>
          </w:p>
        </w:tc>
      </w:tr>
      <w:tr w:rsidR="00AD4BF5" w:rsidRPr="00231C7E" w14:paraId="371CB215"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6B96B3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128</w:t>
            </w:r>
          </w:p>
        </w:tc>
        <w:tc>
          <w:tcPr>
            <w:tcW w:w="3520" w:type="dxa"/>
            <w:tcBorders>
              <w:top w:val="nil"/>
              <w:left w:val="nil"/>
              <w:bottom w:val="single" w:sz="4" w:space="0" w:color="auto"/>
              <w:right w:val="single" w:sz="4" w:space="0" w:color="auto"/>
            </w:tcBorders>
            <w:shd w:val="clear" w:color="auto" w:fill="auto"/>
            <w:vAlign w:val="center"/>
            <w:hideMark/>
          </w:tcPr>
          <w:p w14:paraId="325272F2"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Dexametasona 0,1 mg/mL Elixir</w:t>
            </w:r>
          </w:p>
        </w:tc>
        <w:tc>
          <w:tcPr>
            <w:tcW w:w="960" w:type="dxa"/>
            <w:tcBorders>
              <w:top w:val="nil"/>
              <w:left w:val="nil"/>
              <w:bottom w:val="single" w:sz="4" w:space="0" w:color="auto"/>
              <w:right w:val="single" w:sz="4" w:space="0" w:color="auto"/>
            </w:tcBorders>
            <w:shd w:val="clear" w:color="auto" w:fill="auto"/>
            <w:vAlign w:val="center"/>
            <w:hideMark/>
          </w:tcPr>
          <w:p w14:paraId="20108B94"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3000</w:t>
            </w:r>
          </w:p>
        </w:tc>
        <w:tc>
          <w:tcPr>
            <w:tcW w:w="1620" w:type="dxa"/>
            <w:tcBorders>
              <w:top w:val="nil"/>
              <w:left w:val="nil"/>
              <w:bottom w:val="single" w:sz="4" w:space="0" w:color="auto"/>
              <w:right w:val="single" w:sz="4" w:space="0" w:color="auto"/>
            </w:tcBorders>
            <w:shd w:val="clear" w:color="auto" w:fill="auto"/>
            <w:noWrap/>
            <w:vAlign w:val="center"/>
            <w:hideMark/>
          </w:tcPr>
          <w:p w14:paraId="35C76231"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3D0EB8D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R$ 3,16</w:t>
            </w:r>
          </w:p>
        </w:tc>
        <w:tc>
          <w:tcPr>
            <w:tcW w:w="1620" w:type="dxa"/>
            <w:tcBorders>
              <w:top w:val="nil"/>
              <w:left w:val="nil"/>
              <w:bottom w:val="single" w:sz="4" w:space="0" w:color="auto"/>
              <w:right w:val="single" w:sz="4" w:space="0" w:color="auto"/>
            </w:tcBorders>
            <w:shd w:val="clear" w:color="auto" w:fill="auto"/>
            <w:noWrap/>
            <w:vAlign w:val="bottom"/>
            <w:hideMark/>
          </w:tcPr>
          <w:p w14:paraId="78D5A4B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R$ 9.470,00</w:t>
            </w:r>
          </w:p>
        </w:tc>
      </w:tr>
      <w:tr w:rsidR="00AD4BF5" w:rsidRPr="00231C7E" w14:paraId="13F808AF"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2E8B30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129</w:t>
            </w:r>
          </w:p>
        </w:tc>
        <w:tc>
          <w:tcPr>
            <w:tcW w:w="3520" w:type="dxa"/>
            <w:tcBorders>
              <w:top w:val="nil"/>
              <w:left w:val="nil"/>
              <w:bottom w:val="single" w:sz="4" w:space="0" w:color="auto"/>
              <w:right w:val="single" w:sz="4" w:space="0" w:color="auto"/>
            </w:tcBorders>
            <w:shd w:val="clear" w:color="auto" w:fill="auto"/>
            <w:vAlign w:val="center"/>
            <w:hideMark/>
          </w:tcPr>
          <w:p w14:paraId="142A21B7"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Diazepam 5 mg/mL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2F5C2619"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14:paraId="7D2E64E5"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77E1A0E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R$ 1,49</w:t>
            </w:r>
          </w:p>
        </w:tc>
        <w:tc>
          <w:tcPr>
            <w:tcW w:w="1620" w:type="dxa"/>
            <w:tcBorders>
              <w:top w:val="nil"/>
              <w:left w:val="nil"/>
              <w:bottom w:val="single" w:sz="4" w:space="0" w:color="auto"/>
              <w:right w:val="single" w:sz="4" w:space="0" w:color="auto"/>
            </w:tcBorders>
            <w:shd w:val="clear" w:color="auto" w:fill="auto"/>
            <w:noWrap/>
            <w:vAlign w:val="bottom"/>
            <w:hideMark/>
          </w:tcPr>
          <w:p w14:paraId="25E66D3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R$ 448,00</w:t>
            </w:r>
          </w:p>
        </w:tc>
      </w:tr>
      <w:tr w:rsidR="00AD4BF5" w:rsidRPr="00231C7E" w14:paraId="517FB530"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D71DC2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130</w:t>
            </w:r>
          </w:p>
        </w:tc>
        <w:tc>
          <w:tcPr>
            <w:tcW w:w="3520" w:type="dxa"/>
            <w:tcBorders>
              <w:top w:val="nil"/>
              <w:left w:val="nil"/>
              <w:bottom w:val="single" w:sz="4" w:space="0" w:color="auto"/>
              <w:right w:val="single" w:sz="4" w:space="0" w:color="auto"/>
            </w:tcBorders>
            <w:shd w:val="clear" w:color="auto" w:fill="auto"/>
            <w:vAlign w:val="center"/>
            <w:hideMark/>
          </w:tcPr>
          <w:p w14:paraId="0418391D"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Diazepam 5 mg Comprimido</w:t>
            </w:r>
          </w:p>
        </w:tc>
        <w:tc>
          <w:tcPr>
            <w:tcW w:w="960" w:type="dxa"/>
            <w:tcBorders>
              <w:top w:val="nil"/>
              <w:left w:val="nil"/>
              <w:bottom w:val="single" w:sz="4" w:space="0" w:color="auto"/>
              <w:right w:val="single" w:sz="4" w:space="0" w:color="auto"/>
            </w:tcBorders>
            <w:shd w:val="clear" w:color="auto" w:fill="auto"/>
            <w:vAlign w:val="center"/>
            <w:hideMark/>
          </w:tcPr>
          <w:p w14:paraId="3053B8B2"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16E1501F"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5CCB655D"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R$ 0,09</w:t>
            </w:r>
          </w:p>
        </w:tc>
        <w:tc>
          <w:tcPr>
            <w:tcW w:w="1620" w:type="dxa"/>
            <w:tcBorders>
              <w:top w:val="nil"/>
              <w:left w:val="nil"/>
              <w:bottom w:val="single" w:sz="4" w:space="0" w:color="auto"/>
              <w:right w:val="single" w:sz="4" w:space="0" w:color="auto"/>
            </w:tcBorders>
            <w:shd w:val="clear" w:color="auto" w:fill="auto"/>
            <w:noWrap/>
            <w:vAlign w:val="bottom"/>
            <w:hideMark/>
          </w:tcPr>
          <w:p w14:paraId="01FC9228"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R$ 86,67</w:t>
            </w:r>
          </w:p>
        </w:tc>
      </w:tr>
      <w:tr w:rsidR="00AD4BF5" w:rsidRPr="00231C7E" w14:paraId="6B7EFBD8"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B56D62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131</w:t>
            </w:r>
          </w:p>
        </w:tc>
        <w:tc>
          <w:tcPr>
            <w:tcW w:w="3520" w:type="dxa"/>
            <w:tcBorders>
              <w:top w:val="nil"/>
              <w:left w:val="nil"/>
              <w:bottom w:val="single" w:sz="4" w:space="0" w:color="auto"/>
              <w:right w:val="single" w:sz="4" w:space="0" w:color="auto"/>
            </w:tcBorders>
            <w:shd w:val="clear" w:color="auto" w:fill="auto"/>
            <w:vAlign w:val="center"/>
            <w:hideMark/>
          </w:tcPr>
          <w:p w14:paraId="3D631766"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Diazepam 10 mg Comprimido</w:t>
            </w:r>
          </w:p>
        </w:tc>
        <w:tc>
          <w:tcPr>
            <w:tcW w:w="960" w:type="dxa"/>
            <w:tcBorders>
              <w:top w:val="nil"/>
              <w:left w:val="nil"/>
              <w:bottom w:val="single" w:sz="4" w:space="0" w:color="auto"/>
              <w:right w:val="single" w:sz="4" w:space="0" w:color="auto"/>
            </w:tcBorders>
            <w:shd w:val="clear" w:color="auto" w:fill="auto"/>
            <w:vAlign w:val="center"/>
            <w:hideMark/>
          </w:tcPr>
          <w:p w14:paraId="1D856D7D"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5000</w:t>
            </w:r>
          </w:p>
        </w:tc>
        <w:tc>
          <w:tcPr>
            <w:tcW w:w="1620" w:type="dxa"/>
            <w:tcBorders>
              <w:top w:val="nil"/>
              <w:left w:val="nil"/>
              <w:bottom w:val="single" w:sz="4" w:space="0" w:color="auto"/>
              <w:right w:val="single" w:sz="4" w:space="0" w:color="auto"/>
            </w:tcBorders>
            <w:shd w:val="clear" w:color="auto" w:fill="auto"/>
            <w:noWrap/>
            <w:vAlign w:val="center"/>
            <w:hideMark/>
          </w:tcPr>
          <w:p w14:paraId="22C60830"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2234E09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R$ 0,10</w:t>
            </w:r>
          </w:p>
        </w:tc>
        <w:tc>
          <w:tcPr>
            <w:tcW w:w="1620" w:type="dxa"/>
            <w:tcBorders>
              <w:top w:val="nil"/>
              <w:left w:val="nil"/>
              <w:bottom w:val="single" w:sz="4" w:space="0" w:color="auto"/>
              <w:right w:val="single" w:sz="4" w:space="0" w:color="auto"/>
            </w:tcBorders>
            <w:shd w:val="clear" w:color="auto" w:fill="auto"/>
            <w:noWrap/>
            <w:vAlign w:val="bottom"/>
            <w:hideMark/>
          </w:tcPr>
          <w:p w14:paraId="6199FCAA"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R$ 500,00</w:t>
            </w:r>
          </w:p>
        </w:tc>
      </w:tr>
      <w:tr w:rsidR="00AD4BF5" w:rsidRPr="00231C7E" w14:paraId="63B9F2F1"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1907181"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132</w:t>
            </w:r>
          </w:p>
        </w:tc>
        <w:tc>
          <w:tcPr>
            <w:tcW w:w="3520" w:type="dxa"/>
            <w:tcBorders>
              <w:top w:val="nil"/>
              <w:left w:val="nil"/>
              <w:bottom w:val="single" w:sz="4" w:space="0" w:color="auto"/>
              <w:right w:val="single" w:sz="4" w:space="0" w:color="auto"/>
            </w:tcBorders>
            <w:shd w:val="clear" w:color="auto" w:fill="auto"/>
            <w:vAlign w:val="center"/>
            <w:hideMark/>
          </w:tcPr>
          <w:p w14:paraId="1D5F01DC"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Digliconato de clorexidina 2% Solução para uso tópico</w:t>
            </w:r>
          </w:p>
        </w:tc>
        <w:tc>
          <w:tcPr>
            <w:tcW w:w="960" w:type="dxa"/>
            <w:tcBorders>
              <w:top w:val="nil"/>
              <w:left w:val="nil"/>
              <w:bottom w:val="single" w:sz="4" w:space="0" w:color="auto"/>
              <w:right w:val="single" w:sz="4" w:space="0" w:color="auto"/>
            </w:tcBorders>
            <w:shd w:val="clear" w:color="auto" w:fill="auto"/>
            <w:vAlign w:val="center"/>
            <w:hideMark/>
          </w:tcPr>
          <w:p w14:paraId="60D71DE7"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w:t>
            </w:r>
          </w:p>
        </w:tc>
        <w:tc>
          <w:tcPr>
            <w:tcW w:w="1620" w:type="dxa"/>
            <w:tcBorders>
              <w:top w:val="nil"/>
              <w:left w:val="nil"/>
              <w:bottom w:val="single" w:sz="4" w:space="0" w:color="auto"/>
              <w:right w:val="single" w:sz="4" w:space="0" w:color="auto"/>
            </w:tcBorders>
            <w:shd w:val="clear" w:color="auto" w:fill="auto"/>
            <w:noWrap/>
            <w:vAlign w:val="center"/>
            <w:hideMark/>
          </w:tcPr>
          <w:p w14:paraId="37A3091D"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04A165C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R$ 7,79</w:t>
            </w:r>
          </w:p>
        </w:tc>
        <w:tc>
          <w:tcPr>
            <w:tcW w:w="1620" w:type="dxa"/>
            <w:tcBorders>
              <w:top w:val="nil"/>
              <w:left w:val="nil"/>
              <w:bottom w:val="single" w:sz="4" w:space="0" w:color="auto"/>
              <w:right w:val="single" w:sz="4" w:space="0" w:color="auto"/>
            </w:tcBorders>
            <w:shd w:val="clear" w:color="auto" w:fill="auto"/>
            <w:noWrap/>
            <w:vAlign w:val="bottom"/>
            <w:hideMark/>
          </w:tcPr>
          <w:p w14:paraId="3EC9EDF0"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R$ 77,87</w:t>
            </w:r>
          </w:p>
        </w:tc>
      </w:tr>
      <w:tr w:rsidR="00AD4BF5" w:rsidRPr="00231C7E" w14:paraId="6E31EAD4"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FA9F0D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133</w:t>
            </w:r>
          </w:p>
        </w:tc>
        <w:tc>
          <w:tcPr>
            <w:tcW w:w="3520" w:type="dxa"/>
            <w:tcBorders>
              <w:top w:val="nil"/>
              <w:left w:val="nil"/>
              <w:bottom w:val="single" w:sz="4" w:space="0" w:color="auto"/>
              <w:right w:val="single" w:sz="4" w:space="0" w:color="auto"/>
            </w:tcBorders>
            <w:shd w:val="clear" w:color="auto" w:fill="auto"/>
            <w:vAlign w:val="center"/>
            <w:hideMark/>
          </w:tcPr>
          <w:p w14:paraId="6588B05B"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Diclofenaco Sódico 75 mg/3mL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47E28DDE"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2000</w:t>
            </w:r>
          </w:p>
        </w:tc>
        <w:tc>
          <w:tcPr>
            <w:tcW w:w="1620" w:type="dxa"/>
            <w:tcBorders>
              <w:top w:val="nil"/>
              <w:left w:val="nil"/>
              <w:bottom w:val="single" w:sz="4" w:space="0" w:color="auto"/>
              <w:right w:val="single" w:sz="4" w:space="0" w:color="auto"/>
            </w:tcBorders>
            <w:shd w:val="clear" w:color="auto" w:fill="auto"/>
            <w:noWrap/>
            <w:vAlign w:val="center"/>
            <w:hideMark/>
          </w:tcPr>
          <w:p w14:paraId="59694C52"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37A1DB5A"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R$ 1,91</w:t>
            </w:r>
          </w:p>
        </w:tc>
        <w:tc>
          <w:tcPr>
            <w:tcW w:w="1620" w:type="dxa"/>
            <w:tcBorders>
              <w:top w:val="nil"/>
              <w:left w:val="nil"/>
              <w:bottom w:val="single" w:sz="4" w:space="0" w:color="auto"/>
              <w:right w:val="single" w:sz="4" w:space="0" w:color="auto"/>
            </w:tcBorders>
            <w:shd w:val="clear" w:color="auto" w:fill="auto"/>
            <w:noWrap/>
            <w:vAlign w:val="bottom"/>
            <w:hideMark/>
          </w:tcPr>
          <w:p w14:paraId="5768E54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R$ 3.820,00</w:t>
            </w:r>
          </w:p>
        </w:tc>
      </w:tr>
      <w:tr w:rsidR="00AD4BF5" w:rsidRPr="00231C7E" w14:paraId="024BF5E6"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C0AACC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lastRenderedPageBreak/>
              <w:t>134</w:t>
            </w:r>
          </w:p>
        </w:tc>
        <w:tc>
          <w:tcPr>
            <w:tcW w:w="3520" w:type="dxa"/>
            <w:tcBorders>
              <w:top w:val="nil"/>
              <w:left w:val="nil"/>
              <w:bottom w:val="single" w:sz="4" w:space="0" w:color="auto"/>
              <w:right w:val="single" w:sz="4" w:space="0" w:color="auto"/>
            </w:tcBorders>
            <w:shd w:val="clear" w:color="auto" w:fill="auto"/>
            <w:vAlign w:val="center"/>
            <w:hideMark/>
          </w:tcPr>
          <w:p w14:paraId="1092CED2"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Digoxina 0,25 mg Comprimido</w:t>
            </w:r>
          </w:p>
        </w:tc>
        <w:tc>
          <w:tcPr>
            <w:tcW w:w="960" w:type="dxa"/>
            <w:tcBorders>
              <w:top w:val="nil"/>
              <w:left w:val="nil"/>
              <w:bottom w:val="single" w:sz="4" w:space="0" w:color="auto"/>
              <w:right w:val="single" w:sz="4" w:space="0" w:color="auto"/>
            </w:tcBorders>
            <w:shd w:val="clear" w:color="auto" w:fill="auto"/>
            <w:vAlign w:val="center"/>
            <w:hideMark/>
          </w:tcPr>
          <w:p w14:paraId="6B150C2D"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3000</w:t>
            </w:r>
          </w:p>
        </w:tc>
        <w:tc>
          <w:tcPr>
            <w:tcW w:w="1620" w:type="dxa"/>
            <w:tcBorders>
              <w:top w:val="nil"/>
              <w:left w:val="nil"/>
              <w:bottom w:val="single" w:sz="4" w:space="0" w:color="auto"/>
              <w:right w:val="single" w:sz="4" w:space="0" w:color="auto"/>
            </w:tcBorders>
            <w:shd w:val="clear" w:color="auto" w:fill="auto"/>
            <w:noWrap/>
            <w:vAlign w:val="center"/>
            <w:hideMark/>
          </w:tcPr>
          <w:p w14:paraId="21811BE7"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711822A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R$ 0,38</w:t>
            </w:r>
          </w:p>
        </w:tc>
        <w:tc>
          <w:tcPr>
            <w:tcW w:w="1620" w:type="dxa"/>
            <w:tcBorders>
              <w:top w:val="nil"/>
              <w:left w:val="nil"/>
              <w:bottom w:val="single" w:sz="4" w:space="0" w:color="auto"/>
              <w:right w:val="single" w:sz="4" w:space="0" w:color="auto"/>
            </w:tcBorders>
            <w:shd w:val="clear" w:color="auto" w:fill="auto"/>
            <w:noWrap/>
            <w:vAlign w:val="bottom"/>
            <w:hideMark/>
          </w:tcPr>
          <w:p w14:paraId="45F5D07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R$ 1.150,00</w:t>
            </w:r>
          </w:p>
        </w:tc>
      </w:tr>
      <w:tr w:rsidR="00AD4BF5" w:rsidRPr="00231C7E" w14:paraId="6A6A2E77"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7252BA8"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135</w:t>
            </w:r>
          </w:p>
        </w:tc>
        <w:tc>
          <w:tcPr>
            <w:tcW w:w="3520" w:type="dxa"/>
            <w:tcBorders>
              <w:top w:val="nil"/>
              <w:left w:val="nil"/>
              <w:bottom w:val="single" w:sz="4" w:space="0" w:color="auto"/>
              <w:right w:val="single" w:sz="4" w:space="0" w:color="auto"/>
            </w:tcBorders>
            <w:shd w:val="clear" w:color="auto" w:fill="auto"/>
            <w:vAlign w:val="center"/>
            <w:hideMark/>
          </w:tcPr>
          <w:p w14:paraId="2808A13B"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Dinitrato de isossorbida 5 mg Comprimido sublingual</w:t>
            </w:r>
          </w:p>
        </w:tc>
        <w:tc>
          <w:tcPr>
            <w:tcW w:w="960" w:type="dxa"/>
            <w:tcBorders>
              <w:top w:val="nil"/>
              <w:left w:val="nil"/>
              <w:bottom w:val="single" w:sz="4" w:space="0" w:color="auto"/>
              <w:right w:val="single" w:sz="4" w:space="0" w:color="auto"/>
            </w:tcBorders>
            <w:shd w:val="clear" w:color="auto" w:fill="auto"/>
            <w:vAlign w:val="center"/>
            <w:hideMark/>
          </w:tcPr>
          <w:p w14:paraId="6E1E0CB4"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w:t>
            </w:r>
          </w:p>
        </w:tc>
        <w:tc>
          <w:tcPr>
            <w:tcW w:w="1620" w:type="dxa"/>
            <w:tcBorders>
              <w:top w:val="nil"/>
              <w:left w:val="nil"/>
              <w:bottom w:val="single" w:sz="4" w:space="0" w:color="auto"/>
              <w:right w:val="single" w:sz="4" w:space="0" w:color="auto"/>
            </w:tcBorders>
            <w:shd w:val="clear" w:color="auto" w:fill="auto"/>
            <w:noWrap/>
            <w:vAlign w:val="center"/>
            <w:hideMark/>
          </w:tcPr>
          <w:p w14:paraId="11DA3F0B"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7CB140F7"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R$ 0,45</w:t>
            </w:r>
          </w:p>
        </w:tc>
        <w:tc>
          <w:tcPr>
            <w:tcW w:w="1620" w:type="dxa"/>
            <w:tcBorders>
              <w:top w:val="nil"/>
              <w:left w:val="nil"/>
              <w:bottom w:val="single" w:sz="4" w:space="0" w:color="auto"/>
              <w:right w:val="single" w:sz="4" w:space="0" w:color="auto"/>
            </w:tcBorders>
            <w:shd w:val="clear" w:color="auto" w:fill="auto"/>
            <w:noWrap/>
            <w:vAlign w:val="bottom"/>
            <w:hideMark/>
          </w:tcPr>
          <w:p w14:paraId="371637D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R$ 90,00</w:t>
            </w:r>
          </w:p>
        </w:tc>
      </w:tr>
      <w:tr w:rsidR="00AD4BF5" w:rsidRPr="00231C7E" w14:paraId="2F26FA21"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6857DE0"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136</w:t>
            </w:r>
          </w:p>
        </w:tc>
        <w:tc>
          <w:tcPr>
            <w:tcW w:w="3520" w:type="dxa"/>
            <w:tcBorders>
              <w:top w:val="nil"/>
              <w:left w:val="nil"/>
              <w:bottom w:val="single" w:sz="4" w:space="0" w:color="auto"/>
              <w:right w:val="single" w:sz="4" w:space="0" w:color="auto"/>
            </w:tcBorders>
            <w:shd w:val="clear" w:color="auto" w:fill="auto"/>
            <w:vAlign w:val="center"/>
            <w:hideMark/>
          </w:tcPr>
          <w:p w14:paraId="4A3AAA67"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Dipirona sódica 500 mg/mL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47A81BD1"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2000</w:t>
            </w:r>
          </w:p>
        </w:tc>
        <w:tc>
          <w:tcPr>
            <w:tcW w:w="1620" w:type="dxa"/>
            <w:tcBorders>
              <w:top w:val="nil"/>
              <w:left w:val="nil"/>
              <w:bottom w:val="single" w:sz="4" w:space="0" w:color="auto"/>
              <w:right w:val="single" w:sz="4" w:space="0" w:color="auto"/>
            </w:tcBorders>
            <w:shd w:val="clear" w:color="auto" w:fill="auto"/>
            <w:noWrap/>
            <w:vAlign w:val="center"/>
            <w:hideMark/>
          </w:tcPr>
          <w:p w14:paraId="173FF812"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0C1C8789"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R$ 1,19</w:t>
            </w:r>
          </w:p>
        </w:tc>
        <w:tc>
          <w:tcPr>
            <w:tcW w:w="1620" w:type="dxa"/>
            <w:tcBorders>
              <w:top w:val="nil"/>
              <w:left w:val="nil"/>
              <w:bottom w:val="single" w:sz="4" w:space="0" w:color="auto"/>
              <w:right w:val="single" w:sz="4" w:space="0" w:color="auto"/>
            </w:tcBorders>
            <w:shd w:val="clear" w:color="auto" w:fill="auto"/>
            <w:noWrap/>
            <w:vAlign w:val="bottom"/>
            <w:hideMark/>
          </w:tcPr>
          <w:p w14:paraId="3D8840B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R$ 2.386,67</w:t>
            </w:r>
          </w:p>
        </w:tc>
      </w:tr>
      <w:tr w:rsidR="00AD4BF5" w:rsidRPr="00231C7E" w14:paraId="1E10AD02"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5569B6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137</w:t>
            </w:r>
          </w:p>
        </w:tc>
        <w:tc>
          <w:tcPr>
            <w:tcW w:w="3520" w:type="dxa"/>
            <w:tcBorders>
              <w:top w:val="nil"/>
              <w:left w:val="nil"/>
              <w:bottom w:val="single" w:sz="4" w:space="0" w:color="auto"/>
              <w:right w:val="single" w:sz="4" w:space="0" w:color="auto"/>
            </w:tcBorders>
            <w:shd w:val="clear" w:color="auto" w:fill="auto"/>
            <w:vAlign w:val="center"/>
            <w:hideMark/>
          </w:tcPr>
          <w:p w14:paraId="6695A3D3"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Dipirona sódica 500 mg Comprimido</w:t>
            </w:r>
          </w:p>
        </w:tc>
        <w:tc>
          <w:tcPr>
            <w:tcW w:w="960" w:type="dxa"/>
            <w:tcBorders>
              <w:top w:val="nil"/>
              <w:left w:val="nil"/>
              <w:bottom w:val="single" w:sz="4" w:space="0" w:color="auto"/>
              <w:right w:val="single" w:sz="4" w:space="0" w:color="auto"/>
            </w:tcBorders>
            <w:shd w:val="clear" w:color="auto" w:fill="auto"/>
            <w:vAlign w:val="center"/>
            <w:hideMark/>
          </w:tcPr>
          <w:p w14:paraId="15BABFD4"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15000</w:t>
            </w:r>
          </w:p>
        </w:tc>
        <w:tc>
          <w:tcPr>
            <w:tcW w:w="1620" w:type="dxa"/>
            <w:tcBorders>
              <w:top w:val="nil"/>
              <w:left w:val="nil"/>
              <w:bottom w:val="single" w:sz="4" w:space="0" w:color="auto"/>
              <w:right w:val="single" w:sz="4" w:space="0" w:color="auto"/>
            </w:tcBorders>
            <w:shd w:val="clear" w:color="auto" w:fill="auto"/>
            <w:noWrap/>
            <w:vAlign w:val="center"/>
            <w:hideMark/>
          </w:tcPr>
          <w:p w14:paraId="385DEA41"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05F088F9"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R$ 0,20</w:t>
            </w:r>
          </w:p>
        </w:tc>
        <w:tc>
          <w:tcPr>
            <w:tcW w:w="1620" w:type="dxa"/>
            <w:tcBorders>
              <w:top w:val="nil"/>
              <w:left w:val="nil"/>
              <w:bottom w:val="single" w:sz="4" w:space="0" w:color="auto"/>
              <w:right w:val="single" w:sz="4" w:space="0" w:color="auto"/>
            </w:tcBorders>
            <w:shd w:val="clear" w:color="auto" w:fill="auto"/>
            <w:noWrap/>
            <w:vAlign w:val="bottom"/>
            <w:hideMark/>
          </w:tcPr>
          <w:p w14:paraId="77C3654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R$ 3.000,00</w:t>
            </w:r>
          </w:p>
        </w:tc>
      </w:tr>
      <w:tr w:rsidR="00AD4BF5" w:rsidRPr="00231C7E" w14:paraId="157F18FB"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0C9EE5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138</w:t>
            </w:r>
          </w:p>
        </w:tc>
        <w:tc>
          <w:tcPr>
            <w:tcW w:w="3520" w:type="dxa"/>
            <w:tcBorders>
              <w:top w:val="nil"/>
              <w:left w:val="nil"/>
              <w:bottom w:val="single" w:sz="4" w:space="0" w:color="auto"/>
              <w:right w:val="single" w:sz="4" w:space="0" w:color="auto"/>
            </w:tcBorders>
            <w:shd w:val="clear" w:color="auto" w:fill="auto"/>
            <w:vAlign w:val="center"/>
            <w:hideMark/>
          </w:tcPr>
          <w:p w14:paraId="5DC90D17"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Dipirona sódica 500 mg/mL Solução oral</w:t>
            </w:r>
          </w:p>
        </w:tc>
        <w:tc>
          <w:tcPr>
            <w:tcW w:w="960" w:type="dxa"/>
            <w:tcBorders>
              <w:top w:val="nil"/>
              <w:left w:val="nil"/>
              <w:bottom w:val="single" w:sz="4" w:space="0" w:color="auto"/>
              <w:right w:val="single" w:sz="4" w:space="0" w:color="auto"/>
            </w:tcBorders>
            <w:shd w:val="clear" w:color="auto" w:fill="auto"/>
            <w:vAlign w:val="center"/>
            <w:hideMark/>
          </w:tcPr>
          <w:p w14:paraId="05081FE0"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2500</w:t>
            </w:r>
          </w:p>
        </w:tc>
        <w:tc>
          <w:tcPr>
            <w:tcW w:w="1620" w:type="dxa"/>
            <w:tcBorders>
              <w:top w:val="nil"/>
              <w:left w:val="nil"/>
              <w:bottom w:val="single" w:sz="4" w:space="0" w:color="auto"/>
              <w:right w:val="single" w:sz="4" w:space="0" w:color="auto"/>
            </w:tcBorders>
            <w:shd w:val="clear" w:color="auto" w:fill="auto"/>
            <w:noWrap/>
            <w:vAlign w:val="center"/>
            <w:hideMark/>
          </w:tcPr>
          <w:p w14:paraId="23BB7E4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6AE7986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R$ 1,66</w:t>
            </w:r>
          </w:p>
        </w:tc>
        <w:tc>
          <w:tcPr>
            <w:tcW w:w="1620" w:type="dxa"/>
            <w:tcBorders>
              <w:top w:val="nil"/>
              <w:left w:val="nil"/>
              <w:bottom w:val="single" w:sz="4" w:space="0" w:color="auto"/>
              <w:right w:val="single" w:sz="4" w:space="0" w:color="auto"/>
            </w:tcBorders>
            <w:shd w:val="clear" w:color="auto" w:fill="auto"/>
            <w:noWrap/>
            <w:vAlign w:val="bottom"/>
            <w:hideMark/>
          </w:tcPr>
          <w:p w14:paraId="51CF3708"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R$ 4.150,00</w:t>
            </w:r>
          </w:p>
        </w:tc>
      </w:tr>
      <w:tr w:rsidR="00AD4BF5" w:rsidRPr="00231C7E" w14:paraId="37551D63"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7EE1E50"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139</w:t>
            </w:r>
          </w:p>
        </w:tc>
        <w:tc>
          <w:tcPr>
            <w:tcW w:w="3520" w:type="dxa"/>
            <w:tcBorders>
              <w:top w:val="nil"/>
              <w:left w:val="nil"/>
              <w:bottom w:val="single" w:sz="4" w:space="0" w:color="auto"/>
              <w:right w:val="single" w:sz="4" w:space="0" w:color="auto"/>
            </w:tcBorders>
            <w:shd w:val="clear" w:color="auto" w:fill="auto"/>
            <w:vAlign w:val="center"/>
            <w:hideMark/>
          </w:tcPr>
          <w:p w14:paraId="150DC7B2"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Dipropionato de beclometasona 200 mcg/dose Pó para inalação oral</w:t>
            </w:r>
          </w:p>
        </w:tc>
        <w:tc>
          <w:tcPr>
            <w:tcW w:w="960" w:type="dxa"/>
            <w:tcBorders>
              <w:top w:val="nil"/>
              <w:left w:val="nil"/>
              <w:bottom w:val="single" w:sz="4" w:space="0" w:color="auto"/>
              <w:right w:val="single" w:sz="4" w:space="0" w:color="auto"/>
            </w:tcBorders>
            <w:shd w:val="clear" w:color="auto" w:fill="auto"/>
            <w:vAlign w:val="center"/>
            <w:hideMark/>
          </w:tcPr>
          <w:p w14:paraId="4CB2A8F7"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w:t>
            </w:r>
          </w:p>
        </w:tc>
        <w:tc>
          <w:tcPr>
            <w:tcW w:w="1620" w:type="dxa"/>
            <w:tcBorders>
              <w:top w:val="nil"/>
              <w:left w:val="nil"/>
              <w:bottom w:val="single" w:sz="4" w:space="0" w:color="auto"/>
              <w:right w:val="single" w:sz="4" w:space="0" w:color="auto"/>
            </w:tcBorders>
            <w:shd w:val="clear" w:color="auto" w:fill="auto"/>
            <w:noWrap/>
            <w:vAlign w:val="center"/>
            <w:hideMark/>
          </w:tcPr>
          <w:p w14:paraId="7D08F97F"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5C58814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R$ 58,43</w:t>
            </w:r>
          </w:p>
        </w:tc>
        <w:tc>
          <w:tcPr>
            <w:tcW w:w="1620" w:type="dxa"/>
            <w:tcBorders>
              <w:top w:val="nil"/>
              <w:left w:val="nil"/>
              <w:bottom w:val="single" w:sz="4" w:space="0" w:color="auto"/>
              <w:right w:val="single" w:sz="4" w:space="0" w:color="auto"/>
            </w:tcBorders>
            <w:shd w:val="clear" w:color="auto" w:fill="auto"/>
            <w:noWrap/>
            <w:vAlign w:val="bottom"/>
            <w:hideMark/>
          </w:tcPr>
          <w:p w14:paraId="4A659D6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R$ 292,13</w:t>
            </w:r>
          </w:p>
        </w:tc>
      </w:tr>
      <w:tr w:rsidR="00AD4BF5" w:rsidRPr="00231C7E" w14:paraId="0289D58F"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755410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140</w:t>
            </w:r>
          </w:p>
        </w:tc>
        <w:tc>
          <w:tcPr>
            <w:tcW w:w="3520" w:type="dxa"/>
            <w:tcBorders>
              <w:top w:val="nil"/>
              <w:left w:val="nil"/>
              <w:bottom w:val="single" w:sz="4" w:space="0" w:color="auto"/>
              <w:right w:val="single" w:sz="4" w:space="0" w:color="auto"/>
            </w:tcBorders>
            <w:shd w:val="clear" w:color="auto" w:fill="auto"/>
            <w:vAlign w:val="center"/>
            <w:hideMark/>
          </w:tcPr>
          <w:p w14:paraId="7CAD3A47"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Dipropionato de beclometasona 400 mcg/dose Pó para inalação oral</w:t>
            </w:r>
          </w:p>
        </w:tc>
        <w:tc>
          <w:tcPr>
            <w:tcW w:w="960" w:type="dxa"/>
            <w:tcBorders>
              <w:top w:val="nil"/>
              <w:left w:val="nil"/>
              <w:bottom w:val="single" w:sz="4" w:space="0" w:color="auto"/>
              <w:right w:val="single" w:sz="4" w:space="0" w:color="auto"/>
            </w:tcBorders>
            <w:shd w:val="clear" w:color="auto" w:fill="auto"/>
            <w:vAlign w:val="center"/>
            <w:hideMark/>
          </w:tcPr>
          <w:p w14:paraId="1CA1BC97"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w:t>
            </w:r>
          </w:p>
        </w:tc>
        <w:tc>
          <w:tcPr>
            <w:tcW w:w="1620" w:type="dxa"/>
            <w:tcBorders>
              <w:top w:val="nil"/>
              <w:left w:val="nil"/>
              <w:bottom w:val="single" w:sz="4" w:space="0" w:color="auto"/>
              <w:right w:val="single" w:sz="4" w:space="0" w:color="auto"/>
            </w:tcBorders>
            <w:shd w:val="clear" w:color="auto" w:fill="auto"/>
            <w:noWrap/>
            <w:vAlign w:val="center"/>
            <w:hideMark/>
          </w:tcPr>
          <w:p w14:paraId="03CCBE02"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60A1FB5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R$ 108,90</w:t>
            </w:r>
          </w:p>
        </w:tc>
        <w:tc>
          <w:tcPr>
            <w:tcW w:w="1620" w:type="dxa"/>
            <w:tcBorders>
              <w:top w:val="nil"/>
              <w:left w:val="nil"/>
              <w:bottom w:val="single" w:sz="4" w:space="0" w:color="auto"/>
              <w:right w:val="single" w:sz="4" w:space="0" w:color="auto"/>
            </w:tcBorders>
            <w:shd w:val="clear" w:color="auto" w:fill="auto"/>
            <w:noWrap/>
            <w:vAlign w:val="bottom"/>
            <w:hideMark/>
          </w:tcPr>
          <w:p w14:paraId="4133FD51"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R$ 544,48</w:t>
            </w:r>
          </w:p>
        </w:tc>
      </w:tr>
      <w:tr w:rsidR="00AD4BF5" w:rsidRPr="00231C7E" w14:paraId="3A2A88C9" w14:textId="77777777" w:rsidTr="00626DC0">
        <w:trPr>
          <w:trHeight w:val="82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CD28D3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141</w:t>
            </w:r>
          </w:p>
        </w:tc>
        <w:tc>
          <w:tcPr>
            <w:tcW w:w="3520" w:type="dxa"/>
            <w:tcBorders>
              <w:top w:val="nil"/>
              <w:left w:val="nil"/>
              <w:bottom w:val="single" w:sz="4" w:space="0" w:color="auto"/>
              <w:right w:val="single" w:sz="4" w:space="0" w:color="auto"/>
            </w:tcBorders>
            <w:shd w:val="clear" w:color="auto" w:fill="auto"/>
            <w:vAlign w:val="center"/>
            <w:hideMark/>
          </w:tcPr>
          <w:p w14:paraId="34804EA6"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Enantato de noretisterona + valerato de estradiol 50 + 5 mg/mL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395614CA"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620" w:type="dxa"/>
            <w:tcBorders>
              <w:top w:val="nil"/>
              <w:left w:val="nil"/>
              <w:bottom w:val="single" w:sz="4" w:space="0" w:color="auto"/>
              <w:right w:val="single" w:sz="4" w:space="0" w:color="auto"/>
            </w:tcBorders>
            <w:shd w:val="clear" w:color="auto" w:fill="auto"/>
            <w:noWrap/>
            <w:vAlign w:val="center"/>
            <w:hideMark/>
          </w:tcPr>
          <w:p w14:paraId="36686519"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5DFB302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R$ 30,87</w:t>
            </w:r>
          </w:p>
        </w:tc>
        <w:tc>
          <w:tcPr>
            <w:tcW w:w="1620" w:type="dxa"/>
            <w:tcBorders>
              <w:top w:val="nil"/>
              <w:left w:val="nil"/>
              <w:bottom w:val="single" w:sz="4" w:space="0" w:color="auto"/>
              <w:right w:val="single" w:sz="4" w:space="0" w:color="auto"/>
            </w:tcBorders>
            <w:shd w:val="clear" w:color="auto" w:fill="auto"/>
            <w:noWrap/>
            <w:vAlign w:val="bottom"/>
            <w:hideMark/>
          </w:tcPr>
          <w:p w14:paraId="0872E0E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R$ 3.086,67</w:t>
            </w:r>
          </w:p>
        </w:tc>
      </w:tr>
      <w:tr w:rsidR="00AD4BF5" w:rsidRPr="00231C7E" w14:paraId="407EC95F"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CCE477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142</w:t>
            </w:r>
          </w:p>
        </w:tc>
        <w:tc>
          <w:tcPr>
            <w:tcW w:w="3520" w:type="dxa"/>
            <w:tcBorders>
              <w:top w:val="nil"/>
              <w:left w:val="nil"/>
              <w:bottom w:val="single" w:sz="4" w:space="0" w:color="auto"/>
              <w:right w:val="single" w:sz="4" w:space="0" w:color="auto"/>
            </w:tcBorders>
            <w:shd w:val="clear" w:color="auto" w:fill="auto"/>
            <w:vAlign w:val="center"/>
            <w:hideMark/>
          </w:tcPr>
          <w:p w14:paraId="6098356F"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Enoxaparina 40 mg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4A46CCAC"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620" w:type="dxa"/>
            <w:tcBorders>
              <w:top w:val="nil"/>
              <w:left w:val="nil"/>
              <w:bottom w:val="single" w:sz="4" w:space="0" w:color="auto"/>
              <w:right w:val="single" w:sz="4" w:space="0" w:color="auto"/>
            </w:tcBorders>
            <w:shd w:val="clear" w:color="auto" w:fill="auto"/>
            <w:noWrap/>
            <w:vAlign w:val="center"/>
            <w:hideMark/>
          </w:tcPr>
          <w:p w14:paraId="1926CB29"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seringas</w:t>
            </w:r>
          </w:p>
        </w:tc>
        <w:tc>
          <w:tcPr>
            <w:tcW w:w="1401" w:type="dxa"/>
            <w:tcBorders>
              <w:top w:val="nil"/>
              <w:left w:val="nil"/>
              <w:bottom w:val="single" w:sz="4" w:space="0" w:color="auto"/>
              <w:right w:val="single" w:sz="4" w:space="0" w:color="auto"/>
            </w:tcBorders>
            <w:shd w:val="clear" w:color="auto" w:fill="auto"/>
            <w:noWrap/>
            <w:vAlign w:val="bottom"/>
            <w:hideMark/>
          </w:tcPr>
          <w:p w14:paraId="004CB439"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R$ 29,55</w:t>
            </w:r>
          </w:p>
        </w:tc>
        <w:tc>
          <w:tcPr>
            <w:tcW w:w="1620" w:type="dxa"/>
            <w:tcBorders>
              <w:top w:val="nil"/>
              <w:left w:val="nil"/>
              <w:bottom w:val="single" w:sz="4" w:space="0" w:color="auto"/>
              <w:right w:val="single" w:sz="4" w:space="0" w:color="auto"/>
            </w:tcBorders>
            <w:shd w:val="clear" w:color="auto" w:fill="auto"/>
            <w:noWrap/>
            <w:vAlign w:val="bottom"/>
            <w:hideMark/>
          </w:tcPr>
          <w:p w14:paraId="19AA976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R$ 1.477,50</w:t>
            </w:r>
          </w:p>
        </w:tc>
      </w:tr>
      <w:tr w:rsidR="00AD4BF5" w:rsidRPr="00231C7E" w14:paraId="6D2CA770"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B0014E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143</w:t>
            </w:r>
          </w:p>
        </w:tc>
        <w:tc>
          <w:tcPr>
            <w:tcW w:w="3520" w:type="dxa"/>
            <w:tcBorders>
              <w:top w:val="nil"/>
              <w:left w:val="nil"/>
              <w:bottom w:val="single" w:sz="4" w:space="0" w:color="auto"/>
              <w:right w:val="single" w:sz="4" w:space="0" w:color="auto"/>
            </w:tcBorders>
            <w:shd w:val="clear" w:color="auto" w:fill="auto"/>
            <w:vAlign w:val="center"/>
            <w:hideMark/>
          </w:tcPr>
          <w:p w14:paraId="2D2E308B"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Epinefrina 1 mg/mL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6009036F"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620" w:type="dxa"/>
            <w:tcBorders>
              <w:top w:val="nil"/>
              <w:left w:val="nil"/>
              <w:bottom w:val="single" w:sz="4" w:space="0" w:color="auto"/>
              <w:right w:val="single" w:sz="4" w:space="0" w:color="auto"/>
            </w:tcBorders>
            <w:shd w:val="clear" w:color="auto" w:fill="auto"/>
            <w:noWrap/>
            <w:vAlign w:val="center"/>
            <w:hideMark/>
          </w:tcPr>
          <w:p w14:paraId="54D5A957"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23CE5DA7"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R$ 1,93</w:t>
            </w:r>
          </w:p>
        </w:tc>
        <w:tc>
          <w:tcPr>
            <w:tcW w:w="1620" w:type="dxa"/>
            <w:tcBorders>
              <w:top w:val="nil"/>
              <w:left w:val="nil"/>
              <w:bottom w:val="single" w:sz="4" w:space="0" w:color="auto"/>
              <w:right w:val="single" w:sz="4" w:space="0" w:color="auto"/>
            </w:tcBorders>
            <w:shd w:val="clear" w:color="auto" w:fill="auto"/>
            <w:noWrap/>
            <w:vAlign w:val="bottom"/>
            <w:hideMark/>
          </w:tcPr>
          <w:p w14:paraId="3EEB8A7D"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R$ 192,67</w:t>
            </w:r>
          </w:p>
        </w:tc>
      </w:tr>
      <w:tr w:rsidR="00AD4BF5" w:rsidRPr="00231C7E" w14:paraId="65A2B1DC"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5205F3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144</w:t>
            </w:r>
          </w:p>
        </w:tc>
        <w:tc>
          <w:tcPr>
            <w:tcW w:w="3520" w:type="dxa"/>
            <w:tcBorders>
              <w:top w:val="nil"/>
              <w:left w:val="nil"/>
              <w:bottom w:val="single" w:sz="4" w:space="0" w:color="auto"/>
              <w:right w:val="single" w:sz="4" w:space="0" w:color="auto"/>
            </w:tcBorders>
            <w:shd w:val="clear" w:color="auto" w:fill="auto"/>
            <w:vAlign w:val="center"/>
            <w:hideMark/>
          </w:tcPr>
          <w:p w14:paraId="25F16745"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Espiramicina 500 mg Comprimido</w:t>
            </w:r>
          </w:p>
        </w:tc>
        <w:tc>
          <w:tcPr>
            <w:tcW w:w="960" w:type="dxa"/>
            <w:tcBorders>
              <w:top w:val="nil"/>
              <w:left w:val="nil"/>
              <w:bottom w:val="single" w:sz="4" w:space="0" w:color="auto"/>
              <w:right w:val="single" w:sz="4" w:space="0" w:color="auto"/>
            </w:tcBorders>
            <w:shd w:val="clear" w:color="auto" w:fill="auto"/>
            <w:vAlign w:val="center"/>
            <w:hideMark/>
          </w:tcPr>
          <w:p w14:paraId="391394F0"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3F4590FB"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6AD7C63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R$ 10,28</w:t>
            </w:r>
          </w:p>
        </w:tc>
        <w:tc>
          <w:tcPr>
            <w:tcW w:w="1620" w:type="dxa"/>
            <w:tcBorders>
              <w:top w:val="nil"/>
              <w:left w:val="nil"/>
              <w:bottom w:val="single" w:sz="4" w:space="0" w:color="auto"/>
              <w:right w:val="single" w:sz="4" w:space="0" w:color="auto"/>
            </w:tcBorders>
            <w:shd w:val="clear" w:color="auto" w:fill="auto"/>
            <w:noWrap/>
            <w:vAlign w:val="bottom"/>
            <w:hideMark/>
          </w:tcPr>
          <w:p w14:paraId="72DB644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R$ 10.280,00</w:t>
            </w:r>
          </w:p>
        </w:tc>
      </w:tr>
      <w:tr w:rsidR="00AD4BF5" w:rsidRPr="00231C7E" w14:paraId="5B1AB674"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D8E3C6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145</w:t>
            </w:r>
          </w:p>
        </w:tc>
        <w:tc>
          <w:tcPr>
            <w:tcW w:w="3520" w:type="dxa"/>
            <w:tcBorders>
              <w:top w:val="nil"/>
              <w:left w:val="nil"/>
              <w:bottom w:val="single" w:sz="4" w:space="0" w:color="auto"/>
              <w:right w:val="single" w:sz="4" w:space="0" w:color="auto"/>
            </w:tcBorders>
            <w:shd w:val="clear" w:color="auto" w:fill="auto"/>
            <w:vAlign w:val="center"/>
            <w:hideMark/>
          </w:tcPr>
          <w:p w14:paraId="44B13D4C"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Espironolactona 25 mg Comprimido</w:t>
            </w:r>
          </w:p>
        </w:tc>
        <w:tc>
          <w:tcPr>
            <w:tcW w:w="960" w:type="dxa"/>
            <w:tcBorders>
              <w:top w:val="nil"/>
              <w:left w:val="nil"/>
              <w:bottom w:val="single" w:sz="4" w:space="0" w:color="auto"/>
              <w:right w:val="single" w:sz="4" w:space="0" w:color="auto"/>
            </w:tcBorders>
            <w:shd w:val="clear" w:color="auto" w:fill="auto"/>
            <w:vAlign w:val="center"/>
            <w:hideMark/>
          </w:tcPr>
          <w:p w14:paraId="5E8977AE"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2000</w:t>
            </w:r>
          </w:p>
        </w:tc>
        <w:tc>
          <w:tcPr>
            <w:tcW w:w="1620" w:type="dxa"/>
            <w:tcBorders>
              <w:top w:val="nil"/>
              <w:left w:val="nil"/>
              <w:bottom w:val="single" w:sz="4" w:space="0" w:color="auto"/>
              <w:right w:val="single" w:sz="4" w:space="0" w:color="auto"/>
            </w:tcBorders>
            <w:shd w:val="clear" w:color="auto" w:fill="auto"/>
            <w:noWrap/>
            <w:vAlign w:val="center"/>
            <w:hideMark/>
          </w:tcPr>
          <w:p w14:paraId="5AC13DB4"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4269070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R$ 0,32</w:t>
            </w:r>
          </w:p>
        </w:tc>
        <w:tc>
          <w:tcPr>
            <w:tcW w:w="1620" w:type="dxa"/>
            <w:tcBorders>
              <w:top w:val="nil"/>
              <w:left w:val="nil"/>
              <w:bottom w:val="single" w:sz="4" w:space="0" w:color="auto"/>
              <w:right w:val="single" w:sz="4" w:space="0" w:color="auto"/>
            </w:tcBorders>
            <w:shd w:val="clear" w:color="auto" w:fill="auto"/>
            <w:noWrap/>
            <w:vAlign w:val="bottom"/>
            <w:hideMark/>
          </w:tcPr>
          <w:p w14:paraId="523F227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R$ 633,33</w:t>
            </w:r>
          </w:p>
        </w:tc>
      </w:tr>
      <w:tr w:rsidR="00AD4BF5" w:rsidRPr="00231C7E" w14:paraId="49292A6C"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AD65DF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146</w:t>
            </w:r>
          </w:p>
        </w:tc>
        <w:tc>
          <w:tcPr>
            <w:tcW w:w="3520" w:type="dxa"/>
            <w:tcBorders>
              <w:top w:val="nil"/>
              <w:left w:val="nil"/>
              <w:bottom w:val="single" w:sz="4" w:space="0" w:color="auto"/>
              <w:right w:val="single" w:sz="4" w:space="0" w:color="auto"/>
            </w:tcBorders>
            <w:shd w:val="clear" w:color="auto" w:fill="auto"/>
            <w:vAlign w:val="center"/>
            <w:hideMark/>
          </w:tcPr>
          <w:p w14:paraId="7CDF1CFF"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Espironolactona 100 mg Comprimido</w:t>
            </w:r>
          </w:p>
        </w:tc>
        <w:tc>
          <w:tcPr>
            <w:tcW w:w="960" w:type="dxa"/>
            <w:tcBorders>
              <w:top w:val="nil"/>
              <w:left w:val="nil"/>
              <w:bottom w:val="single" w:sz="4" w:space="0" w:color="auto"/>
              <w:right w:val="single" w:sz="4" w:space="0" w:color="auto"/>
            </w:tcBorders>
            <w:shd w:val="clear" w:color="auto" w:fill="auto"/>
            <w:vAlign w:val="center"/>
            <w:hideMark/>
          </w:tcPr>
          <w:p w14:paraId="16686E28"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3F56B066"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7BBA17E9"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R$ 1,58</w:t>
            </w:r>
          </w:p>
        </w:tc>
        <w:tc>
          <w:tcPr>
            <w:tcW w:w="1620" w:type="dxa"/>
            <w:tcBorders>
              <w:top w:val="nil"/>
              <w:left w:val="nil"/>
              <w:bottom w:val="single" w:sz="4" w:space="0" w:color="auto"/>
              <w:right w:val="single" w:sz="4" w:space="0" w:color="auto"/>
            </w:tcBorders>
            <w:shd w:val="clear" w:color="auto" w:fill="auto"/>
            <w:noWrap/>
            <w:vAlign w:val="bottom"/>
            <w:hideMark/>
          </w:tcPr>
          <w:p w14:paraId="2D34443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R$ 1.580,00</w:t>
            </w:r>
          </w:p>
        </w:tc>
      </w:tr>
      <w:tr w:rsidR="00AD4BF5" w:rsidRPr="00231C7E" w14:paraId="41B203D5"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B4D5F87"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147</w:t>
            </w:r>
          </w:p>
        </w:tc>
        <w:tc>
          <w:tcPr>
            <w:tcW w:w="3520" w:type="dxa"/>
            <w:tcBorders>
              <w:top w:val="nil"/>
              <w:left w:val="nil"/>
              <w:bottom w:val="single" w:sz="4" w:space="0" w:color="auto"/>
              <w:right w:val="single" w:sz="4" w:space="0" w:color="auto"/>
            </w:tcBorders>
            <w:shd w:val="clear" w:color="auto" w:fill="auto"/>
            <w:vAlign w:val="center"/>
            <w:hideMark/>
          </w:tcPr>
          <w:p w14:paraId="7256A644"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Etinilestradiol + levonorgestrel 0,03 + 0,15 mg Comprimidos</w:t>
            </w:r>
          </w:p>
        </w:tc>
        <w:tc>
          <w:tcPr>
            <w:tcW w:w="960" w:type="dxa"/>
            <w:tcBorders>
              <w:top w:val="nil"/>
              <w:left w:val="nil"/>
              <w:bottom w:val="single" w:sz="4" w:space="0" w:color="auto"/>
              <w:right w:val="single" w:sz="4" w:space="0" w:color="auto"/>
            </w:tcBorders>
            <w:shd w:val="clear" w:color="auto" w:fill="auto"/>
            <w:vAlign w:val="center"/>
            <w:hideMark/>
          </w:tcPr>
          <w:p w14:paraId="013571F2"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7A611279"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790EA9A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R$ 0,50</w:t>
            </w:r>
          </w:p>
        </w:tc>
        <w:tc>
          <w:tcPr>
            <w:tcW w:w="1620" w:type="dxa"/>
            <w:tcBorders>
              <w:top w:val="nil"/>
              <w:left w:val="nil"/>
              <w:bottom w:val="single" w:sz="4" w:space="0" w:color="auto"/>
              <w:right w:val="single" w:sz="4" w:space="0" w:color="auto"/>
            </w:tcBorders>
            <w:shd w:val="clear" w:color="auto" w:fill="auto"/>
            <w:noWrap/>
            <w:vAlign w:val="bottom"/>
            <w:hideMark/>
          </w:tcPr>
          <w:p w14:paraId="4290A260"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R$ 500,00</w:t>
            </w:r>
          </w:p>
        </w:tc>
      </w:tr>
      <w:tr w:rsidR="00AD4BF5" w:rsidRPr="00231C7E" w14:paraId="79A04ACB"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549DCBE"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148</w:t>
            </w:r>
          </w:p>
        </w:tc>
        <w:tc>
          <w:tcPr>
            <w:tcW w:w="3520" w:type="dxa"/>
            <w:tcBorders>
              <w:top w:val="nil"/>
              <w:left w:val="nil"/>
              <w:bottom w:val="single" w:sz="4" w:space="0" w:color="auto"/>
              <w:right w:val="single" w:sz="4" w:space="0" w:color="auto"/>
            </w:tcBorders>
            <w:shd w:val="clear" w:color="auto" w:fill="auto"/>
            <w:vAlign w:val="center"/>
            <w:hideMark/>
          </w:tcPr>
          <w:p w14:paraId="5DA6411C"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Fenitoína sódica 50 mg/mL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4E1CB214"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w:t>
            </w:r>
          </w:p>
        </w:tc>
        <w:tc>
          <w:tcPr>
            <w:tcW w:w="1620" w:type="dxa"/>
            <w:tcBorders>
              <w:top w:val="nil"/>
              <w:left w:val="nil"/>
              <w:bottom w:val="single" w:sz="4" w:space="0" w:color="auto"/>
              <w:right w:val="single" w:sz="4" w:space="0" w:color="auto"/>
            </w:tcBorders>
            <w:shd w:val="clear" w:color="auto" w:fill="auto"/>
            <w:noWrap/>
            <w:vAlign w:val="center"/>
            <w:hideMark/>
          </w:tcPr>
          <w:p w14:paraId="3DE87A1D"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1AA18401"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R$ 5,61</w:t>
            </w:r>
          </w:p>
        </w:tc>
        <w:tc>
          <w:tcPr>
            <w:tcW w:w="1620" w:type="dxa"/>
            <w:tcBorders>
              <w:top w:val="nil"/>
              <w:left w:val="nil"/>
              <w:bottom w:val="single" w:sz="4" w:space="0" w:color="auto"/>
              <w:right w:val="single" w:sz="4" w:space="0" w:color="auto"/>
            </w:tcBorders>
            <w:shd w:val="clear" w:color="auto" w:fill="auto"/>
            <w:noWrap/>
            <w:vAlign w:val="bottom"/>
            <w:hideMark/>
          </w:tcPr>
          <w:p w14:paraId="4151C93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R$ 1.122,67</w:t>
            </w:r>
          </w:p>
        </w:tc>
      </w:tr>
      <w:tr w:rsidR="00AD4BF5" w:rsidRPr="00231C7E" w14:paraId="0968DC90"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5624077"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149</w:t>
            </w:r>
          </w:p>
        </w:tc>
        <w:tc>
          <w:tcPr>
            <w:tcW w:w="3520" w:type="dxa"/>
            <w:tcBorders>
              <w:top w:val="nil"/>
              <w:left w:val="nil"/>
              <w:bottom w:val="single" w:sz="4" w:space="0" w:color="auto"/>
              <w:right w:val="single" w:sz="4" w:space="0" w:color="auto"/>
            </w:tcBorders>
            <w:shd w:val="clear" w:color="auto" w:fill="auto"/>
            <w:vAlign w:val="center"/>
            <w:hideMark/>
          </w:tcPr>
          <w:p w14:paraId="754FCC4D"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Fenitoína sódica 100 mg Comprimido</w:t>
            </w:r>
          </w:p>
        </w:tc>
        <w:tc>
          <w:tcPr>
            <w:tcW w:w="960" w:type="dxa"/>
            <w:tcBorders>
              <w:top w:val="nil"/>
              <w:left w:val="nil"/>
              <w:bottom w:val="single" w:sz="4" w:space="0" w:color="auto"/>
              <w:right w:val="single" w:sz="4" w:space="0" w:color="auto"/>
            </w:tcBorders>
            <w:shd w:val="clear" w:color="auto" w:fill="auto"/>
            <w:vAlign w:val="center"/>
            <w:hideMark/>
          </w:tcPr>
          <w:p w14:paraId="115D9339"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5000</w:t>
            </w:r>
          </w:p>
        </w:tc>
        <w:tc>
          <w:tcPr>
            <w:tcW w:w="1620" w:type="dxa"/>
            <w:tcBorders>
              <w:top w:val="nil"/>
              <w:left w:val="nil"/>
              <w:bottom w:val="single" w:sz="4" w:space="0" w:color="auto"/>
              <w:right w:val="single" w:sz="4" w:space="0" w:color="auto"/>
            </w:tcBorders>
            <w:shd w:val="clear" w:color="auto" w:fill="auto"/>
            <w:noWrap/>
            <w:vAlign w:val="center"/>
            <w:hideMark/>
          </w:tcPr>
          <w:p w14:paraId="4DE59EE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7D0D589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R$ 0,22</w:t>
            </w:r>
          </w:p>
        </w:tc>
        <w:tc>
          <w:tcPr>
            <w:tcW w:w="1620" w:type="dxa"/>
            <w:tcBorders>
              <w:top w:val="nil"/>
              <w:left w:val="nil"/>
              <w:bottom w:val="single" w:sz="4" w:space="0" w:color="auto"/>
              <w:right w:val="single" w:sz="4" w:space="0" w:color="auto"/>
            </w:tcBorders>
            <w:shd w:val="clear" w:color="auto" w:fill="auto"/>
            <w:noWrap/>
            <w:vAlign w:val="bottom"/>
            <w:hideMark/>
          </w:tcPr>
          <w:p w14:paraId="040D32F7"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R$ 1.083,33</w:t>
            </w:r>
          </w:p>
        </w:tc>
      </w:tr>
      <w:tr w:rsidR="00AD4BF5" w:rsidRPr="00231C7E" w14:paraId="252F1CF5"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6E247F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150</w:t>
            </w:r>
          </w:p>
        </w:tc>
        <w:tc>
          <w:tcPr>
            <w:tcW w:w="3520" w:type="dxa"/>
            <w:tcBorders>
              <w:top w:val="nil"/>
              <w:left w:val="nil"/>
              <w:bottom w:val="single" w:sz="4" w:space="0" w:color="auto"/>
              <w:right w:val="single" w:sz="4" w:space="0" w:color="auto"/>
            </w:tcBorders>
            <w:shd w:val="clear" w:color="auto" w:fill="auto"/>
            <w:vAlign w:val="center"/>
            <w:hideMark/>
          </w:tcPr>
          <w:p w14:paraId="01EEDB45"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Fenitoína sódica 20 mg/mL Suspensão oral</w:t>
            </w:r>
          </w:p>
        </w:tc>
        <w:tc>
          <w:tcPr>
            <w:tcW w:w="960" w:type="dxa"/>
            <w:tcBorders>
              <w:top w:val="nil"/>
              <w:left w:val="nil"/>
              <w:bottom w:val="single" w:sz="4" w:space="0" w:color="auto"/>
              <w:right w:val="single" w:sz="4" w:space="0" w:color="auto"/>
            </w:tcBorders>
            <w:shd w:val="clear" w:color="auto" w:fill="auto"/>
            <w:vAlign w:val="center"/>
            <w:hideMark/>
          </w:tcPr>
          <w:p w14:paraId="435E9D10"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620" w:type="dxa"/>
            <w:tcBorders>
              <w:top w:val="nil"/>
              <w:left w:val="nil"/>
              <w:bottom w:val="single" w:sz="4" w:space="0" w:color="auto"/>
              <w:right w:val="single" w:sz="4" w:space="0" w:color="auto"/>
            </w:tcBorders>
            <w:shd w:val="clear" w:color="auto" w:fill="auto"/>
            <w:noWrap/>
            <w:vAlign w:val="center"/>
            <w:hideMark/>
          </w:tcPr>
          <w:p w14:paraId="1FBC5518"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171941E1"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R$ 9,36</w:t>
            </w:r>
          </w:p>
        </w:tc>
        <w:tc>
          <w:tcPr>
            <w:tcW w:w="1620" w:type="dxa"/>
            <w:tcBorders>
              <w:top w:val="nil"/>
              <w:left w:val="nil"/>
              <w:bottom w:val="single" w:sz="4" w:space="0" w:color="auto"/>
              <w:right w:val="single" w:sz="4" w:space="0" w:color="auto"/>
            </w:tcBorders>
            <w:shd w:val="clear" w:color="auto" w:fill="auto"/>
            <w:noWrap/>
            <w:vAlign w:val="bottom"/>
            <w:hideMark/>
          </w:tcPr>
          <w:p w14:paraId="3F01052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R$ 468,17</w:t>
            </w:r>
          </w:p>
        </w:tc>
      </w:tr>
      <w:tr w:rsidR="00AD4BF5" w:rsidRPr="00231C7E" w14:paraId="09DD894F"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B76A58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151</w:t>
            </w:r>
          </w:p>
        </w:tc>
        <w:tc>
          <w:tcPr>
            <w:tcW w:w="3520" w:type="dxa"/>
            <w:tcBorders>
              <w:top w:val="nil"/>
              <w:left w:val="nil"/>
              <w:bottom w:val="single" w:sz="4" w:space="0" w:color="auto"/>
              <w:right w:val="single" w:sz="4" w:space="0" w:color="auto"/>
            </w:tcBorders>
            <w:shd w:val="clear" w:color="auto" w:fill="auto"/>
            <w:vAlign w:val="center"/>
            <w:hideMark/>
          </w:tcPr>
          <w:p w14:paraId="31B9845D"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Fenobarbital 40 mg/mL Solução oral</w:t>
            </w:r>
          </w:p>
        </w:tc>
        <w:tc>
          <w:tcPr>
            <w:tcW w:w="960" w:type="dxa"/>
            <w:tcBorders>
              <w:top w:val="nil"/>
              <w:left w:val="nil"/>
              <w:bottom w:val="single" w:sz="4" w:space="0" w:color="auto"/>
              <w:right w:val="single" w:sz="4" w:space="0" w:color="auto"/>
            </w:tcBorders>
            <w:shd w:val="clear" w:color="auto" w:fill="auto"/>
            <w:vAlign w:val="center"/>
            <w:hideMark/>
          </w:tcPr>
          <w:p w14:paraId="3517A679"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620" w:type="dxa"/>
            <w:tcBorders>
              <w:top w:val="nil"/>
              <w:left w:val="nil"/>
              <w:bottom w:val="single" w:sz="4" w:space="0" w:color="auto"/>
              <w:right w:val="single" w:sz="4" w:space="0" w:color="auto"/>
            </w:tcBorders>
            <w:shd w:val="clear" w:color="auto" w:fill="auto"/>
            <w:noWrap/>
            <w:vAlign w:val="center"/>
            <w:hideMark/>
          </w:tcPr>
          <w:p w14:paraId="675A3CC2"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0BD9BF4A"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R$ 7,89</w:t>
            </w:r>
          </w:p>
        </w:tc>
        <w:tc>
          <w:tcPr>
            <w:tcW w:w="1620" w:type="dxa"/>
            <w:tcBorders>
              <w:top w:val="nil"/>
              <w:left w:val="nil"/>
              <w:bottom w:val="single" w:sz="4" w:space="0" w:color="auto"/>
              <w:right w:val="single" w:sz="4" w:space="0" w:color="auto"/>
            </w:tcBorders>
            <w:shd w:val="clear" w:color="auto" w:fill="auto"/>
            <w:noWrap/>
            <w:vAlign w:val="bottom"/>
            <w:hideMark/>
          </w:tcPr>
          <w:p w14:paraId="3B8C211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R$ 394,50</w:t>
            </w:r>
          </w:p>
        </w:tc>
      </w:tr>
      <w:tr w:rsidR="00AD4BF5" w:rsidRPr="00231C7E" w14:paraId="74F1B470"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2E9400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152</w:t>
            </w:r>
          </w:p>
        </w:tc>
        <w:tc>
          <w:tcPr>
            <w:tcW w:w="3520" w:type="dxa"/>
            <w:tcBorders>
              <w:top w:val="nil"/>
              <w:left w:val="nil"/>
              <w:bottom w:val="single" w:sz="4" w:space="0" w:color="auto"/>
              <w:right w:val="single" w:sz="4" w:space="0" w:color="auto"/>
            </w:tcBorders>
            <w:shd w:val="clear" w:color="auto" w:fill="auto"/>
            <w:vAlign w:val="center"/>
            <w:hideMark/>
          </w:tcPr>
          <w:p w14:paraId="194A9D25"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Fenobarbital 100 mg Comprimido</w:t>
            </w:r>
          </w:p>
        </w:tc>
        <w:tc>
          <w:tcPr>
            <w:tcW w:w="960" w:type="dxa"/>
            <w:tcBorders>
              <w:top w:val="nil"/>
              <w:left w:val="nil"/>
              <w:bottom w:val="single" w:sz="4" w:space="0" w:color="auto"/>
              <w:right w:val="single" w:sz="4" w:space="0" w:color="auto"/>
            </w:tcBorders>
            <w:shd w:val="clear" w:color="auto" w:fill="auto"/>
            <w:vAlign w:val="center"/>
            <w:hideMark/>
          </w:tcPr>
          <w:p w14:paraId="5E7B624A"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3000</w:t>
            </w:r>
          </w:p>
        </w:tc>
        <w:tc>
          <w:tcPr>
            <w:tcW w:w="1620" w:type="dxa"/>
            <w:tcBorders>
              <w:top w:val="nil"/>
              <w:left w:val="nil"/>
              <w:bottom w:val="single" w:sz="4" w:space="0" w:color="auto"/>
              <w:right w:val="single" w:sz="4" w:space="0" w:color="auto"/>
            </w:tcBorders>
            <w:shd w:val="clear" w:color="auto" w:fill="auto"/>
            <w:noWrap/>
            <w:vAlign w:val="center"/>
            <w:hideMark/>
          </w:tcPr>
          <w:p w14:paraId="3E76A685"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68DF1CE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R$ 0,25</w:t>
            </w:r>
          </w:p>
        </w:tc>
        <w:tc>
          <w:tcPr>
            <w:tcW w:w="1620" w:type="dxa"/>
            <w:tcBorders>
              <w:top w:val="nil"/>
              <w:left w:val="nil"/>
              <w:bottom w:val="single" w:sz="4" w:space="0" w:color="auto"/>
              <w:right w:val="single" w:sz="4" w:space="0" w:color="auto"/>
            </w:tcBorders>
            <w:shd w:val="clear" w:color="auto" w:fill="auto"/>
            <w:noWrap/>
            <w:vAlign w:val="bottom"/>
            <w:hideMark/>
          </w:tcPr>
          <w:p w14:paraId="52648290"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R$ 750,00</w:t>
            </w:r>
          </w:p>
        </w:tc>
      </w:tr>
      <w:tr w:rsidR="00AD4BF5" w:rsidRPr="00231C7E" w14:paraId="7631E044"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7A41CA1"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153</w:t>
            </w:r>
          </w:p>
        </w:tc>
        <w:tc>
          <w:tcPr>
            <w:tcW w:w="3520" w:type="dxa"/>
            <w:tcBorders>
              <w:top w:val="nil"/>
              <w:left w:val="nil"/>
              <w:bottom w:val="single" w:sz="4" w:space="0" w:color="auto"/>
              <w:right w:val="single" w:sz="4" w:space="0" w:color="auto"/>
            </w:tcBorders>
            <w:shd w:val="clear" w:color="auto" w:fill="auto"/>
            <w:vAlign w:val="center"/>
            <w:hideMark/>
          </w:tcPr>
          <w:p w14:paraId="6DEB34B6"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Fenobarbital 100 mg/mL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73521D6E"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w:t>
            </w:r>
          </w:p>
        </w:tc>
        <w:tc>
          <w:tcPr>
            <w:tcW w:w="1620" w:type="dxa"/>
            <w:tcBorders>
              <w:top w:val="nil"/>
              <w:left w:val="nil"/>
              <w:bottom w:val="single" w:sz="4" w:space="0" w:color="auto"/>
              <w:right w:val="single" w:sz="4" w:space="0" w:color="auto"/>
            </w:tcBorders>
            <w:shd w:val="clear" w:color="auto" w:fill="auto"/>
            <w:noWrap/>
            <w:vAlign w:val="center"/>
            <w:hideMark/>
          </w:tcPr>
          <w:p w14:paraId="303FF3C8"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20780C0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R$ 3,79</w:t>
            </w:r>
          </w:p>
        </w:tc>
        <w:tc>
          <w:tcPr>
            <w:tcW w:w="1620" w:type="dxa"/>
            <w:tcBorders>
              <w:top w:val="nil"/>
              <w:left w:val="nil"/>
              <w:bottom w:val="single" w:sz="4" w:space="0" w:color="auto"/>
              <w:right w:val="single" w:sz="4" w:space="0" w:color="auto"/>
            </w:tcBorders>
            <w:shd w:val="clear" w:color="auto" w:fill="auto"/>
            <w:noWrap/>
            <w:vAlign w:val="bottom"/>
            <w:hideMark/>
          </w:tcPr>
          <w:p w14:paraId="38718617"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R$ 757,33</w:t>
            </w:r>
          </w:p>
        </w:tc>
      </w:tr>
      <w:tr w:rsidR="00AD4BF5" w:rsidRPr="00231C7E" w14:paraId="26B0417C"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2758E9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154</w:t>
            </w:r>
          </w:p>
        </w:tc>
        <w:tc>
          <w:tcPr>
            <w:tcW w:w="3520" w:type="dxa"/>
            <w:tcBorders>
              <w:top w:val="nil"/>
              <w:left w:val="nil"/>
              <w:bottom w:val="single" w:sz="4" w:space="0" w:color="auto"/>
              <w:right w:val="single" w:sz="4" w:space="0" w:color="auto"/>
            </w:tcBorders>
            <w:shd w:val="clear" w:color="auto" w:fill="auto"/>
            <w:vAlign w:val="center"/>
            <w:hideMark/>
          </w:tcPr>
          <w:p w14:paraId="22EBC9F7"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Finasterida 5 mg Comprimido</w:t>
            </w:r>
          </w:p>
        </w:tc>
        <w:tc>
          <w:tcPr>
            <w:tcW w:w="960" w:type="dxa"/>
            <w:tcBorders>
              <w:top w:val="nil"/>
              <w:left w:val="nil"/>
              <w:bottom w:val="single" w:sz="4" w:space="0" w:color="auto"/>
              <w:right w:val="single" w:sz="4" w:space="0" w:color="auto"/>
            </w:tcBorders>
            <w:shd w:val="clear" w:color="auto" w:fill="auto"/>
            <w:vAlign w:val="center"/>
            <w:hideMark/>
          </w:tcPr>
          <w:p w14:paraId="4AAFC87E"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620" w:type="dxa"/>
            <w:tcBorders>
              <w:top w:val="nil"/>
              <w:left w:val="nil"/>
              <w:bottom w:val="single" w:sz="4" w:space="0" w:color="auto"/>
              <w:right w:val="single" w:sz="4" w:space="0" w:color="auto"/>
            </w:tcBorders>
            <w:shd w:val="clear" w:color="auto" w:fill="auto"/>
            <w:noWrap/>
            <w:vAlign w:val="center"/>
            <w:hideMark/>
          </w:tcPr>
          <w:p w14:paraId="54AB79B7"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5169498E"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R$ 2,08</w:t>
            </w:r>
          </w:p>
        </w:tc>
        <w:tc>
          <w:tcPr>
            <w:tcW w:w="1620" w:type="dxa"/>
            <w:tcBorders>
              <w:top w:val="nil"/>
              <w:left w:val="nil"/>
              <w:bottom w:val="single" w:sz="4" w:space="0" w:color="auto"/>
              <w:right w:val="single" w:sz="4" w:space="0" w:color="auto"/>
            </w:tcBorders>
            <w:shd w:val="clear" w:color="auto" w:fill="auto"/>
            <w:noWrap/>
            <w:vAlign w:val="bottom"/>
            <w:hideMark/>
          </w:tcPr>
          <w:p w14:paraId="4F37B1E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R$ 207,67</w:t>
            </w:r>
          </w:p>
        </w:tc>
      </w:tr>
      <w:tr w:rsidR="00AD4BF5" w:rsidRPr="00231C7E" w14:paraId="52E0BE0B"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2CCFABA"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155</w:t>
            </w:r>
          </w:p>
        </w:tc>
        <w:tc>
          <w:tcPr>
            <w:tcW w:w="3520" w:type="dxa"/>
            <w:tcBorders>
              <w:top w:val="nil"/>
              <w:left w:val="nil"/>
              <w:bottom w:val="single" w:sz="4" w:space="0" w:color="auto"/>
              <w:right w:val="single" w:sz="4" w:space="0" w:color="auto"/>
            </w:tcBorders>
            <w:shd w:val="clear" w:color="auto" w:fill="auto"/>
            <w:vAlign w:val="center"/>
            <w:hideMark/>
          </w:tcPr>
          <w:p w14:paraId="1CBB92C1"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Fitomenadiona 10 mg/mL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62F9C024"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14:paraId="224D109A"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0182B087"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R$ 2,32</w:t>
            </w:r>
          </w:p>
        </w:tc>
        <w:tc>
          <w:tcPr>
            <w:tcW w:w="1620" w:type="dxa"/>
            <w:tcBorders>
              <w:top w:val="nil"/>
              <w:left w:val="nil"/>
              <w:bottom w:val="single" w:sz="4" w:space="0" w:color="auto"/>
              <w:right w:val="single" w:sz="4" w:space="0" w:color="auto"/>
            </w:tcBorders>
            <w:shd w:val="clear" w:color="auto" w:fill="auto"/>
            <w:noWrap/>
            <w:vAlign w:val="bottom"/>
            <w:hideMark/>
          </w:tcPr>
          <w:p w14:paraId="0DBAD09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R$ 697,00</w:t>
            </w:r>
          </w:p>
        </w:tc>
      </w:tr>
      <w:tr w:rsidR="00AD4BF5" w:rsidRPr="00231C7E" w14:paraId="713350D5"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2E7902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156</w:t>
            </w:r>
          </w:p>
        </w:tc>
        <w:tc>
          <w:tcPr>
            <w:tcW w:w="3520" w:type="dxa"/>
            <w:tcBorders>
              <w:top w:val="nil"/>
              <w:left w:val="nil"/>
              <w:bottom w:val="single" w:sz="4" w:space="0" w:color="auto"/>
              <w:right w:val="single" w:sz="4" w:space="0" w:color="auto"/>
            </w:tcBorders>
            <w:shd w:val="clear" w:color="auto" w:fill="auto"/>
            <w:vAlign w:val="center"/>
            <w:hideMark/>
          </w:tcPr>
          <w:p w14:paraId="589172AB"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Fluconazol 150 mg Cápsula</w:t>
            </w:r>
          </w:p>
        </w:tc>
        <w:tc>
          <w:tcPr>
            <w:tcW w:w="960" w:type="dxa"/>
            <w:tcBorders>
              <w:top w:val="nil"/>
              <w:left w:val="nil"/>
              <w:bottom w:val="single" w:sz="4" w:space="0" w:color="auto"/>
              <w:right w:val="single" w:sz="4" w:space="0" w:color="auto"/>
            </w:tcBorders>
            <w:shd w:val="clear" w:color="auto" w:fill="auto"/>
            <w:vAlign w:val="center"/>
            <w:hideMark/>
          </w:tcPr>
          <w:p w14:paraId="5EE8EFCC"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5000</w:t>
            </w:r>
          </w:p>
        </w:tc>
        <w:tc>
          <w:tcPr>
            <w:tcW w:w="1620" w:type="dxa"/>
            <w:tcBorders>
              <w:top w:val="nil"/>
              <w:left w:val="nil"/>
              <w:bottom w:val="single" w:sz="4" w:space="0" w:color="auto"/>
              <w:right w:val="single" w:sz="4" w:space="0" w:color="auto"/>
            </w:tcBorders>
            <w:shd w:val="clear" w:color="auto" w:fill="auto"/>
            <w:noWrap/>
            <w:vAlign w:val="center"/>
            <w:hideMark/>
          </w:tcPr>
          <w:p w14:paraId="2944519B"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3CFB81B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R$ 0,75</w:t>
            </w:r>
          </w:p>
        </w:tc>
        <w:tc>
          <w:tcPr>
            <w:tcW w:w="1620" w:type="dxa"/>
            <w:tcBorders>
              <w:top w:val="nil"/>
              <w:left w:val="nil"/>
              <w:bottom w:val="single" w:sz="4" w:space="0" w:color="auto"/>
              <w:right w:val="single" w:sz="4" w:space="0" w:color="auto"/>
            </w:tcBorders>
            <w:shd w:val="clear" w:color="auto" w:fill="auto"/>
            <w:noWrap/>
            <w:vAlign w:val="bottom"/>
            <w:hideMark/>
          </w:tcPr>
          <w:p w14:paraId="17AD5F7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R$ 3.750,00</w:t>
            </w:r>
          </w:p>
        </w:tc>
      </w:tr>
      <w:tr w:rsidR="00AD4BF5" w:rsidRPr="00231C7E" w14:paraId="479B581C"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8B0F2F7"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157</w:t>
            </w:r>
          </w:p>
        </w:tc>
        <w:tc>
          <w:tcPr>
            <w:tcW w:w="3520" w:type="dxa"/>
            <w:tcBorders>
              <w:top w:val="nil"/>
              <w:left w:val="nil"/>
              <w:bottom w:val="single" w:sz="4" w:space="0" w:color="auto"/>
              <w:right w:val="single" w:sz="4" w:space="0" w:color="auto"/>
            </w:tcBorders>
            <w:shd w:val="clear" w:color="auto" w:fill="auto"/>
            <w:vAlign w:val="center"/>
            <w:hideMark/>
          </w:tcPr>
          <w:p w14:paraId="1765C3AD"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Flumazenil 0,1 mg/mL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36108470"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620" w:type="dxa"/>
            <w:tcBorders>
              <w:top w:val="nil"/>
              <w:left w:val="nil"/>
              <w:bottom w:val="single" w:sz="4" w:space="0" w:color="auto"/>
              <w:right w:val="single" w:sz="4" w:space="0" w:color="auto"/>
            </w:tcBorders>
            <w:shd w:val="clear" w:color="auto" w:fill="auto"/>
            <w:noWrap/>
            <w:vAlign w:val="center"/>
            <w:hideMark/>
          </w:tcPr>
          <w:p w14:paraId="32B58631"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78E9E6E8"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R$ 20,89</w:t>
            </w:r>
          </w:p>
        </w:tc>
        <w:tc>
          <w:tcPr>
            <w:tcW w:w="1620" w:type="dxa"/>
            <w:tcBorders>
              <w:top w:val="nil"/>
              <w:left w:val="nil"/>
              <w:bottom w:val="single" w:sz="4" w:space="0" w:color="auto"/>
              <w:right w:val="single" w:sz="4" w:space="0" w:color="auto"/>
            </w:tcBorders>
            <w:shd w:val="clear" w:color="auto" w:fill="auto"/>
            <w:noWrap/>
            <w:vAlign w:val="bottom"/>
            <w:hideMark/>
          </w:tcPr>
          <w:p w14:paraId="404C3BB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R$ 2.088,67</w:t>
            </w:r>
          </w:p>
        </w:tc>
      </w:tr>
      <w:tr w:rsidR="00AD4BF5" w:rsidRPr="00231C7E" w14:paraId="517E0ECB"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D8FFD58"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158</w:t>
            </w:r>
          </w:p>
        </w:tc>
        <w:tc>
          <w:tcPr>
            <w:tcW w:w="3520" w:type="dxa"/>
            <w:tcBorders>
              <w:top w:val="nil"/>
              <w:left w:val="nil"/>
              <w:bottom w:val="single" w:sz="4" w:space="0" w:color="auto"/>
              <w:right w:val="single" w:sz="4" w:space="0" w:color="auto"/>
            </w:tcBorders>
            <w:shd w:val="clear" w:color="auto" w:fill="auto"/>
            <w:vAlign w:val="center"/>
            <w:hideMark/>
          </w:tcPr>
          <w:p w14:paraId="07F6E447"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Folinato de cálcio 15 mg Comprimido</w:t>
            </w:r>
          </w:p>
        </w:tc>
        <w:tc>
          <w:tcPr>
            <w:tcW w:w="960" w:type="dxa"/>
            <w:tcBorders>
              <w:top w:val="nil"/>
              <w:left w:val="nil"/>
              <w:bottom w:val="single" w:sz="4" w:space="0" w:color="auto"/>
              <w:right w:val="single" w:sz="4" w:space="0" w:color="auto"/>
            </w:tcBorders>
            <w:shd w:val="clear" w:color="auto" w:fill="auto"/>
            <w:vAlign w:val="center"/>
            <w:hideMark/>
          </w:tcPr>
          <w:p w14:paraId="25A019F6"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w:t>
            </w:r>
          </w:p>
        </w:tc>
        <w:tc>
          <w:tcPr>
            <w:tcW w:w="1620" w:type="dxa"/>
            <w:tcBorders>
              <w:top w:val="nil"/>
              <w:left w:val="nil"/>
              <w:bottom w:val="single" w:sz="4" w:space="0" w:color="auto"/>
              <w:right w:val="single" w:sz="4" w:space="0" w:color="auto"/>
            </w:tcBorders>
            <w:shd w:val="clear" w:color="auto" w:fill="auto"/>
            <w:noWrap/>
            <w:vAlign w:val="center"/>
            <w:hideMark/>
          </w:tcPr>
          <w:p w14:paraId="0A10C59E"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4079EA4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R$ 3,25</w:t>
            </w:r>
          </w:p>
        </w:tc>
        <w:tc>
          <w:tcPr>
            <w:tcW w:w="1620" w:type="dxa"/>
            <w:tcBorders>
              <w:top w:val="nil"/>
              <w:left w:val="nil"/>
              <w:bottom w:val="single" w:sz="4" w:space="0" w:color="auto"/>
              <w:right w:val="single" w:sz="4" w:space="0" w:color="auto"/>
            </w:tcBorders>
            <w:shd w:val="clear" w:color="auto" w:fill="auto"/>
            <w:noWrap/>
            <w:vAlign w:val="bottom"/>
            <w:hideMark/>
          </w:tcPr>
          <w:p w14:paraId="201E9D1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R$ 650,67</w:t>
            </w:r>
          </w:p>
        </w:tc>
      </w:tr>
      <w:tr w:rsidR="00AD4BF5" w:rsidRPr="00231C7E" w14:paraId="257071C6"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C0A507E"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159</w:t>
            </w:r>
          </w:p>
        </w:tc>
        <w:tc>
          <w:tcPr>
            <w:tcW w:w="3520" w:type="dxa"/>
            <w:tcBorders>
              <w:top w:val="nil"/>
              <w:left w:val="nil"/>
              <w:bottom w:val="single" w:sz="4" w:space="0" w:color="auto"/>
              <w:right w:val="single" w:sz="4" w:space="0" w:color="auto"/>
            </w:tcBorders>
            <w:shd w:val="clear" w:color="auto" w:fill="auto"/>
            <w:vAlign w:val="center"/>
            <w:hideMark/>
          </w:tcPr>
          <w:p w14:paraId="62BEEE4D"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Fosfato dissódico de dexametasona 4 mg/mL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51C8FBFA"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5000</w:t>
            </w:r>
          </w:p>
        </w:tc>
        <w:tc>
          <w:tcPr>
            <w:tcW w:w="1620" w:type="dxa"/>
            <w:tcBorders>
              <w:top w:val="nil"/>
              <w:left w:val="nil"/>
              <w:bottom w:val="single" w:sz="4" w:space="0" w:color="auto"/>
              <w:right w:val="single" w:sz="4" w:space="0" w:color="auto"/>
            </w:tcBorders>
            <w:shd w:val="clear" w:color="auto" w:fill="auto"/>
            <w:noWrap/>
            <w:vAlign w:val="center"/>
            <w:hideMark/>
          </w:tcPr>
          <w:p w14:paraId="2677974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54F2BF5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R$ 1,99</w:t>
            </w:r>
          </w:p>
        </w:tc>
        <w:tc>
          <w:tcPr>
            <w:tcW w:w="1620" w:type="dxa"/>
            <w:tcBorders>
              <w:top w:val="nil"/>
              <w:left w:val="nil"/>
              <w:bottom w:val="single" w:sz="4" w:space="0" w:color="auto"/>
              <w:right w:val="single" w:sz="4" w:space="0" w:color="auto"/>
            </w:tcBorders>
            <w:shd w:val="clear" w:color="auto" w:fill="auto"/>
            <w:noWrap/>
            <w:vAlign w:val="bottom"/>
            <w:hideMark/>
          </w:tcPr>
          <w:p w14:paraId="7FA2D91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R$ 9.966,67</w:t>
            </w:r>
          </w:p>
        </w:tc>
      </w:tr>
      <w:tr w:rsidR="00AD4BF5" w:rsidRPr="00231C7E" w14:paraId="67BBA771"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5C987FA"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lastRenderedPageBreak/>
              <w:t>160</w:t>
            </w:r>
          </w:p>
        </w:tc>
        <w:tc>
          <w:tcPr>
            <w:tcW w:w="3520" w:type="dxa"/>
            <w:tcBorders>
              <w:top w:val="nil"/>
              <w:left w:val="nil"/>
              <w:bottom w:val="single" w:sz="4" w:space="0" w:color="auto"/>
              <w:right w:val="single" w:sz="4" w:space="0" w:color="auto"/>
            </w:tcBorders>
            <w:shd w:val="clear" w:color="auto" w:fill="auto"/>
            <w:vAlign w:val="center"/>
            <w:hideMark/>
          </w:tcPr>
          <w:p w14:paraId="7F7273DC"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Fosfato sódico de prednisolona 1 mg/mL Solução oral</w:t>
            </w:r>
          </w:p>
        </w:tc>
        <w:tc>
          <w:tcPr>
            <w:tcW w:w="960" w:type="dxa"/>
            <w:tcBorders>
              <w:top w:val="nil"/>
              <w:left w:val="nil"/>
              <w:bottom w:val="single" w:sz="4" w:space="0" w:color="auto"/>
              <w:right w:val="single" w:sz="4" w:space="0" w:color="auto"/>
            </w:tcBorders>
            <w:shd w:val="clear" w:color="auto" w:fill="auto"/>
            <w:vAlign w:val="center"/>
            <w:hideMark/>
          </w:tcPr>
          <w:p w14:paraId="64D3AA4B"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620" w:type="dxa"/>
            <w:tcBorders>
              <w:top w:val="nil"/>
              <w:left w:val="nil"/>
              <w:bottom w:val="single" w:sz="4" w:space="0" w:color="auto"/>
              <w:right w:val="single" w:sz="4" w:space="0" w:color="auto"/>
            </w:tcBorders>
            <w:shd w:val="clear" w:color="auto" w:fill="auto"/>
            <w:noWrap/>
            <w:vAlign w:val="center"/>
            <w:hideMark/>
          </w:tcPr>
          <w:p w14:paraId="2738E454"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4C9C1F4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R$ 35,35</w:t>
            </w:r>
          </w:p>
        </w:tc>
        <w:tc>
          <w:tcPr>
            <w:tcW w:w="1620" w:type="dxa"/>
            <w:tcBorders>
              <w:top w:val="nil"/>
              <w:left w:val="nil"/>
              <w:bottom w:val="single" w:sz="4" w:space="0" w:color="auto"/>
              <w:right w:val="single" w:sz="4" w:space="0" w:color="auto"/>
            </w:tcBorders>
            <w:shd w:val="clear" w:color="auto" w:fill="auto"/>
            <w:noWrap/>
            <w:vAlign w:val="bottom"/>
            <w:hideMark/>
          </w:tcPr>
          <w:p w14:paraId="1C6848C0"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R$ 3.534,67</w:t>
            </w:r>
          </w:p>
        </w:tc>
      </w:tr>
      <w:tr w:rsidR="00AD4BF5" w:rsidRPr="00231C7E" w14:paraId="0376AE10"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513950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161</w:t>
            </w:r>
          </w:p>
        </w:tc>
        <w:tc>
          <w:tcPr>
            <w:tcW w:w="3520" w:type="dxa"/>
            <w:tcBorders>
              <w:top w:val="nil"/>
              <w:left w:val="nil"/>
              <w:bottom w:val="single" w:sz="4" w:space="0" w:color="auto"/>
              <w:right w:val="single" w:sz="4" w:space="0" w:color="auto"/>
            </w:tcBorders>
            <w:shd w:val="clear" w:color="auto" w:fill="auto"/>
            <w:vAlign w:val="center"/>
            <w:hideMark/>
          </w:tcPr>
          <w:p w14:paraId="7B484A56"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Fosfato sódico de prednisolona 3 mg/mL Solução oral</w:t>
            </w:r>
          </w:p>
        </w:tc>
        <w:tc>
          <w:tcPr>
            <w:tcW w:w="960" w:type="dxa"/>
            <w:tcBorders>
              <w:top w:val="nil"/>
              <w:left w:val="nil"/>
              <w:bottom w:val="single" w:sz="4" w:space="0" w:color="auto"/>
              <w:right w:val="single" w:sz="4" w:space="0" w:color="auto"/>
            </w:tcBorders>
            <w:shd w:val="clear" w:color="auto" w:fill="auto"/>
            <w:vAlign w:val="center"/>
            <w:hideMark/>
          </w:tcPr>
          <w:p w14:paraId="1F58B291"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w:t>
            </w:r>
          </w:p>
        </w:tc>
        <w:tc>
          <w:tcPr>
            <w:tcW w:w="1620" w:type="dxa"/>
            <w:tcBorders>
              <w:top w:val="nil"/>
              <w:left w:val="nil"/>
              <w:bottom w:val="single" w:sz="4" w:space="0" w:color="auto"/>
              <w:right w:val="single" w:sz="4" w:space="0" w:color="auto"/>
            </w:tcBorders>
            <w:shd w:val="clear" w:color="auto" w:fill="auto"/>
            <w:noWrap/>
            <w:vAlign w:val="center"/>
            <w:hideMark/>
          </w:tcPr>
          <w:p w14:paraId="28C718C1"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790D60CD"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R$ 6,47</w:t>
            </w:r>
          </w:p>
        </w:tc>
        <w:tc>
          <w:tcPr>
            <w:tcW w:w="1620" w:type="dxa"/>
            <w:tcBorders>
              <w:top w:val="nil"/>
              <w:left w:val="nil"/>
              <w:bottom w:val="single" w:sz="4" w:space="0" w:color="auto"/>
              <w:right w:val="single" w:sz="4" w:space="0" w:color="auto"/>
            </w:tcBorders>
            <w:shd w:val="clear" w:color="auto" w:fill="auto"/>
            <w:noWrap/>
            <w:vAlign w:val="bottom"/>
            <w:hideMark/>
          </w:tcPr>
          <w:p w14:paraId="11479DA0"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R$ 1.294,67</w:t>
            </w:r>
          </w:p>
        </w:tc>
      </w:tr>
      <w:tr w:rsidR="00AD4BF5" w:rsidRPr="00231C7E" w14:paraId="55AC842C"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B00525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162</w:t>
            </w:r>
          </w:p>
        </w:tc>
        <w:tc>
          <w:tcPr>
            <w:tcW w:w="3520" w:type="dxa"/>
            <w:tcBorders>
              <w:top w:val="nil"/>
              <w:left w:val="nil"/>
              <w:bottom w:val="single" w:sz="4" w:space="0" w:color="auto"/>
              <w:right w:val="single" w:sz="4" w:space="0" w:color="auto"/>
            </w:tcBorders>
            <w:shd w:val="clear" w:color="auto" w:fill="auto"/>
            <w:vAlign w:val="center"/>
            <w:hideMark/>
          </w:tcPr>
          <w:p w14:paraId="56647640"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Furosemida 40 mg Comprimido</w:t>
            </w:r>
          </w:p>
        </w:tc>
        <w:tc>
          <w:tcPr>
            <w:tcW w:w="960" w:type="dxa"/>
            <w:tcBorders>
              <w:top w:val="nil"/>
              <w:left w:val="nil"/>
              <w:bottom w:val="single" w:sz="4" w:space="0" w:color="auto"/>
              <w:right w:val="single" w:sz="4" w:space="0" w:color="auto"/>
            </w:tcBorders>
            <w:shd w:val="clear" w:color="auto" w:fill="auto"/>
            <w:vAlign w:val="center"/>
            <w:hideMark/>
          </w:tcPr>
          <w:p w14:paraId="67196591"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5000</w:t>
            </w:r>
          </w:p>
        </w:tc>
        <w:tc>
          <w:tcPr>
            <w:tcW w:w="1620" w:type="dxa"/>
            <w:tcBorders>
              <w:top w:val="nil"/>
              <w:left w:val="nil"/>
              <w:bottom w:val="single" w:sz="4" w:space="0" w:color="auto"/>
              <w:right w:val="single" w:sz="4" w:space="0" w:color="auto"/>
            </w:tcBorders>
            <w:shd w:val="clear" w:color="auto" w:fill="auto"/>
            <w:noWrap/>
            <w:vAlign w:val="center"/>
            <w:hideMark/>
          </w:tcPr>
          <w:p w14:paraId="545A503B"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27C4B82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R$ 0,09</w:t>
            </w:r>
          </w:p>
        </w:tc>
        <w:tc>
          <w:tcPr>
            <w:tcW w:w="1620" w:type="dxa"/>
            <w:tcBorders>
              <w:top w:val="nil"/>
              <w:left w:val="nil"/>
              <w:bottom w:val="single" w:sz="4" w:space="0" w:color="auto"/>
              <w:right w:val="single" w:sz="4" w:space="0" w:color="auto"/>
            </w:tcBorders>
            <w:shd w:val="clear" w:color="auto" w:fill="auto"/>
            <w:noWrap/>
            <w:vAlign w:val="bottom"/>
            <w:hideMark/>
          </w:tcPr>
          <w:p w14:paraId="40D8BBE1"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R$ 433,33</w:t>
            </w:r>
          </w:p>
        </w:tc>
      </w:tr>
      <w:tr w:rsidR="00AD4BF5" w:rsidRPr="00231C7E" w14:paraId="2DBA9199"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657793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163</w:t>
            </w:r>
          </w:p>
        </w:tc>
        <w:tc>
          <w:tcPr>
            <w:tcW w:w="3520" w:type="dxa"/>
            <w:tcBorders>
              <w:top w:val="nil"/>
              <w:left w:val="nil"/>
              <w:bottom w:val="single" w:sz="4" w:space="0" w:color="auto"/>
              <w:right w:val="single" w:sz="4" w:space="0" w:color="auto"/>
            </w:tcBorders>
            <w:shd w:val="clear" w:color="auto" w:fill="auto"/>
            <w:vAlign w:val="center"/>
            <w:hideMark/>
          </w:tcPr>
          <w:p w14:paraId="74D29FD3"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Furosemida 10 mg/mL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4F4A6839"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748D353C"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68403987"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R$ 1,51</w:t>
            </w:r>
          </w:p>
        </w:tc>
        <w:tc>
          <w:tcPr>
            <w:tcW w:w="1620" w:type="dxa"/>
            <w:tcBorders>
              <w:top w:val="nil"/>
              <w:left w:val="nil"/>
              <w:bottom w:val="single" w:sz="4" w:space="0" w:color="auto"/>
              <w:right w:val="single" w:sz="4" w:space="0" w:color="auto"/>
            </w:tcBorders>
            <w:shd w:val="clear" w:color="auto" w:fill="auto"/>
            <w:noWrap/>
            <w:vAlign w:val="bottom"/>
            <w:hideMark/>
          </w:tcPr>
          <w:p w14:paraId="02EBDE4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R$ 1.513,33</w:t>
            </w:r>
          </w:p>
        </w:tc>
      </w:tr>
      <w:tr w:rsidR="00AD4BF5" w:rsidRPr="00231C7E" w14:paraId="7993D0D7"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9706B9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164</w:t>
            </w:r>
          </w:p>
        </w:tc>
        <w:tc>
          <w:tcPr>
            <w:tcW w:w="3520" w:type="dxa"/>
            <w:tcBorders>
              <w:top w:val="nil"/>
              <w:left w:val="nil"/>
              <w:bottom w:val="single" w:sz="4" w:space="0" w:color="auto"/>
              <w:right w:val="single" w:sz="4" w:space="0" w:color="auto"/>
            </w:tcBorders>
            <w:shd w:val="clear" w:color="auto" w:fill="auto"/>
            <w:vAlign w:val="center"/>
            <w:hideMark/>
          </w:tcPr>
          <w:p w14:paraId="18DC0B2C"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Gabapentina 300 mg Comprimido</w:t>
            </w:r>
          </w:p>
        </w:tc>
        <w:tc>
          <w:tcPr>
            <w:tcW w:w="960" w:type="dxa"/>
            <w:tcBorders>
              <w:top w:val="nil"/>
              <w:left w:val="nil"/>
              <w:bottom w:val="single" w:sz="4" w:space="0" w:color="auto"/>
              <w:right w:val="single" w:sz="4" w:space="0" w:color="auto"/>
            </w:tcBorders>
            <w:shd w:val="clear" w:color="auto" w:fill="auto"/>
            <w:vAlign w:val="center"/>
            <w:hideMark/>
          </w:tcPr>
          <w:p w14:paraId="4CA55ADE"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7E9BE637"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3DDBB79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R$ 3,92</w:t>
            </w:r>
          </w:p>
        </w:tc>
        <w:tc>
          <w:tcPr>
            <w:tcW w:w="1620" w:type="dxa"/>
            <w:tcBorders>
              <w:top w:val="nil"/>
              <w:left w:val="nil"/>
              <w:bottom w:val="single" w:sz="4" w:space="0" w:color="auto"/>
              <w:right w:val="single" w:sz="4" w:space="0" w:color="auto"/>
            </w:tcBorders>
            <w:shd w:val="clear" w:color="auto" w:fill="auto"/>
            <w:noWrap/>
            <w:vAlign w:val="bottom"/>
            <w:hideMark/>
          </w:tcPr>
          <w:p w14:paraId="311E7C50"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R$ 3.920,00</w:t>
            </w:r>
          </w:p>
        </w:tc>
      </w:tr>
      <w:tr w:rsidR="00AD4BF5" w:rsidRPr="00231C7E" w14:paraId="7581F5AE"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6BFC8C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165</w:t>
            </w:r>
          </w:p>
        </w:tc>
        <w:tc>
          <w:tcPr>
            <w:tcW w:w="3520" w:type="dxa"/>
            <w:tcBorders>
              <w:top w:val="nil"/>
              <w:left w:val="nil"/>
              <w:bottom w:val="single" w:sz="4" w:space="0" w:color="auto"/>
              <w:right w:val="single" w:sz="4" w:space="0" w:color="auto"/>
            </w:tcBorders>
            <w:shd w:val="clear" w:color="auto" w:fill="auto"/>
            <w:vAlign w:val="center"/>
            <w:hideMark/>
          </w:tcPr>
          <w:p w14:paraId="76858FAB"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Glibenclamida 5 mg Comprimido</w:t>
            </w:r>
          </w:p>
        </w:tc>
        <w:tc>
          <w:tcPr>
            <w:tcW w:w="960" w:type="dxa"/>
            <w:tcBorders>
              <w:top w:val="nil"/>
              <w:left w:val="nil"/>
              <w:bottom w:val="single" w:sz="4" w:space="0" w:color="auto"/>
              <w:right w:val="single" w:sz="4" w:space="0" w:color="auto"/>
            </w:tcBorders>
            <w:shd w:val="clear" w:color="auto" w:fill="auto"/>
            <w:vAlign w:val="center"/>
            <w:hideMark/>
          </w:tcPr>
          <w:p w14:paraId="7CE5811D"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20000</w:t>
            </w:r>
          </w:p>
        </w:tc>
        <w:tc>
          <w:tcPr>
            <w:tcW w:w="1620" w:type="dxa"/>
            <w:tcBorders>
              <w:top w:val="nil"/>
              <w:left w:val="nil"/>
              <w:bottom w:val="single" w:sz="4" w:space="0" w:color="auto"/>
              <w:right w:val="single" w:sz="4" w:space="0" w:color="auto"/>
            </w:tcBorders>
            <w:shd w:val="clear" w:color="auto" w:fill="auto"/>
            <w:noWrap/>
            <w:vAlign w:val="center"/>
            <w:hideMark/>
          </w:tcPr>
          <w:p w14:paraId="0B972841"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40EFFCB0"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R$ 0,07</w:t>
            </w:r>
          </w:p>
        </w:tc>
        <w:tc>
          <w:tcPr>
            <w:tcW w:w="1620" w:type="dxa"/>
            <w:tcBorders>
              <w:top w:val="nil"/>
              <w:left w:val="nil"/>
              <w:bottom w:val="single" w:sz="4" w:space="0" w:color="auto"/>
              <w:right w:val="single" w:sz="4" w:space="0" w:color="auto"/>
            </w:tcBorders>
            <w:shd w:val="clear" w:color="auto" w:fill="auto"/>
            <w:noWrap/>
            <w:vAlign w:val="bottom"/>
            <w:hideMark/>
          </w:tcPr>
          <w:p w14:paraId="51BDB2D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R$ 1.333,33</w:t>
            </w:r>
          </w:p>
        </w:tc>
      </w:tr>
      <w:tr w:rsidR="00AD4BF5" w:rsidRPr="00231C7E" w14:paraId="2AEA5D9E"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5BB1AC9"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166</w:t>
            </w:r>
          </w:p>
        </w:tc>
        <w:tc>
          <w:tcPr>
            <w:tcW w:w="3520" w:type="dxa"/>
            <w:tcBorders>
              <w:top w:val="nil"/>
              <w:left w:val="nil"/>
              <w:bottom w:val="single" w:sz="4" w:space="0" w:color="auto"/>
              <w:right w:val="single" w:sz="4" w:space="0" w:color="auto"/>
            </w:tcBorders>
            <w:shd w:val="clear" w:color="auto" w:fill="auto"/>
            <w:vAlign w:val="center"/>
            <w:hideMark/>
          </w:tcPr>
          <w:p w14:paraId="45FF4D30"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Glicerol 72 mg Supositório</w:t>
            </w:r>
          </w:p>
        </w:tc>
        <w:tc>
          <w:tcPr>
            <w:tcW w:w="960" w:type="dxa"/>
            <w:tcBorders>
              <w:top w:val="nil"/>
              <w:left w:val="nil"/>
              <w:bottom w:val="single" w:sz="4" w:space="0" w:color="auto"/>
              <w:right w:val="single" w:sz="4" w:space="0" w:color="auto"/>
            </w:tcBorders>
            <w:shd w:val="clear" w:color="auto" w:fill="auto"/>
            <w:vAlign w:val="center"/>
            <w:hideMark/>
          </w:tcPr>
          <w:p w14:paraId="6E40FECE"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w:t>
            </w:r>
          </w:p>
        </w:tc>
        <w:tc>
          <w:tcPr>
            <w:tcW w:w="1620" w:type="dxa"/>
            <w:tcBorders>
              <w:top w:val="nil"/>
              <w:left w:val="nil"/>
              <w:bottom w:val="single" w:sz="4" w:space="0" w:color="auto"/>
              <w:right w:val="single" w:sz="4" w:space="0" w:color="auto"/>
            </w:tcBorders>
            <w:shd w:val="clear" w:color="auto" w:fill="auto"/>
            <w:noWrap/>
            <w:vAlign w:val="center"/>
            <w:hideMark/>
          </w:tcPr>
          <w:p w14:paraId="4E7C12E8"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supositórios</w:t>
            </w:r>
          </w:p>
        </w:tc>
        <w:tc>
          <w:tcPr>
            <w:tcW w:w="1401" w:type="dxa"/>
            <w:tcBorders>
              <w:top w:val="nil"/>
              <w:left w:val="nil"/>
              <w:bottom w:val="single" w:sz="4" w:space="0" w:color="auto"/>
              <w:right w:val="single" w:sz="4" w:space="0" w:color="auto"/>
            </w:tcBorders>
            <w:shd w:val="clear" w:color="auto" w:fill="auto"/>
            <w:noWrap/>
            <w:vAlign w:val="bottom"/>
            <w:hideMark/>
          </w:tcPr>
          <w:p w14:paraId="08EE21AE"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R$ 14,14</w:t>
            </w:r>
          </w:p>
        </w:tc>
        <w:tc>
          <w:tcPr>
            <w:tcW w:w="1620" w:type="dxa"/>
            <w:tcBorders>
              <w:top w:val="nil"/>
              <w:left w:val="nil"/>
              <w:bottom w:val="single" w:sz="4" w:space="0" w:color="auto"/>
              <w:right w:val="single" w:sz="4" w:space="0" w:color="auto"/>
            </w:tcBorders>
            <w:shd w:val="clear" w:color="auto" w:fill="auto"/>
            <w:noWrap/>
            <w:vAlign w:val="bottom"/>
            <w:hideMark/>
          </w:tcPr>
          <w:p w14:paraId="328ECA0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R$ 424,30</w:t>
            </w:r>
          </w:p>
        </w:tc>
      </w:tr>
      <w:tr w:rsidR="00AD4BF5" w:rsidRPr="00231C7E" w14:paraId="27E5CA80"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C164AC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167</w:t>
            </w:r>
          </w:p>
        </w:tc>
        <w:tc>
          <w:tcPr>
            <w:tcW w:w="3520" w:type="dxa"/>
            <w:tcBorders>
              <w:top w:val="nil"/>
              <w:left w:val="nil"/>
              <w:bottom w:val="single" w:sz="4" w:space="0" w:color="auto"/>
              <w:right w:val="single" w:sz="4" w:space="0" w:color="auto"/>
            </w:tcBorders>
            <w:shd w:val="clear" w:color="auto" w:fill="auto"/>
            <w:vAlign w:val="center"/>
            <w:hideMark/>
          </w:tcPr>
          <w:p w14:paraId="7E3F2F45"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Gliclazida 80 mg Comprimido</w:t>
            </w:r>
          </w:p>
        </w:tc>
        <w:tc>
          <w:tcPr>
            <w:tcW w:w="960" w:type="dxa"/>
            <w:tcBorders>
              <w:top w:val="nil"/>
              <w:left w:val="nil"/>
              <w:bottom w:val="single" w:sz="4" w:space="0" w:color="auto"/>
              <w:right w:val="single" w:sz="4" w:space="0" w:color="auto"/>
            </w:tcBorders>
            <w:shd w:val="clear" w:color="auto" w:fill="auto"/>
            <w:vAlign w:val="center"/>
            <w:hideMark/>
          </w:tcPr>
          <w:p w14:paraId="590563D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3ED375F0"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51603B5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R$ 0,57</w:t>
            </w:r>
          </w:p>
        </w:tc>
        <w:tc>
          <w:tcPr>
            <w:tcW w:w="1620" w:type="dxa"/>
            <w:tcBorders>
              <w:top w:val="nil"/>
              <w:left w:val="nil"/>
              <w:bottom w:val="single" w:sz="4" w:space="0" w:color="auto"/>
              <w:right w:val="single" w:sz="4" w:space="0" w:color="auto"/>
            </w:tcBorders>
            <w:shd w:val="clear" w:color="auto" w:fill="auto"/>
            <w:noWrap/>
            <w:vAlign w:val="bottom"/>
            <w:hideMark/>
          </w:tcPr>
          <w:p w14:paraId="73D0AF6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R$ 566,67</w:t>
            </w:r>
          </w:p>
        </w:tc>
      </w:tr>
      <w:tr w:rsidR="00AD4BF5" w:rsidRPr="00231C7E" w14:paraId="3A6CE63A"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596607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168</w:t>
            </w:r>
          </w:p>
        </w:tc>
        <w:tc>
          <w:tcPr>
            <w:tcW w:w="3520" w:type="dxa"/>
            <w:tcBorders>
              <w:top w:val="nil"/>
              <w:left w:val="nil"/>
              <w:bottom w:val="single" w:sz="4" w:space="0" w:color="auto"/>
              <w:right w:val="single" w:sz="4" w:space="0" w:color="auto"/>
            </w:tcBorders>
            <w:shd w:val="clear" w:color="auto" w:fill="auto"/>
            <w:vAlign w:val="center"/>
            <w:hideMark/>
          </w:tcPr>
          <w:p w14:paraId="64FEEE59"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Gliclazida 60 mg Comprimido de liberação prolongada</w:t>
            </w:r>
          </w:p>
        </w:tc>
        <w:tc>
          <w:tcPr>
            <w:tcW w:w="960" w:type="dxa"/>
            <w:tcBorders>
              <w:top w:val="nil"/>
              <w:left w:val="nil"/>
              <w:bottom w:val="single" w:sz="4" w:space="0" w:color="auto"/>
              <w:right w:val="single" w:sz="4" w:space="0" w:color="auto"/>
            </w:tcBorders>
            <w:shd w:val="clear" w:color="auto" w:fill="auto"/>
            <w:vAlign w:val="center"/>
            <w:hideMark/>
          </w:tcPr>
          <w:p w14:paraId="230AAC9E"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6B8CEC88"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185B140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R$ 2,79</w:t>
            </w:r>
          </w:p>
        </w:tc>
        <w:tc>
          <w:tcPr>
            <w:tcW w:w="1620" w:type="dxa"/>
            <w:tcBorders>
              <w:top w:val="nil"/>
              <w:left w:val="nil"/>
              <w:bottom w:val="single" w:sz="4" w:space="0" w:color="auto"/>
              <w:right w:val="single" w:sz="4" w:space="0" w:color="auto"/>
            </w:tcBorders>
            <w:shd w:val="clear" w:color="auto" w:fill="auto"/>
            <w:noWrap/>
            <w:vAlign w:val="bottom"/>
            <w:hideMark/>
          </w:tcPr>
          <w:p w14:paraId="791BCBF8"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R$ 2.790,00</w:t>
            </w:r>
          </w:p>
        </w:tc>
      </w:tr>
      <w:tr w:rsidR="00AD4BF5" w:rsidRPr="00231C7E" w14:paraId="76D589F0"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EC8FFB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169</w:t>
            </w:r>
          </w:p>
        </w:tc>
        <w:tc>
          <w:tcPr>
            <w:tcW w:w="3520" w:type="dxa"/>
            <w:tcBorders>
              <w:top w:val="nil"/>
              <w:left w:val="nil"/>
              <w:bottom w:val="single" w:sz="4" w:space="0" w:color="auto"/>
              <w:right w:val="single" w:sz="4" w:space="0" w:color="auto"/>
            </w:tcBorders>
            <w:shd w:val="clear" w:color="auto" w:fill="auto"/>
            <w:vAlign w:val="center"/>
            <w:hideMark/>
          </w:tcPr>
          <w:p w14:paraId="00079FC6"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Gliclazida 30 mg Comprimido de liberação prolongada</w:t>
            </w:r>
          </w:p>
        </w:tc>
        <w:tc>
          <w:tcPr>
            <w:tcW w:w="960" w:type="dxa"/>
            <w:tcBorders>
              <w:top w:val="nil"/>
              <w:left w:val="nil"/>
              <w:bottom w:val="single" w:sz="4" w:space="0" w:color="auto"/>
              <w:right w:val="single" w:sz="4" w:space="0" w:color="auto"/>
            </w:tcBorders>
            <w:shd w:val="clear" w:color="auto" w:fill="auto"/>
            <w:vAlign w:val="center"/>
            <w:hideMark/>
          </w:tcPr>
          <w:p w14:paraId="3F8925B4"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0B783BC5"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1E99995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R$ 0,35</w:t>
            </w:r>
          </w:p>
        </w:tc>
        <w:tc>
          <w:tcPr>
            <w:tcW w:w="1620" w:type="dxa"/>
            <w:tcBorders>
              <w:top w:val="nil"/>
              <w:left w:val="nil"/>
              <w:bottom w:val="single" w:sz="4" w:space="0" w:color="auto"/>
              <w:right w:val="single" w:sz="4" w:space="0" w:color="auto"/>
            </w:tcBorders>
            <w:shd w:val="clear" w:color="auto" w:fill="auto"/>
            <w:noWrap/>
            <w:vAlign w:val="bottom"/>
            <w:hideMark/>
          </w:tcPr>
          <w:p w14:paraId="059D190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R$ 350,00</w:t>
            </w:r>
          </w:p>
        </w:tc>
      </w:tr>
      <w:tr w:rsidR="00AD4BF5" w:rsidRPr="00231C7E" w14:paraId="20FD343D"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919B41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170</w:t>
            </w:r>
          </w:p>
        </w:tc>
        <w:tc>
          <w:tcPr>
            <w:tcW w:w="3520" w:type="dxa"/>
            <w:tcBorders>
              <w:top w:val="nil"/>
              <w:left w:val="nil"/>
              <w:bottom w:val="single" w:sz="4" w:space="0" w:color="auto"/>
              <w:right w:val="single" w:sz="4" w:space="0" w:color="auto"/>
            </w:tcBorders>
            <w:shd w:val="clear" w:color="auto" w:fill="auto"/>
            <w:vAlign w:val="center"/>
            <w:hideMark/>
          </w:tcPr>
          <w:p w14:paraId="6A1E085A"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Glicose 50 mg/mL (5%) 500 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1D33619A"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14:paraId="573422EA"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062C604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R$ 7,72</w:t>
            </w:r>
          </w:p>
        </w:tc>
        <w:tc>
          <w:tcPr>
            <w:tcW w:w="1620" w:type="dxa"/>
            <w:tcBorders>
              <w:top w:val="nil"/>
              <w:left w:val="nil"/>
              <w:bottom w:val="single" w:sz="4" w:space="0" w:color="auto"/>
              <w:right w:val="single" w:sz="4" w:space="0" w:color="auto"/>
            </w:tcBorders>
            <w:shd w:val="clear" w:color="auto" w:fill="auto"/>
            <w:noWrap/>
            <w:vAlign w:val="bottom"/>
            <w:hideMark/>
          </w:tcPr>
          <w:p w14:paraId="6F761B2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R$ 2.317,00</w:t>
            </w:r>
          </w:p>
        </w:tc>
      </w:tr>
      <w:tr w:rsidR="00AD4BF5" w:rsidRPr="00231C7E" w14:paraId="2302E0CA"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CC9C621"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171</w:t>
            </w:r>
          </w:p>
        </w:tc>
        <w:tc>
          <w:tcPr>
            <w:tcW w:w="3520" w:type="dxa"/>
            <w:tcBorders>
              <w:top w:val="nil"/>
              <w:left w:val="nil"/>
              <w:bottom w:val="single" w:sz="4" w:space="0" w:color="auto"/>
              <w:right w:val="single" w:sz="4" w:space="0" w:color="auto"/>
            </w:tcBorders>
            <w:shd w:val="clear" w:color="auto" w:fill="auto"/>
            <w:vAlign w:val="center"/>
            <w:hideMark/>
          </w:tcPr>
          <w:p w14:paraId="53C29BC8"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Glicose 100 mg/mL (10%) 500 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6BDF1F8B"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w:t>
            </w:r>
          </w:p>
        </w:tc>
        <w:tc>
          <w:tcPr>
            <w:tcW w:w="1620" w:type="dxa"/>
            <w:tcBorders>
              <w:top w:val="nil"/>
              <w:left w:val="nil"/>
              <w:bottom w:val="single" w:sz="4" w:space="0" w:color="auto"/>
              <w:right w:val="single" w:sz="4" w:space="0" w:color="auto"/>
            </w:tcBorders>
            <w:shd w:val="clear" w:color="auto" w:fill="auto"/>
            <w:noWrap/>
            <w:vAlign w:val="center"/>
            <w:hideMark/>
          </w:tcPr>
          <w:p w14:paraId="69CA1A2B"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095ADB6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R$ 18,21</w:t>
            </w:r>
          </w:p>
        </w:tc>
        <w:tc>
          <w:tcPr>
            <w:tcW w:w="1620" w:type="dxa"/>
            <w:tcBorders>
              <w:top w:val="nil"/>
              <w:left w:val="nil"/>
              <w:bottom w:val="single" w:sz="4" w:space="0" w:color="auto"/>
              <w:right w:val="single" w:sz="4" w:space="0" w:color="auto"/>
            </w:tcBorders>
            <w:shd w:val="clear" w:color="auto" w:fill="auto"/>
            <w:noWrap/>
            <w:vAlign w:val="bottom"/>
            <w:hideMark/>
          </w:tcPr>
          <w:p w14:paraId="7DA0F5CE"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R$ 3.642,67</w:t>
            </w:r>
          </w:p>
        </w:tc>
      </w:tr>
      <w:tr w:rsidR="00AD4BF5" w:rsidRPr="00231C7E" w14:paraId="018DF966"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076701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172</w:t>
            </w:r>
          </w:p>
        </w:tc>
        <w:tc>
          <w:tcPr>
            <w:tcW w:w="3520" w:type="dxa"/>
            <w:tcBorders>
              <w:top w:val="nil"/>
              <w:left w:val="nil"/>
              <w:bottom w:val="single" w:sz="4" w:space="0" w:color="auto"/>
              <w:right w:val="single" w:sz="4" w:space="0" w:color="auto"/>
            </w:tcBorders>
            <w:shd w:val="clear" w:color="auto" w:fill="auto"/>
            <w:vAlign w:val="center"/>
            <w:hideMark/>
          </w:tcPr>
          <w:p w14:paraId="1AB6D981"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Glicose 500 mg/mL (50%) 10 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73C2F7B6"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19A5F6C2"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0EF82AD9"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R$ 0,66</w:t>
            </w:r>
          </w:p>
        </w:tc>
        <w:tc>
          <w:tcPr>
            <w:tcW w:w="1620" w:type="dxa"/>
            <w:tcBorders>
              <w:top w:val="nil"/>
              <w:left w:val="nil"/>
              <w:bottom w:val="single" w:sz="4" w:space="0" w:color="auto"/>
              <w:right w:val="single" w:sz="4" w:space="0" w:color="auto"/>
            </w:tcBorders>
            <w:shd w:val="clear" w:color="auto" w:fill="auto"/>
            <w:noWrap/>
            <w:vAlign w:val="bottom"/>
            <w:hideMark/>
          </w:tcPr>
          <w:p w14:paraId="61908D6A"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R$ 663,33</w:t>
            </w:r>
          </w:p>
        </w:tc>
      </w:tr>
      <w:tr w:rsidR="00AD4BF5" w:rsidRPr="00231C7E" w14:paraId="023AF604"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EA5620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173</w:t>
            </w:r>
          </w:p>
        </w:tc>
        <w:tc>
          <w:tcPr>
            <w:tcW w:w="3520" w:type="dxa"/>
            <w:tcBorders>
              <w:top w:val="nil"/>
              <w:left w:val="nil"/>
              <w:bottom w:val="single" w:sz="4" w:space="0" w:color="auto"/>
              <w:right w:val="single" w:sz="4" w:space="0" w:color="auto"/>
            </w:tcBorders>
            <w:shd w:val="clear" w:color="auto" w:fill="auto"/>
            <w:vAlign w:val="center"/>
            <w:hideMark/>
          </w:tcPr>
          <w:p w14:paraId="69AE3AD9"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Glicose 250 mg/mL (25%) 10 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5C1484C0"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1A35A580"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171ADA9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R$ 0,66</w:t>
            </w:r>
          </w:p>
        </w:tc>
        <w:tc>
          <w:tcPr>
            <w:tcW w:w="1620" w:type="dxa"/>
            <w:tcBorders>
              <w:top w:val="nil"/>
              <w:left w:val="nil"/>
              <w:bottom w:val="single" w:sz="4" w:space="0" w:color="auto"/>
              <w:right w:val="single" w:sz="4" w:space="0" w:color="auto"/>
            </w:tcBorders>
            <w:shd w:val="clear" w:color="auto" w:fill="auto"/>
            <w:noWrap/>
            <w:vAlign w:val="bottom"/>
            <w:hideMark/>
          </w:tcPr>
          <w:p w14:paraId="7C41C54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R$ 663,33</w:t>
            </w:r>
          </w:p>
        </w:tc>
      </w:tr>
      <w:tr w:rsidR="00AD4BF5" w:rsidRPr="00231C7E" w14:paraId="114447AD"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AFC9F3E"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174</w:t>
            </w:r>
          </w:p>
        </w:tc>
        <w:tc>
          <w:tcPr>
            <w:tcW w:w="3520" w:type="dxa"/>
            <w:tcBorders>
              <w:top w:val="nil"/>
              <w:left w:val="nil"/>
              <w:bottom w:val="single" w:sz="4" w:space="0" w:color="auto"/>
              <w:right w:val="single" w:sz="4" w:space="0" w:color="auto"/>
            </w:tcBorders>
            <w:shd w:val="clear" w:color="auto" w:fill="auto"/>
            <w:vAlign w:val="center"/>
            <w:hideMark/>
          </w:tcPr>
          <w:p w14:paraId="3875D250"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Guaco (Mikania glomerata preng.) Xarope</w:t>
            </w:r>
          </w:p>
        </w:tc>
        <w:tc>
          <w:tcPr>
            <w:tcW w:w="960" w:type="dxa"/>
            <w:tcBorders>
              <w:top w:val="nil"/>
              <w:left w:val="nil"/>
              <w:bottom w:val="single" w:sz="4" w:space="0" w:color="auto"/>
              <w:right w:val="single" w:sz="4" w:space="0" w:color="auto"/>
            </w:tcBorders>
            <w:shd w:val="clear" w:color="auto" w:fill="auto"/>
            <w:vAlign w:val="center"/>
            <w:hideMark/>
          </w:tcPr>
          <w:p w14:paraId="1B1207CE"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w:t>
            </w:r>
          </w:p>
        </w:tc>
        <w:tc>
          <w:tcPr>
            <w:tcW w:w="1620" w:type="dxa"/>
            <w:tcBorders>
              <w:top w:val="nil"/>
              <w:left w:val="nil"/>
              <w:bottom w:val="single" w:sz="4" w:space="0" w:color="auto"/>
              <w:right w:val="single" w:sz="4" w:space="0" w:color="auto"/>
            </w:tcBorders>
            <w:shd w:val="clear" w:color="auto" w:fill="auto"/>
            <w:noWrap/>
            <w:vAlign w:val="center"/>
            <w:hideMark/>
          </w:tcPr>
          <w:p w14:paraId="1DC21AEB"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3A8F5BE0"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R$ 3,37</w:t>
            </w:r>
          </w:p>
        </w:tc>
        <w:tc>
          <w:tcPr>
            <w:tcW w:w="1620" w:type="dxa"/>
            <w:tcBorders>
              <w:top w:val="nil"/>
              <w:left w:val="nil"/>
              <w:bottom w:val="single" w:sz="4" w:space="0" w:color="auto"/>
              <w:right w:val="single" w:sz="4" w:space="0" w:color="auto"/>
            </w:tcBorders>
            <w:shd w:val="clear" w:color="auto" w:fill="auto"/>
            <w:noWrap/>
            <w:vAlign w:val="bottom"/>
            <w:hideMark/>
          </w:tcPr>
          <w:p w14:paraId="28C46430"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R$ 674,67</w:t>
            </w:r>
          </w:p>
        </w:tc>
      </w:tr>
      <w:tr w:rsidR="00AD4BF5" w:rsidRPr="00231C7E" w14:paraId="04292075"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37E813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175</w:t>
            </w:r>
          </w:p>
        </w:tc>
        <w:tc>
          <w:tcPr>
            <w:tcW w:w="3520" w:type="dxa"/>
            <w:tcBorders>
              <w:top w:val="nil"/>
              <w:left w:val="nil"/>
              <w:bottom w:val="single" w:sz="4" w:space="0" w:color="auto"/>
              <w:right w:val="single" w:sz="4" w:space="0" w:color="auto"/>
            </w:tcBorders>
            <w:shd w:val="clear" w:color="auto" w:fill="auto"/>
            <w:vAlign w:val="center"/>
            <w:hideMark/>
          </w:tcPr>
          <w:p w14:paraId="272F7B10"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Haloperidol 1 mg Comprimido</w:t>
            </w:r>
          </w:p>
        </w:tc>
        <w:tc>
          <w:tcPr>
            <w:tcW w:w="960" w:type="dxa"/>
            <w:tcBorders>
              <w:top w:val="nil"/>
              <w:left w:val="nil"/>
              <w:bottom w:val="single" w:sz="4" w:space="0" w:color="auto"/>
              <w:right w:val="single" w:sz="4" w:space="0" w:color="auto"/>
            </w:tcBorders>
            <w:shd w:val="clear" w:color="auto" w:fill="auto"/>
            <w:vAlign w:val="center"/>
            <w:hideMark/>
          </w:tcPr>
          <w:p w14:paraId="6390E01D"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14:paraId="47F2A76E"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430DFA3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R$ 0,30</w:t>
            </w:r>
          </w:p>
        </w:tc>
        <w:tc>
          <w:tcPr>
            <w:tcW w:w="1620" w:type="dxa"/>
            <w:tcBorders>
              <w:top w:val="nil"/>
              <w:left w:val="nil"/>
              <w:bottom w:val="single" w:sz="4" w:space="0" w:color="auto"/>
              <w:right w:val="single" w:sz="4" w:space="0" w:color="auto"/>
            </w:tcBorders>
            <w:shd w:val="clear" w:color="auto" w:fill="auto"/>
            <w:noWrap/>
            <w:vAlign w:val="bottom"/>
            <w:hideMark/>
          </w:tcPr>
          <w:p w14:paraId="0A449587"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R$ 90,00</w:t>
            </w:r>
          </w:p>
        </w:tc>
      </w:tr>
      <w:tr w:rsidR="00AD4BF5" w:rsidRPr="00231C7E" w14:paraId="254E313C"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8CED5C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176</w:t>
            </w:r>
          </w:p>
        </w:tc>
        <w:tc>
          <w:tcPr>
            <w:tcW w:w="3520" w:type="dxa"/>
            <w:tcBorders>
              <w:top w:val="nil"/>
              <w:left w:val="nil"/>
              <w:bottom w:val="single" w:sz="4" w:space="0" w:color="auto"/>
              <w:right w:val="single" w:sz="4" w:space="0" w:color="auto"/>
            </w:tcBorders>
            <w:shd w:val="clear" w:color="auto" w:fill="auto"/>
            <w:vAlign w:val="center"/>
            <w:hideMark/>
          </w:tcPr>
          <w:p w14:paraId="71EB6896"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Haloperidol 5 mg Comprimido</w:t>
            </w:r>
          </w:p>
        </w:tc>
        <w:tc>
          <w:tcPr>
            <w:tcW w:w="960" w:type="dxa"/>
            <w:tcBorders>
              <w:top w:val="nil"/>
              <w:left w:val="nil"/>
              <w:bottom w:val="single" w:sz="4" w:space="0" w:color="auto"/>
              <w:right w:val="single" w:sz="4" w:space="0" w:color="auto"/>
            </w:tcBorders>
            <w:shd w:val="clear" w:color="auto" w:fill="auto"/>
            <w:vAlign w:val="center"/>
            <w:hideMark/>
          </w:tcPr>
          <w:p w14:paraId="6F183F05"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3000</w:t>
            </w:r>
          </w:p>
        </w:tc>
        <w:tc>
          <w:tcPr>
            <w:tcW w:w="1620" w:type="dxa"/>
            <w:tcBorders>
              <w:top w:val="nil"/>
              <w:left w:val="nil"/>
              <w:bottom w:val="single" w:sz="4" w:space="0" w:color="auto"/>
              <w:right w:val="single" w:sz="4" w:space="0" w:color="auto"/>
            </w:tcBorders>
            <w:shd w:val="clear" w:color="auto" w:fill="auto"/>
            <w:noWrap/>
            <w:vAlign w:val="center"/>
            <w:hideMark/>
          </w:tcPr>
          <w:p w14:paraId="10369ED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1A77CFC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R$ 0,27</w:t>
            </w:r>
          </w:p>
        </w:tc>
        <w:tc>
          <w:tcPr>
            <w:tcW w:w="1620" w:type="dxa"/>
            <w:tcBorders>
              <w:top w:val="nil"/>
              <w:left w:val="nil"/>
              <w:bottom w:val="single" w:sz="4" w:space="0" w:color="auto"/>
              <w:right w:val="single" w:sz="4" w:space="0" w:color="auto"/>
            </w:tcBorders>
            <w:shd w:val="clear" w:color="auto" w:fill="auto"/>
            <w:noWrap/>
            <w:vAlign w:val="bottom"/>
            <w:hideMark/>
          </w:tcPr>
          <w:p w14:paraId="016BF2C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R$ 800,00</w:t>
            </w:r>
          </w:p>
        </w:tc>
      </w:tr>
      <w:tr w:rsidR="00AD4BF5" w:rsidRPr="00231C7E" w14:paraId="3B03C4D8"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3C39C5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177</w:t>
            </w:r>
          </w:p>
        </w:tc>
        <w:tc>
          <w:tcPr>
            <w:tcW w:w="3520" w:type="dxa"/>
            <w:tcBorders>
              <w:top w:val="nil"/>
              <w:left w:val="nil"/>
              <w:bottom w:val="single" w:sz="4" w:space="0" w:color="auto"/>
              <w:right w:val="single" w:sz="4" w:space="0" w:color="auto"/>
            </w:tcBorders>
            <w:shd w:val="clear" w:color="auto" w:fill="auto"/>
            <w:vAlign w:val="center"/>
            <w:hideMark/>
          </w:tcPr>
          <w:p w14:paraId="4250CCBE"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Haloperidol 5 mg/mL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30CB7A2E"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w:t>
            </w:r>
          </w:p>
        </w:tc>
        <w:tc>
          <w:tcPr>
            <w:tcW w:w="1620" w:type="dxa"/>
            <w:tcBorders>
              <w:top w:val="nil"/>
              <w:left w:val="nil"/>
              <w:bottom w:val="single" w:sz="4" w:space="0" w:color="auto"/>
              <w:right w:val="single" w:sz="4" w:space="0" w:color="auto"/>
            </w:tcBorders>
            <w:shd w:val="clear" w:color="auto" w:fill="auto"/>
            <w:noWrap/>
            <w:vAlign w:val="center"/>
            <w:hideMark/>
          </w:tcPr>
          <w:p w14:paraId="091AF26F"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69D336E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R$ 2,66</w:t>
            </w:r>
          </w:p>
        </w:tc>
        <w:tc>
          <w:tcPr>
            <w:tcW w:w="1620" w:type="dxa"/>
            <w:tcBorders>
              <w:top w:val="nil"/>
              <w:left w:val="nil"/>
              <w:bottom w:val="single" w:sz="4" w:space="0" w:color="auto"/>
              <w:right w:val="single" w:sz="4" w:space="0" w:color="auto"/>
            </w:tcBorders>
            <w:shd w:val="clear" w:color="auto" w:fill="auto"/>
            <w:noWrap/>
            <w:vAlign w:val="bottom"/>
            <w:hideMark/>
          </w:tcPr>
          <w:p w14:paraId="66ED5C88"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R$ 1.328,33</w:t>
            </w:r>
          </w:p>
        </w:tc>
      </w:tr>
      <w:tr w:rsidR="00AD4BF5" w:rsidRPr="00231C7E" w14:paraId="598C0712"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AA35A7A"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178</w:t>
            </w:r>
          </w:p>
        </w:tc>
        <w:tc>
          <w:tcPr>
            <w:tcW w:w="3520" w:type="dxa"/>
            <w:tcBorders>
              <w:top w:val="nil"/>
              <w:left w:val="nil"/>
              <w:bottom w:val="single" w:sz="4" w:space="0" w:color="auto"/>
              <w:right w:val="single" w:sz="4" w:space="0" w:color="auto"/>
            </w:tcBorders>
            <w:shd w:val="clear" w:color="auto" w:fill="auto"/>
            <w:vAlign w:val="center"/>
            <w:hideMark/>
          </w:tcPr>
          <w:p w14:paraId="07D2C328"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Haloperidol 2 mg/mL Solução oral</w:t>
            </w:r>
          </w:p>
        </w:tc>
        <w:tc>
          <w:tcPr>
            <w:tcW w:w="960" w:type="dxa"/>
            <w:tcBorders>
              <w:top w:val="nil"/>
              <w:left w:val="nil"/>
              <w:bottom w:val="single" w:sz="4" w:space="0" w:color="auto"/>
              <w:right w:val="single" w:sz="4" w:space="0" w:color="auto"/>
            </w:tcBorders>
            <w:shd w:val="clear" w:color="auto" w:fill="auto"/>
            <w:vAlign w:val="center"/>
            <w:hideMark/>
          </w:tcPr>
          <w:p w14:paraId="3B9577ED"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w:t>
            </w:r>
          </w:p>
        </w:tc>
        <w:tc>
          <w:tcPr>
            <w:tcW w:w="1620" w:type="dxa"/>
            <w:tcBorders>
              <w:top w:val="nil"/>
              <w:left w:val="nil"/>
              <w:bottom w:val="single" w:sz="4" w:space="0" w:color="auto"/>
              <w:right w:val="single" w:sz="4" w:space="0" w:color="auto"/>
            </w:tcBorders>
            <w:shd w:val="clear" w:color="auto" w:fill="auto"/>
            <w:noWrap/>
            <w:vAlign w:val="center"/>
            <w:hideMark/>
          </w:tcPr>
          <w:p w14:paraId="702680E2"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102B4A60"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R$ 30,03</w:t>
            </w:r>
          </w:p>
        </w:tc>
        <w:tc>
          <w:tcPr>
            <w:tcW w:w="1620" w:type="dxa"/>
            <w:tcBorders>
              <w:top w:val="nil"/>
              <w:left w:val="nil"/>
              <w:bottom w:val="single" w:sz="4" w:space="0" w:color="auto"/>
              <w:right w:val="single" w:sz="4" w:space="0" w:color="auto"/>
            </w:tcBorders>
            <w:shd w:val="clear" w:color="auto" w:fill="auto"/>
            <w:noWrap/>
            <w:vAlign w:val="bottom"/>
            <w:hideMark/>
          </w:tcPr>
          <w:p w14:paraId="67D10A7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R$ 901,00</w:t>
            </w:r>
          </w:p>
        </w:tc>
      </w:tr>
      <w:tr w:rsidR="00AD4BF5" w:rsidRPr="00231C7E" w14:paraId="5C5FCED6"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BF8171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179</w:t>
            </w:r>
          </w:p>
        </w:tc>
        <w:tc>
          <w:tcPr>
            <w:tcW w:w="3520" w:type="dxa"/>
            <w:tcBorders>
              <w:top w:val="nil"/>
              <w:left w:val="nil"/>
              <w:bottom w:val="single" w:sz="4" w:space="0" w:color="auto"/>
              <w:right w:val="single" w:sz="4" w:space="0" w:color="auto"/>
            </w:tcBorders>
            <w:shd w:val="clear" w:color="auto" w:fill="auto"/>
            <w:vAlign w:val="center"/>
            <w:hideMark/>
          </w:tcPr>
          <w:p w14:paraId="279A366E"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Hemifumarato de quetiapina 25 mg Comprimido</w:t>
            </w:r>
          </w:p>
        </w:tc>
        <w:tc>
          <w:tcPr>
            <w:tcW w:w="960" w:type="dxa"/>
            <w:tcBorders>
              <w:top w:val="nil"/>
              <w:left w:val="nil"/>
              <w:bottom w:val="single" w:sz="4" w:space="0" w:color="auto"/>
              <w:right w:val="single" w:sz="4" w:space="0" w:color="auto"/>
            </w:tcBorders>
            <w:shd w:val="clear" w:color="auto" w:fill="auto"/>
            <w:vAlign w:val="center"/>
            <w:hideMark/>
          </w:tcPr>
          <w:p w14:paraId="6226DD9F"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w:t>
            </w:r>
          </w:p>
        </w:tc>
        <w:tc>
          <w:tcPr>
            <w:tcW w:w="1620" w:type="dxa"/>
            <w:tcBorders>
              <w:top w:val="nil"/>
              <w:left w:val="nil"/>
              <w:bottom w:val="single" w:sz="4" w:space="0" w:color="auto"/>
              <w:right w:val="single" w:sz="4" w:space="0" w:color="auto"/>
            </w:tcBorders>
            <w:shd w:val="clear" w:color="auto" w:fill="auto"/>
            <w:noWrap/>
            <w:vAlign w:val="center"/>
            <w:hideMark/>
          </w:tcPr>
          <w:p w14:paraId="0810F76E"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0DF0E23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R$ 0,32</w:t>
            </w:r>
          </w:p>
        </w:tc>
        <w:tc>
          <w:tcPr>
            <w:tcW w:w="1620" w:type="dxa"/>
            <w:tcBorders>
              <w:top w:val="nil"/>
              <w:left w:val="nil"/>
              <w:bottom w:val="single" w:sz="4" w:space="0" w:color="auto"/>
              <w:right w:val="single" w:sz="4" w:space="0" w:color="auto"/>
            </w:tcBorders>
            <w:shd w:val="clear" w:color="auto" w:fill="auto"/>
            <w:noWrap/>
            <w:vAlign w:val="bottom"/>
            <w:hideMark/>
          </w:tcPr>
          <w:p w14:paraId="6D226A9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R$ 158,33</w:t>
            </w:r>
          </w:p>
        </w:tc>
      </w:tr>
      <w:tr w:rsidR="00AD4BF5" w:rsidRPr="00231C7E" w14:paraId="71691117"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28ED98E"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180</w:t>
            </w:r>
          </w:p>
        </w:tc>
        <w:tc>
          <w:tcPr>
            <w:tcW w:w="3520" w:type="dxa"/>
            <w:tcBorders>
              <w:top w:val="nil"/>
              <w:left w:val="nil"/>
              <w:bottom w:val="single" w:sz="4" w:space="0" w:color="auto"/>
              <w:right w:val="single" w:sz="4" w:space="0" w:color="auto"/>
            </w:tcBorders>
            <w:shd w:val="clear" w:color="auto" w:fill="auto"/>
            <w:vAlign w:val="center"/>
            <w:hideMark/>
          </w:tcPr>
          <w:p w14:paraId="1D3D196B"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Hemifumarato de quetiapina 100 mg Comprimido</w:t>
            </w:r>
          </w:p>
        </w:tc>
        <w:tc>
          <w:tcPr>
            <w:tcW w:w="960" w:type="dxa"/>
            <w:tcBorders>
              <w:top w:val="nil"/>
              <w:left w:val="nil"/>
              <w:bottom w:val="single" w:sz="4" w:space="0" w:color="auto"/>
              <w:right w:val="single" w:sz="4" w:space="0" w:color="auto"/>
            </w:tcBorders>
            <w:shd w:val="clear" w:color="auto" w:fill="auto"/>
            <w:vAlign w:val="center"/>
            <w:hideMark/>
          </w:tcPr>
          <w:p w14:paraId="4C04E8E0"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w:t>
            </w:r>
          </w:p>
        </w:tc>
        <w:tc>
          <w:tcPr>
            <w:tcW w:w="1620" w:type="dxa"/>
            <w:tcBorders>
              <w:top w:val="nil"/>
              <w:left w:val="nil"/>
              <w:bottom w:val="single" w:sz="4" w:space="0" w:color="auto"/>
              <w:right w:val="single" w:sz="4" w:space="0" w:color="auto"/>
            </w:tcBorders>
            <w:shd w:val="clear" w:color="auto" w:fill="auto"/>
            <w:noWrap/>
            <w:vAlign w:val="center"/>
            <w:hideMark/>
          </w:tcPr>
          <w:p w14:paraId="7366AC65"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44F0826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R$ 0,70</w:t>
            </w:r>
          </w:p>
        </w:tc>
        <w:tc>
          <w:tcPr>
            <w:tcW w:w="1620" w:type="dxa"/>
            <w:tcBorders>
              <w:top w:val="nil"/>
              <w:left w:val="nil"/>
              <w:bottom w:val="single" w:sz="4" w:space="0" w:color="auto"/>
              <w:right w:val="single" w:sz="4" w:space="0" w:color="auto"/>
            </w:tcBorders>
            <w:shd w:val="clear" w:color="auto" w:fill="auto"/>
            <w:noWrap/>
            <w:vAlign w:val="bottom"/>
            <w:hideMark/>
          </w:tcPr>
          <w:p w14:paraId="59C83A1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R$ 348,33</w:t>
            </w:r>
          </w:p>
        </w:tc>
      </w:tr>
      <w:tr w:rsidR="00AD4BF5" w:rsidRPr="00231C7E" w14:paraId="5910465B"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6C19AE9"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181</w:t>
            </w:r>
          </w:p>
        </w:tc>
        <w:tc>
          <w:tcPr>
            <w:tcW w:w="3520" w:type="dxa"/>
            <w:tcBorders>
              <w:top w:val="nil"/>
              <w:left w:val="nil"/>
              <w:bottom w:val="single" w:sz="4" w:space="0" w:color="auto"/>
              <w:right w:val="single" w:sz="4" w:space="0" w:color="auto"/>
            </w:tcBorders>
            <w:shd w:val="clear" w:color="auto" w:fill="auto"/>
            <w:vAlign w:val="center"/>
            <w:hideMark/>
          </w:tcPr>
          <w:p w14:paraId="2C60CAB7"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Hemitartarato de norepinefrina 2 mg/mL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184DA1CE"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w:t>
            </w:r>
          </w:p>
        </w:tc>
        <w:tc>
          <w:tcPr>
            <w:tcW w:w="1620" w:type="dxa"/>
            <w:tcBorders>
              <w:top w:val="nil"/>
              <w:left w:val="nil"/>
              <w:bottom w:val="single" w:sz="4" w:space="0" w:color="auto"/>
              <w:right w:val="single" w:sz="4" w:space="0" w:color="auto"/>
            </w:tcBorders>
            <w:shd w:val="clear" w:color="auto" w:fill="auto"/>
            <w:noWrap/>
            <w:vAlign w:val="center"/>
            <w:hideMark/>
          </w:tcPr>
          <w:p w14:paraId="75450EB6"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755242C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R$ 4,22</w:t>
            </w:r>
          </w:p>
        </w:tc>
        <w:tc>
          <w:tcPr>
            <w:tcW w:w="1620" w:type="dxa"/>
            <w:tcBorders>
              <w:top w:val="nil"/>
              <w:left w:val="nil"/>
              <w:bottom w:val="single" w:sz="4" w:space="0" w:color="auto"/>
              <w:right w:val="single" w:sz="4" w:space="0" w:color="auto"/>
            </w:tcBorders>
            <w:shd w:val="clear" w:color="auto" w:fill="auto"/>
            <w:noWrap/>
            <w:vAlign w:val="bottom"/>
            <w:hideMark/>
          </w:tcPr>
          <w:p w14:paraId="6FD853B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R$ 843,33</w:t>
            </w:r>
          </w:p>
        </w:tc>
      </w:tr>
      <w:tr w:rsidR="00AD4BF5" w:rsidRPr="00231C7E" w14:paraId="08430A5B"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067F7C9"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182</w:t>
            </w:r>
          </w:p>
        </w:tc>
        <w:tc>
          <w:tcPr>
            <w:tcW w:w="3520" w:type="dxa"/>
            <w:tcBorders>
              <w:top w:val="nil"/>
              <w:left w:val="nil"/>
              <w:bottom w:val="single" w:sz="4" w:space="0" w:color="auto"/>
              <w:right w:val="single" w:sz="4" w:space="0" w:color="auto"/>
            </w:tcBorders>
            <w:shd w:val="clear" w:color="auto" w:fill="auto"/>
            <w:vAlign w:val="center"/>
            <w:hideMark/>
          </w:tcPr>
          <w:p w14:paraId="0F99B4FC"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Heparina sódica 5.000 UI/0,25mL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16C0EEA8"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w:t>
            </w:r>
          </w:p>
        </w:tc>
        <w:tc>
          <w:tcPr>
            <w:tcW w:w="1620" w:type="dxa"/>
            <w:tcBorders>
              <w:top w:val="nil"/>
              <w:left w:val="nil"/>
              <w:bottom w:val="single" w:sz="4" w:space="0" w:color="auto"/>
              <w:right w:val="single" w:sz="4" w:space="0" w:color="auto"/>
            </w:tcBorders>
            <w:shd w:val="clear" w:color="auto" w:fill="auto"/>
            <w:noWrap/>
            <w:vAlign w:val="center"/>
            <w:hideMark/>
          </w:tcPr>
          <w:p w14:paraId="029064F9"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787E51E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R$ 11,89</w:t>
            </w:r>
          </w:p>
        </w:tc>
        <w:tc>
          <w:tcPr>
            <w:tcW w:w="1620" w:type="dxa"/>
            <w:tcBorders>
              <w:top w:val="nil"/>
              <w:left w:val="nil"/>
              <w:bottom w:val="single" w:sz="4" w:space="0" w:color="auto"/>
              <w:right w:val="single" w:sz="4" w:space="0" w:color="auto"/>
            </w:tcBorders>
            <w:shd w:val="clear" w:color="auto" w:fill="auto"/>
            <w:noWrap/>
            <w:vAlign w:val="bottom"/>
            <w:hideMark/>
          </w:tcPr>
          <w:p w14:paraId="211A47D9"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R$ 2.377,33</w:t>
            </w:r>
          </w:p>
        </w:tc>
      </w:tr>
      <w:tr w:rsidR="00AD4BF5" w:rsidRPr="00231C7E" w14:paraId="01FCBC8E"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EF0F338"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183</w:t>
            </w:r>
          </w:p>
        </w:tc>
        <w:tc>
          <w:tcPr>
            <w:tcW w:w="3520" w:type="dxa"/>
            <w:tcBorders>
              <w:top w:val="nil"/>
              <w:left w:val="nil"/>
              <w:bottom w:val="single" w:sz="4" w:space="0" w:color="auto"/>
              <w:right w:val="single" w:sz="4" w:space="0" w:color="auto"/>
            </w:tcBorders>
            <w:shd w:val="clear" w:color="auto" w:fill="auto"/>
            <w:vAlign w:val="center"/>
            <w:hideMark/>
          </w:tcPr>
          <w:p w14:paraId="4CAF5AA0"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Hidroclorotiazida 25 mg Comprimido</w:t>
            </w:r>
          </w:p>
        </w:tc>
        <w:tc>
          <w:tcPr>
            <w:tcW w:w="960" w:type="dxa"/>
            <w:tcBorders>
              <w:top w:val="nil"/>
              <w:left w:val="nil"/>
              <w:bottom w:val="single" w:sz="4" w:space="0" w:color="auto"/>
              <w:right w:val="single" w:sz="4" w:space="0" w:color="auto"/>
            </w:tcBorders>
            <w:shd w:val="clear" w:color="auto" w:fill="auto"/>
            <w:vAlign w:val="center"/>
            <w:hideMark/>
          </w:tcPr>
          <w:p w14:paraId="7E34773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15000</w:t>
            </w:r>
          </w:p>
        </w:tc>
        <w:tc>
          <w:tcPr>
            <w:tcW w:w="1620" w:type="dxa"/>
            <w:tcBorders>
              <w:top w:val="nil"/>
              <w:left w:val="nil"/>
              <w:bottom w:val="single" w:sz="4" w:space="0" w:color="auto"/>
              <w:right w:val="single" w:sz="4" w:space="0" w:color="auto"/>
            </w:tcBorders>
            <w:shd w:val="clear" w:color="auto" w:fill="auto"/>
            <w:noWrap/>
            <w:vAlign w:val="center"/>
            <w:hideMark/>
          </w:tcPr>
          <w:p w14:paraId="3DCDDFE1"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1E129A6D"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R$ 0,03</w:t>
            </w:r>
          </w:p>
        </w:tc>
        <w:tc>
          <w:tcPr>
            <w:tcW w:w="1620" w:type="dxa"/>
            <w:tcBorders>
              <w:top w:val="nil"/>
              <w:left w:val="nil"/>
              <w:bottom w:val="single" w:sz="4" w:space="0" w:color="auto"/>
              <w:right w:val="single" w:sz="4" w:space="0" w:color="auto"/>
            </w:tcBorders>
            <w:shd w:val="clear" w:color="auto" w:fill="auto"/>
            <w:noWrap/>
            <w:vAlign w:val="bottom"/>
            <w:hideMark/>
          </w:tcPr>
          <w:p w14:paraId="4ABAF95A"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R$ 500,00</w:t>
            </w:r>
          </w:p>
        </w:tc>
      </w:tr>
      <w:tr w:rsidR="00AD4BF5" w:rsidRPr="00231C7E" w14:paraId="672C2816"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7DA324E"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184</w:t>
            </w:r>
          </w:p>
        </w:tc>
        <w:tc>
          <w:tcPr>
            <w:tcW w:w="3520" w:type="dxa"/>
            <w:tcBorders>
              <w:top w:val="nil"/>
              <w:left w:val="nil"/>
              <w:bottom w:val="single" w:sz="4" w:space="0" w:color="auto"/>
              <w:right w:val="single" w:sz="4" w:space="0" w:color="auto"/>
            </w:tcBorders>
            <w:shd w:val="clear" w:color="auto" w:fill="auto"/>
            <w:vAlign w:val="center"/>
            <w:hideMark/>
          </w:tcPr>
          <w:p w14:paraId="68C8C64F"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Hidroclorotiazida 50 mg Comprimido</w:t>
            </w:r>
          </w:p>
        </w:tc>
        <w:tc>
          <w:tcPr>
            <w:tcW w:w="960" w:type="dxa"/>
            <w:tcBorders>
              <w:top w:val="nil"/>
              <w:left w:val="nil"/>
              <w:bottom w:val="single" w:sz="4" w:space="0" w:color="auto"/>
              <w:right w:val="single" w:sz="4" w:space="0" w:color="auto"/>
            </w:tcBorders>
            <w:shd w:val="clear" w:color="auto" w:fill="auto"/>
            <w:vAlign w:val="center"/>
            <w:hideMark/>
          </w:tcPr>
          <w:p w14:paraId="796CABB9"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3000</w:t>
            </w:r>
          </w:p>
        </w:tc>
        <w:tc>
          <w:tcPr>
            <w:tcW w:w="1620" w:type="dxa"/>
            <w:tcBorders>
              <w:top w:val="nil"/>
              <w:left w:val="nil"/>
              <w:bottom w:val="single" w:sz="4" w:space="0" w:color="auto"/>
              <w:right w:val="single" w:sz="4" w:space="0" w:color="auto"/>
            </w:tcBorders>
            <w:shd w:val="clear" w:color="auto" w:fill="auto"/>
            <w:noWrap/>
            <w:vAlign w:val="center"/>
            <w:hideMark/>
          </w:tcPr>
          <w:p w14:paraId="5904CF0B"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2887B62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R$ 0,33</w:t>
            </w:r>
          </w:p>
        </w:tc>
        <w:tc>
          <w:tcPr>
            <w:tcW w:w="1620" w:type="dxa"/>
            <w:tcBorders>
              <w:top w:val="nil"/>
              <w:left w:val="nil"/>
              <w:bottom w:val="single" w:sz="4" w:space="0" w:color="auto"/>
              <w:right w:val="single" w:sz="4" w:space="0" w:color="auto"/>
            </w:tcBorders>
            <w:shd w:val="clear" w:color="auto" w:fill="auto"/>
            <w:noWrap/>
            <w:vAlign w:val="bottom"/>
            <w:hideMark/>
          </w:tcPr>
          <w:p w14:paraId="796307B8"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R$ 990,00</w:t>
            </w:r>
          </w:p>
        </w:tc>
      </w:tr>
      <w:tr w:rsidR="00AD4BF5" w:rsidRPr="00231C7E" w14:paraId="25207C1D"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40AB2C7"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185</w:t>
            </w:r>
          </w:p>
        </w:tc>
        <w:tc>
          <w:tcPr>
            <w:tcW w:w="3520" w:type="dxa"/>
            <w:tcBorders>
              <w:top w:val="nil"/>
              <w:left w:val="nil"/>
              <w:bottom w:val="single" w:sz="4" w:space="0" w:color="auto"/>
              <w:right w:val="single" w:sz="4" w:space="0" w:color="auto"/>
            </w:tcBorders>
            <w:shd w:val="clear" w:color="auto" w:fill="auto"/>
            <w:vAlign w:val="center"/>
            <w:hideMark/>
          </w:tcPr>
          <w:p w14:paraId="49794D84"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Hidróxido de alumínio 61,5 mg/mL Suspensão oral</w:t>
            </w:r>
          </w:p>
        </w:tc>
        <w:tc>
          <w:tcPr>
            <w:tcW w:w="960" w:type="dxa"/>
            <w:tcBorders>
              <w:top w:val="nil"/>
              <w:left w:val="nil"/>
              <w:bottom w:val="single" w:sz="4" w:space="0" w:color="auto"/>
              <w:right w:val="single" w:sz="4" w:space="0" w:color="auto"/>
            </w:tcBorders>
            <w:shd w:val="clear" w:color="auto" w:fill="auto"/>
            <w:vAlign w:val="center"/>
            <w:hideMark/>
          </w:tcPr>
          <w:p w14:paraId="4D9F96E5"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14:paraId="7E6CB624"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2B9472F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R$ 3,39</w:t>
            </w:r>
          </w:p>
        </w:tc>
        <w:tc>
          <w:tcPr>
            <w:tcW w:w="1620" w:type="dxa"/>
            <w:tcBorders>
              <w:top w:val="nil"/>
              <w:left w:val="nil"/>
              <w:bottom w:val="single" w:sz="4" w:space="0" w:color="auto"/>
              <w:right w:val="single" w:sz="4" w:space="0" w:color="auto"/>
            </w:tcBorders>
            <w:shd w:val="clear" w:color="auto" w:fill="auto"/>
            <w:noWrap/>
            <w:vAlign w:val="bottom"/>
            <w:hideMark/>
          </w:tcPr>
          <w:p w14:paraId="790A8F18"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R$ 1.016,00</w:t>
            </w:r>
          </w:p>
        </w:tc>
      </w:tr>
      <w:tr w:rsidR="00AD4BF5" w:rsidRPr="00231C7E" w14:paraId="54DDF524"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A4629B1"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lastRenderedPageBreak/>
              <w:t>186</w:t>
            </w:r>
          </w:p>
        </w:tc>
        <w:tc>
          <w:tcPr>
            <w:tcW w:w="3520" w:type="dxa"/>
            <w:tcBorders>
              <w:top w:val="nil"/>
              <w:left w:val="nil"/>
              <w:bottom w:val="single" w:sz="4" w:space="0" w:color="auto"/>
              <w:right w:val="single" w:sz="4" w:space="0" w:color="auto"/>
            </w:tcBorders>
            <w:shd w:val="clear" w:color="auto" w:fill="auto"/>
            <w:vAlign w:val="center"/>
            <w:hideMark/>
          </w:tcPr>
          <w:p w14:paraId="20BA5E3E"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Hipromelose 5 mg/mL Solução oftálmica</w:t>
            </w:r>
          </w:p>
        </w:tc>
        <w:tc>
          <w:tcPr>
            <w:tcW w:w="960" w:type="dxa"/>
            <w:tcBorders>
              <w:top w:val="nil"/>
              <w:left w:val="nil"/>
              <w:bottom w:val="single" w:sz="4" w:space="0" w:color="auto"/>
              <w:right w:val="single" w:sz="4" w:space="0" w:color="auto"/>
            </w:tcBorders>
            <w:shd w:val="clear" w:color="auto" w:fill="auto"/>
            <w:vAlign w:val="center"/>
            <w:hideMark/>
          </w:tcPr>
          <w:p w14:paraId="28BE3C6D"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w:t>
            </w:r>
          </w:p>
        </w:tc>
        <w:tc>
          <w:tcPr>
            <w:tcW w:w="1620" w:type="dxa"/>
            <w:tcBorders>
              <w:top w:val="nil"/>
              <w:left w:val="nil"/>
              <w:bottom w:val="single" w:sz="4" w:space="0" w:color="auto"/>
              <w:right w:val="single" w:sz="4" w:space="0" w:color="auto"/>
            </w:tcBorders>
            <w:shd w:val="clear" w:color="auto" w:fill="auto"/>
            <w:noWrap/>
            <w:vAlign w:val="center"/>
            <w:hideMark/>
          </w:tcPr>
          <w:p w14:paraId="2520FB8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7D5DA93A"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R$ 39,41</w:t>
            </w:r>
          </w:p>
        </w:tc>
        <w:tc>
          <w:tcPr>
            <w:tcW w:w="1620" w:type="dxa"/>
            <w:tcBorders>
              <w:top w:val="nil"/>
              <w:left w:val="nil"/>
              <w:bottom w:val="single" w:sz="4" w:space="0" w:color="auto"/>
              <w:right w:val="single" w:sz="4" w:space="0" w:color="auto"/>
            </w:tcBorders>
            <w:shd w:val="clear" w:color="auto" w:fill="auto"/>
            <w:noWrap/>
            <w:vAlign w:val="bottom"/>
            <w:hideMark/>
          </w:tcPr>
          <w:p w14:paraId="0D3211B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R$ 788,27</w:t>
            </w:r>
          </w:p>
        </w:tc>
      </w:tr>
      <w:tr w:rsidR="00AD4BF5" w:rsidRPr="00231C7E" w14:paraId="6BEED884"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2123C3E"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187</w:t>
            </w:r>
          </w:p>
        </w:tc>
        <w:tc>
          <w:tcPr>
            <w:tcW w:w="3520" w:type="dxa"/>
            <w:tcBorders>
              <w:top w:val="nil"/>
              <w:left w:val="nil"/>
              <w:bottom w:val="single" w:sz="4" w:space="0" w:color="auto"/>
              <w:right w:val="single" w:sz="4" w:space="0" w:color="auto"/>
            </w:tcBorders>
            <w:shd w:val="clear" w:color="auto" w:fill="auto"/>
            <w:vAlign w:val="center"/>
            <w:hideMark/>
          </w:tcPr>
          <w:p w14:paraId="709E1261"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Ibuprofeno 600 mg Comprimido</w:t>
            </w:r>
          </w:p>
        </w:tc>
        <w:tc>
          <w:tcPr>
            <w:tcW w:w="960" w:type="dxa"/>
            <w:tcBorders>
              <w:top w:val="nil"/>
              <w:left w:val="nil"/>
              <w:bottom w:val="single" w:sz="4" w:space="0" w:color="auto"/>
              <w:right w:val="single" w:sz="4" w:space="0" w:color="auto"/>
            </w:tcBorders>
            <w:shd w:val="clear" w:color="auto" w:fill="auto"/>
            <w:vAlign w:val="center"/>
            <w:hideMark/>
          </w:tcPr>
          <w:p w14:paraId="7B33F6BD"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7000</w:t>
            </w:r>
          </w:p>
        </w:tc>
        <w:tc>
          <w:tcPr>
            <w:tcW w:w="1620" w:type="dxa"/>
            <w:tcBorders>
              <w:top w:val="nil"/>
              <w:left w:val="nil"/>
              <w:bottom w:val="single" w:sz="4" w:space="0" w:color="auto"/>
              <w:right w:val="single" w:sz="4" w:space="0" w:color="auto"/>
            </w:tcBorders>
            <w:shd w:val="clear" w:color="auto" w:fill="auto"/>
            <w:noWrap/>
            <w:vAlign w:val="center"/>
            <w:hideMark/>
          </w:tcPr>
          <w:p w14:paraId="138DB942"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3F08D18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R$ 0,22</w:t>
            </w:r>
          </w:p>
        </w:tc>
        <w:tc>
          <w:tcPr>
            <w:tcW w:w="1620" w:type="dxa"/>
            <w:tcBorders>
              <w:top w:val="nil"/>
              <w:left w:val="nil"/>
              <w:bottom w:val="single" w:sz="4" w:space="0" w:color="auto"/>
              <w:right w:val="single" w:sz="4" w:space="0" w:color="auto"/>
            </w:tcBorders>
            <w:shd w:val="clear" w:color="auto" w:fill="auto"/>
            <w:noWrap/>
            <w:vAlign w:val="bottom"/>
            <w:hideMark/>
          </w:tcPr>
          <w:p w14:paraId="505BC70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R$ 1.516,67</w:t>
            </w:r>
          </w:p>
        </w:tc>
      </w:tr>
      <w:tr w:rsidR="00AD4BF5" w:rsidRPr="00231C7E" w14:paraId="292D59B9"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4F527A7"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188</w:t>
            </w:r>
          </w:p>
        </w:tc>
        <w:tc>
          <w:tcPr>
            <w:tcW w:w="3520" w:type="dxa"/>
            <w:tcBorders>
              <w:top w:val="nil"/>
              <w:left w:val="nil"/>
              <w:bottom w:val="single" w:sz="4" w:space="0" w:color="auto"/>
              <w:right w:val="single" w:sz="4" w:space="0" w:color="auto"/>
            </w:tcBorders>
            <w:shd w:val="clear" w:color="auto" w:fill="auto"/>
            <w:vAlign w:val="center"/>
            <w:hideMark/>
          </w:tcPr>
          <w:p w14:paraId="0BFF1A7F"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Ibuprofeno 50 mg/mL Suspensão oral</w:t>
            </w:r>
          </w:p>
        </w:tc>
        <w:tc>
          <w:tcPr>
            <w:tcW w:w="960" w:type="dxa"/>
            <w:tcBorders>
              <w:top w:val="nil"/>
              <w:left w:val="nil"/>
              <w:bottom w:val="single" w:sz="4" w:space="0" w:color="auto"/>
              <w:right w:val="single" w:sz="4" w:space="0" w:color="auto"/>
            </w:tcBorders>
            <w:shd w:val="clear" w:color="auto" w:fill="auto"/>
            <w:vAlign w:val="center"/>
            <w:hideMark/>
          </w:tcPr>
          <w:p w14:paraId="54A83208"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2000</w:t>
            </w:r>
          </w:p>
        </w:tc>
        <w:tc>
          <w:tcPr>
            <w:tcW w:w="1620" w:type="dxa"/>
            <w:tcBorders>
              <w:top w:val="nil"/>
              <w:left w:val="nil"/>
              <w:bottom w:val="single" w:sz="4" w:space="0" w:color="auto"/>
              <w:right w:val="single" w:sz="4" w:space="0" w:color="auto"/>
            </w:tcBorders>
            <w:shd w:val="clear" w:color="auto" w:fill="auto"/>
            <w:noWrap/>
            <w:vAlign w:val="center"/>
            <w:hideMark/>
          </w:tcPr>
          <w:p w14:paraId="53944A1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7AEAADB0"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R$ 4,15</w:t>
            </w:r>
          </w:p>
        </w:tc>
        <w:tc>
          <w:tcPr>
            <w:tcW w:w="1620" w:type="dxa"/>
            <w:tcBorders>
              <w:top w:val="nil"/>
              <w:left w:val="nil"/>
              <w:bottom w:val="single" w:sz="4" w:space="0" w:color="auto"/>
              <w:right w:val="single" w:sz="4" w:space="0" w:color="auto"/>
            </w:tcBorders>
            <w:shd w:val="clear" w:color="auto" w:fill="auto"/>
            <w:noWrap/>
            <w:vAlign w:val="bottom"/>
            <w:hideMark/>
          </w:tcPr>
          <w:p w14:paraId="181643A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R$ 8.300,00</w:t>
            </w:r>
          </w:p>
        </w:tc>
      </w:tr>
      <w:tr w:rsidR="00AD4BF5" w:rsidRPr="00231C7E" w14:paraId="19E2D694"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BD7C6B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189</w:t>
            </w:r>
          </w:p>
        </w:tc>
        <w:tc>
          <w:tcPr>
            <w:tcW w:w="3520" w:type="dxa"/>
            <w:tcBorders>
              <w:top w:val="nil"/>
              <w:left w:val="nil"/>
              <w:bottom w:val="single" w:sz="4" w:space="0" w:color="auto"/>
              <w:right w:val="single" w:sz="4" w:space="0" w:color="auto"/>
            </w:tcBorders>
            <w:shd w:val="clear" w:color="auto" w:fill="auto"/>
            <w:vAlign w:val="center"/>
            <w:hideMark/>
          </w:tcPr>
          <w:p w14:paraId="2FEEBF95"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Insulina humana NPH 100 UI/mL Suspensão injetável</w:t>
            </w:r>
          </w:p>
        </w:tc>
        <w:tc>
          <w:tcPr>
            <w:tcW w:w="960" w:type="dxa"/>
            <w:tcBorders>
              <w:top w:val="nil"/>
              <w:left w:val="nil"/>
              <w:bottom w:val="single" w:sz="4" w:space="0" w:color="auto"/>
              <w:right w:val="single" w:sz="4" w:space="0" w:color="auto"/>
            </w:tcBorders>
            <w:shd w:val="clear" w:color="auto" w:fill="auto"/>
            <w:vAlign w:val="center"/>
            <w:hideMark/>
          </w:tcPr>
          <w:p w14:paraId="753888F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620" w:type="dxa"/>
            <w:tcBorders>
              <w:top w:val="nil"/>
              <w:left w:val="nil"/>
              <w:bottom w:val="single" w:sz="4" w:space="0" w:color="auto"/>
              <w:right w:val="single" w:sz="4" w:space="0" w:color="auto"/>
            </w:tcBorders>
            <w:shd w:val="clear" w:color="auto" w:fill="auto"/>
            <w:noWrap/>
            <w:vAlign w:val="center"/>
            <w:hideMark/>
          </w:tcPr>
          <w:p w14:paraId="14EAB99B"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0BDF355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R$ 59,42</w:t>
            </w:r>
          </w:p>
        </w:tc>
        <w:tc>
          <w:tcPr>
            <w:tcW w:w="1620" w:type="dxa"/>
            <w:tcBorders>
              <w:top w:val="nil"/>
              <w:left w:val="nil"/>
              <w:bottom w:val="single" w:sz="4" w:space="0" w:color="auto"/>
              <w:right w:val="single" w:sz="4" w:space="0" w:color="auto"/>
            </w:tcBorders>
            <w:shd w:val="clear" w:color="auto" w:fill="auto"/>
            <w:noWrap/>
            <w:vAlign w:val="bottom"/>
            <w:hideMark/>
          </w:tcPr>
          <w:p w14:paraId="0D0F2A9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R$ 5.942,00</w:t>
            </w:r>
          </w:p>
        </w:tc>
      </w:tr>
      <w:tr w:rsidR="00AD4BF5" w:rsidRPr="00231C7E" w14:paraId="0A0ABECD"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E4EA3D0"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190</w:t>
            </w:r>
          </w:p>
        </w:tc>
        <w:tc>
          <w:tcPr>
            <w:tcW w:w="3520" w:type="dxa"/>
            <w:tcBorders>
              <w:top w:val="nil"/>
              <w:left w:val="nil"/>
              <w:bottom w:val="single" w:sz="4" w:space="0" w:color="auto"/>
              <w:right w:val="single" w:sz="4" w:space="0" w:color="auto"/>
            </w:tcBorders>
            <w:shd w:val="clear" w:color="auto" w:fill="auto"/>
            <w:vAlign w:val="center"/>
            <w:hideMark/>
          </w:tcPr>
          <w:p w14:paraId="19EF374F"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Insulina humana Regular 100 UI/mL Suspensão injetável</w:t>
            </w:r>
          </w:p>
        </w:tc>
        <w:tc>
          <w:tcPr>
            <w:tcW w:w="960" w:type="dxa"/>
            <w:tcBorders>
              <w:top w:val="nil"/>
              <w:left w:val="nil"/>
              <w:bottom w:val="single" w:sz="4" w:space="0" w:color="auto"/>
              <w:right w:val="single" w:sz="4" w:space="0" w:color="auto"/>
            </w:tcBorders>
            <w:shd w:val="clear" w:color="auto" w:fill="auto"/>
            <w:vAlign w:val="center"/>
            <w:hideMark/>
          </w:tcPr>
          <w:p w14:paraId="092995E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620" w:type="dxa"/>
            <w:tcBorders>
              <w:top w:val="nil"/>
              <w:left w:val="nil"/>
              <w:bottom w:val="single" w:sz="4" w:space="0" w:color="auto"/>
              <w:right w:val="single" w:sz="4" w:space="0" w:color="auto"/>
            </w:tcBorders>
            <w:shd w:val="clear" w:color="auto" w:fill="auto"/>
            <w:noWrap/>
            <w:vAlign w:val="center"/>
            <w:hideMark/>
          </w:tcPr>
          <w:p w14:paraId="1B67E42F"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7BA993D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R$ 66,39</w:t>
            </w:r>
          </w:p>
        </w:tc>
        <w:tc>
          <w:tcPr>
            <w:tcW w:w="1620" w:type="dxa"/>
            <w:tcBorders>
              <w:top w:val="nil"/>
              <w:left w:val="nil"/>
              <w:bottom w:val="single" w:sz="4" w:space="0" w:color="auto"/>
              <w:right w:val="single" w:sz="4" w:space="0" w:color="auto"/>
            </w:tcBorders>
            <w:shd w:val="clear" w:color="auto" w:fill="auto"/>
            <w:noWrap/>
            <w:vAlign w:val="bottom"/>
            <w:hideMark/>
          </w:tcPr>
          <w:p w14:paraId="3398DAB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R$ 3.319,67</w:t>
            </w:r>
          </w:p>
        </w:tc>
      </w:tr>
      <w:tr w:rsidR="00AD4BF5" w:rsidRPr="00231C7E" w14:paraId="0665DC9B"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94673A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191</w:t>
            </w:r>
          </w:p>
        </w:tc>
        <w:tc>
          <w:tcPr>
            <w:tcW w:w="3520" w:type="dxa"/>
            <w:tcBorders>
              <w:top w:val="nil"/>
              <w:left w:val="nil"/>
              <w:bottom w:val="single" w:sz="4" w:space="0" w:color="auto"/>
              <w:right w:val="single" w:sz="4" w:space="0" w:color="auto"/>
            </w:tcBorders>
            <w:shd w:val="clear" w:color="auto" w:fill="auto"/>
            <w:vAlign w:val="center"/>
            <w:hideMark/>
          </w:tcPr>
          <w:p w14:paraId="7ED065F9"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Itraconazol 100 mg Cápsula</w:t>
            </w:r>
          </w:p>
        </w:tc>
        <w:tc>
          <w:tcPr>
            <w:tcW w:w="960" w:type="dxa"/>
            <w:tcBorders>
              <w:top w:val="nil"/>
              <w:left w:val="nil"/>
              <w:bottom w:val="single" w:sz="4" w:space="0" w:color="auto"/>
              <w:right w:val="single" w:sz="4" w:space="0" w:color="auto"/>
            </w:tcBorders>
            <w:shd w:val="clear" w:color="auto" w:fill="auto"/>
            <w:vAlign w:val="center"/>
            <w:hideMark/>
          </w:tcPr>
          <w:p w14:paraId="1BE4EF28"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w:t>
            </w:r>
          </w:p>
        </w:tc>
        <w:tc>
          <w:tcPr>
            <w:tcW w:w="1620" w:type="dxa"/>
            <w:tcBorders>
              <w:top w:val="nil"/>
              <w:left w:val="nil"/>
              <w:bottom w:val="single" w:sz="4" w:space="0" w:color="auto"/>
              <w:right w:val="single" w:sz="4" w:space="0" w:color="auto"/>
            </w:tcBorders>
            <w:shd w:val="clear" w:color="auto" w:fill="auto"/>
            <w:noWrap/>
            <w:vAlign w:val="center"/>
            <w:hideMark/>
          </w:tcPr>
          <w:p w14:paraId="38B7820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cápsulas</w:t>
            </w:r>
          </w:p>
        </w:tc>
        <w:tc>
          <w:tcPr>
            <w:tcW w:w="1401" w:type="dxa"/>
            <w:tcBorders>
              <w:top w:val="nil"/>
              <w:left w:val="nil"/>
              <w:bottom w:val="single" w:sz="4" w:space="0" w:color="auto"/>
              <w:right w:val="single" w:sz="4" w:space="0" w:color="auto"/>
            </w:tcBorders>
            <w:shd w:val="clear" w:color="auto" w:fill="auto"/>
            <w:noWrap/>
            <w:vAlign w:val="bottom"/>
            <w:hideMark/>
          </w:tcPr>
          <w:p w14:paraId="7303749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R$ 1,89</w:t>
            </w:r>
          </w:p>
        </w:tc>
        <w:tc>
          <w:tcPr>
            <w:tcW w:w="1620" w:type="dxa"/>
            <w:tcBorders>
              <w:top w:val="nil"/>
              <w:left w:val="nil"/>
              <w:bottom w:val="single" w:sz="4" w:space="0" w:color="auto"/>
              <w:right w:val="single" w:sz="4" w:space="0" w:color="auto"/>
            </w:tcBorders>
            <w:shd w:val="clear" w:color="auto" w:fill="auto"/>
            <w:noWrap/>
            <w:vAlign w:val="bottom"/>
            <w:hideMark/>
          </w:tcPr>
          <w:p w14:paraId="669BE9D1"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R$ 946,67</w:t>
            </w:r>
          </w:p>
        </w:tc>
      </w:tr>
      <w:tr w:rsidR="00AD4BF5" w:rsidRPr="00231C7E" w14:paraId="65638355"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CCCEC7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192</w:t>
            </w:r>
          </w:p>
        </w:tc>
        <w:tc>
          <w:tcPr>
            <w:tcW w:w="3520" w:type="dxa"/>
            <w:tcBorders>
              <w:top w:val="nil"/>
              <w:left w:val="nil"/>
              <w:bottom w:val="single" w:sz="4" w:space="0" w:color="auto"/>
              <w:right w:val="single" w:sz="4" w:space="0" w:color="auto"/>
            </w:tcBorders>
            <w:shd w:val="clear" w:color="auto" w:fill="auto"/>
            <w:vAlign w:val="center"/>
            <w:hideMark/>
          </w:tcPr>
          <w:p w14:paraId="2C97857E"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Ivermectina 6 mg Comprimido</w:t>
            </w:r>
          </w:p>
        </w:tc>
        <w:tc>
          <w:tcPr>
            <w:tcW w:w="960" w:type="dxa"/>
            <w:tcBorders>
              <w:top w:val="nil"/>
              <w:left w:val="nil"/>
              <w:bottom w:val="single" w:sz="4" w:space="0" w:color="auto"/>
              <w:right w:val="single" w:sz="4" w:space="0" w:color="auto"/>
            </w:tcBorders>
            <w:shd w:val="clear" w:color="auto" w:fill="auto"/>
            <w:vAlign w:val="center"/>
            <w:hideMark/>
          </w:tcPr>
          <w:p w14:paraId="4BE8EF77"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5000</w:t>
            </w:r>
          </w:p>
        </w:tc>
        <w:tc>
          <w:tcPr>
            <w:tcW w:w="1620" w:type="dxa"/>
            <w:tcBorders>
              <w:top w:val="nil"/>
              <w:left w:val="nil"/>
              <w:bottom w:val="single" w:sz="4" w:space="0" w:color="auto"/>
              <w:right w:val="single" w:sz="4" w:space="0" w:color="auto"/>
            </w:tcBorders>
            <w:shd w:val="clear" w:color="auto" w:fill="auto"/>
            <w:noWrap/>
            <w:vAlign w:val="center"/>
            <w:hideMark/>
          </w:tcPr>
          <w:p w14:paraId="42378704"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674375A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R$ 0,63</w:t>
            </w:r>
          </w:p>
        </w:tc>
        <w:tc>
          <w:tcPr>
            <w:tcW w:w="1620" w:type="dxa"/>
            <w:tcBorders>
              <w:top w:val="nil"/>
              <w:left w:val="nil"/>
              <w:bottom w:val="single" w:sz="4" w:space="0" w:color="auto"/>
              <w:right w:val="single" w:sz="4" w:space="0" w:color="auto"/>
            </w:tcBorders>
            <w:shd w:val="clear" w:color="auto" w:fill="auto"/>
            <w:noWrap/>
            <w:vAlign w:val="bottom"/>
            <w:hideMark/>
          </w:tcPr>
          <w:p w14:paraId="220643C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R$ 3.166,67</w:t>
            </w:r>
          </w:p>
        </w:tc>
      </w:tr>
      <w:tr w:rsidR="00AD4BF5" w:rsidRPr="00231C7E" w14:paraId="69CBAC9F"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5B243B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193</w:t>
            </w:r>
          </w:p>
        </w:tc>
        <w:tc>
          <w:tcPr>
            <w:tcW w:w="3520" w:type="dxa"/>
            <w:tcBorders>
              <w:top w:val="nil"/>
              <w:left w:val="nil"/>
              <w:bottom w:val="single" w:sz="4" w:space="0" w:color="auto"/>
              <w:right w:val="single" w:sz="4" w:space="0" w:color="auto"/>
            </w:tcBorders>
            <w:shd w:val="clear" w:color="auto" w:fill="auto"/>
            <w:vAlign w:val="center"/>
            <w:hideMark/>
          </w:tcPr>
          <w:p w14:paraId="12DDD77F"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Lactulose 667 mg/mL Xarope</w:t>
            </w:r>
          </w:p>
        </w:tc>
        <w:tc>
          <w:tcPr>
            <w:tcW w:w="960" w:type="dxa"/>
            <w:tcBorders>
              <w:top w:val="nil"/>
              <w:left w:val="nil"/>
              <w:bottom w:val="single" w:sz="4" w:space="0" w:color="auto"/>
              <w:right w:val="single" w:sz="4" w:space="0" w:color="auto"/>
            </w:tcBorders>
            <w:shd w:val="clear" w:color="auto" w:fill="auto"/>
            <w:vAlign w:val="center"/>
            <w:hideMark/>
          </w:tcPr>
          <w:p w14:paraId="63A0E632"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620" w:type="dxa"/>
            <w:tcBorders>
              <w:top w:val="nil"/>
              <w:left w:val="nil"/>
              <w:bottom w:val="single" w:sz="4" w:space="0" w:color="auto"/>
              <w:right w:val="single" w:sz="4" w:space="0" w:color="auto"/>
            </w:tcBorders>
            <w:shd w:val="clear" w:color="auto" w:fill="auto"/>
            <w:noWrap/>
            <w:vAlign w:val="center"/>
            <w:hideMark/>
          </w:tcPr>
          <w:p w14:paraId="2EABFBCF"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16E80067"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R$ 16,12</w:t>
            </w:r>
          </w:p>
        </w:tc>
        <w:tc>
          <w:tcPr>
            <w:tcW w:w="1620" w:type="dxa"/>
            <w:tcBorders>
              <w:top w:val="nil"/>
              <w:left w:val="nil"/>
              <w:bottom w:val="single" w:sz="4" w:space="0" w:color="auto"/>
              <w:right w:val="single" w:sz="4" w:space="0" w:color="auto"/>
            </w:tcBorders>
            <w:shd w:val="clear" w:color="auto" w:fill="auto"/>
            <w:noWrap/>
            <w:vAlign w:val="bottom"/>
            <w:hideMark/>
          </w:tcPr>
          <w:p w14:paraId="5D643ED7"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R$ 806,17</w:t>
            </w:r>
          </w:p>
        </w:tc>
      </w:tr>
      <w:tr w:rsidR="00AD4BF5" w:rsidRPr="00231C7E" w14:paraId="036DC10A"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5AA4CE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194</w:t>
            </w:r>
          </w:p>
        </w:tc>
        <w:tc>
          <w:tcPr>
            <w:tcW w:w="3520" w:type="dxa"/>
            <w:tcBorders>
              <w:top w:val="nil"/>
              <w:left w:val="nil"/>
              <w:bottom w:val="single" w:sz="4" w:space="0" w:color="auto"/>
              <w:right w:val="single" w:sz="4" w:space="0" w:color="auto"/>
            </w:tcBorders>
            <w:shd w:val="clear" w:color="auto" w:fill="auto"/>
            <w:vAlign w:val="center"/>
            <w:hideMark/>
          </w:tcPr>
          <w:p w14:paraId="3154ADB5"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Levonorgestrel 0,75 mg Comprimido</w:t>
            </w:r>
          </w:p>
        </w:tc>
        <w:tc>
          <w:tcPr>
            <w:tcW w:w="960" w:type="dxa"/>
            <w:tcBorders>
              <w:top w:val="nil"/>
              <w:left w:val="nil"/>
              <w:bottom w:val="single" w:sz="4" w:space="0" w:color="auto"/>
              <w:right w:val="single" w:sz="4" w:space="0" w:color="auto"/>
            </w:tcBorders>
            <w:shd w:val="clear" w:color="auto" w:fill="auto"/>
            <w:vAlign w:val="center"/>
            <w:hideMark/>
          </w:tcPr>
          <w:p w14:paraId="1898BB4B"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620" w:type="dxa"/>
            <w:tcBorders>
              <w:top w:val="nil"/>
              <w:left w:val="nil"/>
              <w:bottom w:val="single" w:sz="4" w:space="0" w:color="auto"/>
              <w:right w:val="single" w:sz="4" w:space="0" w:color="auto"/>
            </w:tcBorders>
            <w:shd w:val="clear" w:color="auto" w:fill="auto"/>
            <w:noWrap/>
            <w:vAlign w:val="center"/>
            <w:hideMark/>
          </w:tcPr>
          <w:p w14:paraId="3655EB1D"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19297A39"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R$ 22,78</w:t>
            </w:r>
          </w:p>
        </w:tc>
        <w:tc>
          <w:tcPr>
            <w:tcW w:w="1620" w:type="dxa"/>
            <w:tcBorders>
              <w:top w:val="nil"/>
              <w:left w:val="nil"/>
              <w:bottom w:val="single" w:sz="4" w:space="0" w:color="auto"/>
              <w:right w:val="single" w:sz="4" w:space="0" w:color="auto"/>
            </w:tcBorders>
            <w:shd w:val="clear" w:color="auto" w:fill="auto"/>
            <w:noWrap/>
            <w:vAlign w:val="bottom"/>
            <w:hideMark/>
          </w:tcPr>
          <w:p w14:paraId="6742A98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R$ 2.277,67</w:t>
            </w:r>
          </w:p>
        </w:tc>
      </w:tr>
      <w:tr w:rsidR="00AD4BF5" w:rsidRPr="00231C7E" w14:paraId="048D81A7"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49343D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195</w:t>
            </w:r>
          </w:p>
        </w:tc>
        <w:tc>
          <w:tcPr>
            <w:tcW w:w="3520" w:type="dxa"/>
            <w:tcBorders>
              <w:top w:val="nil"/>
              <w:left w:val="nil"/>
              <w:bottom w:val="single" w:sz="4" w:space="0" w:color="auto"/>
              <w:right w:val="single" w:sz="4" w:space="0" w:color="auto"/>
            </w:tcBorders>
            <w:shd w:val="clear" w:color="auto" w:fill="auto"/>
            <w:vAlign w:val="center"/>
            <w:hideMark/>
          </w:tcPr>
          <w:p w14:paraId="409DA90E"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Levotiroxina sódica 25 mcg Comprimido</w:t>
            </w:r>
          </w:p>
        </w:tc>
        <w:tc>
          <w:tcPr>
            <w:tcW w:w="960" w:type="dxa"/>
            <w:tcBorders>
              <w:top w:val="nil"/>
              <w:left w:val="nil"/>
              <w:bottom w:val="single" w:sz="4" w:space="0" w:color="auto"/>
              <w:right w:val="single" w:sz="4" w:space="0" w:color="auto"/>
            </w:tcBorders>
            <w:shd w:val="clear" w:color="auto" w:fill="auto"/>
            <w:vAlign w:val="center"/>
            <w:hideMark/>
          </w:tcPr>
          <w:p w14:paraId="7B6B48C9"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14:paraId="5DD44AE4"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344A010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R$ 0,78</w:t>
            </w:r>
          </w:p>
        </w:tc>
        <w:tc>
          <w:tcPr>
            <w:tcW w:w="1620" w:type="dxa"/>
            <w:tcBorders>
              <w:top w:val="nil"/>
              <w:left w:val="nil"/>
              <w:bottom w:val="single" w:sz="4" w:space="0" w:color="auto"/>
              <w:right w:val="single" w:sz="4" w:space="0" w:color="auto"/>
            </w:tcBorders>
            <w:shd w:val="clear" w:color="auto" w:fill="auto"/>
            <w:noWrap/>
            <w:vAlign w:val="bottom"/>
            <w:hideMark/>
          </w:tcPr>
          <w:p w14:paraId="1616D24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R$ 235,00</w:t>
            </w:r>
          </w:p>
        </w:tc>
      </w:tr>
      <w:tr w:rsidR="00AD4BF5" w:rsidRPr="00231C7E" w14:paraId="61FBA584"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3B39C50"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196</w:t>
            </w:r>
          </w:p>
        </w:tc>
        <w:tc>
          <w:tcPr>
            <w:tcW w:w="3520" w:type="dxa"/>
            <w:tcBorders>
              <w:top w:val="nil"/>
              <w:left w:val="nil"/>
              <w:bottom w:val="single" w:sz="4" w:space="0" w:color="auto"/>
              <w:right w:val="single" w:sz="4" w:space="0" w:color="auto"/>
            </w:tcBorders>
            <w:shd w:val="clear" w:color="auto" w:fill="auto"/>
            <w:vAlign w:val="center"/>
            <w:hideMark/>
          </w:tcPr>
          <w:p w14:paraId="5C808F30"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Levotiroxina sódica 50 mcg Comprimido</w:t>
            </w:r>
          </w:p>
        </w:tc>
        <w:tc>
          <w:tcPr>
            <w:tcW w:w="960" w:type="dxa"/>
            <w:tcBorders>
              <w:top w:val="nil"/>
              <w:left w:val="nil"/>
              <w:bottom w:val="single" w:sz="4" w:space="0" w:color="auto"/>
              <w:right w:val="single" w:sz="4" w:space="0" w:color="auto"/>
            </w:tcBorders>
            <w:shd w:val="clear" w:color="auto" w:fill="auto"/>
            <w:vAlign w:val="center"/>
            <w:hideMark/>
          </w:tcPr>
          <w:p w14:paraId="4B021461"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14:paraId="29D4B551"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603CA35D"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R$ 0,50</w:t>
            </w:r>
          </w:p>
        </w:tc>
        <w:tc>
          <w:tcPr>
            <w:tcW w:w="1620" w:type="dxa"/>
            <w:tcBorders>
              <w:top w:val="nil"/>
              <w:left w:val="nil"/>
              <w:bottom w:val="single" w:sz="4" w:space="0" w:color="auto"/>
              <w:right w:val="single" w:sz="4" w:space="0" w:color="auto"/>
            </w:tcBorders>
            <w:shd w:val="clear" w:color="auto" w:fill="auto"/>
            <w:noWrap/>
            <w:vAlign w:val="bottom"/>
            <w:hideMark/>
          </w:tcPr>
          <w:p w14:paraId="115416CE"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R$ 150,00</w:t>
            </w:r>
          </w:p>
        </w:tc>
      </w:tr>
      <w:tr w:rsidR="00AD4BF5" w:rsidRPr="00231C7E" w14:paraId="776FDD34"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E099A2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197</w:t>
            </w:r>
          </w:p>
        </w:tc>
        <w:tc>
          <w:tcPr>
            <w:tcW w:w="3520" w:type="dxa"/>
            <w:tcBorders>
              <w:top w:val="nil"/>
              <w:left w:val="nil"/>
              <w:bottom w:val="single" w:sz="4" w:space="0" w:color="auto"/>
              <w:right w:val="single" w:sz="4" w:space="0" w:color="auto"/>
            </w:tcBorders>
            <w:shd w:val="clear" w:color="auto" w:fill="auto"/>
            <w:vAlign w:val="center"/>
            <w:hideMark/>
          </w:tcPr>
          <w:p w14:paraId="216AFABF"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Levotiroxina sódica 100 mcg Comprimido</w:t>
            </w:r>
          </w:p>
        </w:tc>
        <w:tc>
          <w:tcPr>
            <w:tcW w:w="960" w:type="dxa"/>
            <w:tcBorders>
              <w:top w:val="nil"/>
              <w:left w:val="nil"/>
              <w:bottom w:val="single" w:sz="4" w:space="0" w:color="auto"/>
              <w:right w:val="single" w:sz="4" w:space="0" w:color="auto"/>
            </w:tcBorders>
            <w:shd w:val="clear" w:color="auto" w:fill="auto"/>
            <w:vAlign w:val="center"/>
            <w:hideMark/>
          </w:tcPr>
          <w:p w14:paraId="2022368C"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14:paraId="5B93656F"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40A74597"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R$ 0,48</w:t>
            </w:r>
          </w:p>
        </w:tc>
        <w:tc>
          <w:tcPr>
            <w:tcW w:w="1620" w:type="dxa"/>
            <w:tcBorders>
              <w:top w:val="nil"/>
              <w:left w:val="nil"/>
              <w:bottom w:val="single" w:sz="4" w:space="0" w:color="auto"/>
              <w:right w:val="single" w:sz="4" w:space="0" w:color="auto"/>
            </w:tcBorders>
            <w:shd w:val="clear" w:color="auto" w:fill="auto"/>
            <w:noWrap/>
            <w:vAlign w:val="bottom"/>
            <w:hideMark/>
          </w:tcPr>
          <w:p w14:paraId="6C258BC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R$ 145,00</w:t>
            </w:r>
          </w:p>
        </w:tc>
      </w:tr>
      <w:tr w:rsidR="00AD4BF5" w:rsidRPr="00231C7E" w14:paraId="088901FE"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9860F9A"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198</w:t>
            </w:r>
          </w:p>
        </w:tc>
        <w:tc>
          <w:tcPr>
            <w:tcW w:w="3520" w:type="dxa"/>
            <w:tcBorders>
              <w:top w:val="nil"/>
              <w:left w:val="nil"/>
              <w:bottom w:val="single" w:sz="4" w:space="0" w:color="auto"/>
              <w:right w:val="single" w:sz="4" w:space="0" w:color="auto"/>
            </w:tcBorders>
            <w:shd w:val="clear" w:color="auto" w:fill="auto"/>
            <w:vAlign w:val="center"/>
            <w:hideMark/>
          </w:tcPr>
          <w:p w14:paraId="4711363A"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Loratadina 10 mg Comprimido</w:t>
            </w:r>
          </w:p>
        </w:tc>
        <w:tc>
          <w:tcPr>
            <w:tcW w:w="960" w:type="dxa"/>
            <w:tcBorders>
              <w:top w:val="nil"/>
              <w:left w:val="nil"/>
              <w:bottom w:val="single" w:sz="4" w:space="0" w:color="auto"/>
              <w:right w:val="single" w:sz="4" w:space="0" w:color="auto"/>
            </w:tcBorders>
            <w:shd w:val="clear" w:color="auto" w:fill="auto"/>
            <w:vAlign w:val="center"/>
            <w:hideMark/>
          </w:tcPr>
          <w:p w14:paraId="7A5A1A25"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6DA9FDCB"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2D7A346E"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R$ 0,20</w:t>
            </w:r>
          </w:p>
        </w:tc>
        <w:tc>
          <w:tcPr>
            <w:tcW w:w="1620" w:type="dxa"/>
            <w:tcBorders>
              <w:top w:val="nil"/>
              <w:left w:val="nil"/>
              <w:bottom w:val="single" w:sz="4" w:space="0" w:color="auto"/>
              <w:right w:val="single" w:sz="4" w:space="0" w:color="auto"/>
            </w:tcBorders>
            <w:shd w:val="clear" w:color="auto" w:fill="auto"/>
            <w:noWrap/>
            <w:vAlign w:val="bottom"/>
            <w:hideMark/>
          </w:tcPr>
          <w:p w14:paraId="443A3827"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R$ 200,00</w:t>
            </w:r>
          </w:p>
        </w:tc>
      </w:tr>
      <w:tr w:rsidR="00AD4BF5" w:rsidRPr="00231C7E" w14:paraId="4AB756F3"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B1E2E3D"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199</w:t>
            </w:r>
          </w:p>
        </w:tc>
        <w:tc>
          <w:tcPr>
            <w:tcW w:w="3520" w:type="dxa"/>
            <w:tcBorders>
              <w:top w:val="nil"/>
              <w:left w:val="nil"/>
              <w:bottom w:val="single" w:sz="4" w:space="0" w:color="auto"/>
              <w:right w:val="single" w:sz="4" w:space="0" w:color="auto"/>
            </w:tcBorders>
            <w:shd w:val="clear" w:color="auto" w:fill="auto"/>
            <w:vAlign w:val="center"/>
            <w:hideMark/>
          </w:tcPr>
          <w:p w14:paraId="1FE0A025"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Loratadina 1 mg/mL Xarope</w:t>
            </w:r>
          </w:p>
        </w:tc>
        <w:tc>
          <w:tcPr>
            <w:tcW w:w="960" w:type="dxa"/>
            <w:tcBorders>
              <w:top w:val="nil"/>
              <w:left w:val="nil"/>
              <w:bottom w:val="single" w:sz="4" w:space="0" w:color="auto"/>
              <w:right w:val="single" w:sz="4" w:space="0" w:color="auto"/>
            </w:tcBorders>
            <w:shd w:val="clear" w:color="auto" w:fill="auto"/>
            <w:vAlign w:val="center"/>
            <w:hideMark/>
          </w:tcPr>
          <w:p w14:paraId="076C77F2"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14:paraId="674243D9"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7431B9DD"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R$ 4,32</w:t>
            </w:r>
          </w:p>
        </w:tc>
        <w:tc>
          <w:tcPr>
            <w:tcW w:w="1620" w:type="dxa"/>
            <w:tcBorders>
              <w:top w:val="nil"/>
              <w:left w:val="nil"/>
              <w:bottom w:val="single" w:sz="4" w:space="0" w:color="auto"/>
              <w:right w:val="single" w:sz="4" w:space="0" w:color="auto"/>
            </w:tcBorders>
            <w:shd w:val="clear" w:color="auto" w:fill="auto"/>
            <w:noWrap/>
            <w:vAlign w:val="bottom"/>
            <w:hideMark/>
          </w:tcPr>
          <w:p w14:paraId="32B451EA"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R$ 1.295,00</w:t>
            </w:r>
          </w:p>
        </w:tc>
      </w:tr>
      <w:tr w:rsidR="00AD4BF5" w:rsidRPr="00231C7E" w14:paraId="300DCF98"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68F730E"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200</w:t>
            </w:r>
          </w:p>
        </w:tc>
        <w:tc>
          <w:tcPr>
            <w:tcW w:w="3520" w:type="dxa"/>
            <w:tcBorders>
              <w:top w:val="nil"/>
              <w:left w:val="nil"/>
              <w:bottom w:val="single" w:sz="4" w:space="0" w:color="auto"/>
              <w:right w:val="single" w:sz="4" w:space="0" w:color="auto"/>
            </w:tcBorders>
            <w:shd w:val="clear" w:color="auto" w:fill="auto"/>
            <w:vAlign w:val="center"/>
            <w:hideMark/>
          </w:tcPr>
          <w:p w14:paraId="783DC490"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Losartana potássica 50 mg Comprimido</w:t>
            </w:r>
          </w:p>
        </w:tc>
        <w:tc>
          <w:tcPr>
            <w:tcW w:w="960" w:type="dxa"/>
            <w:tcBorders>
              <w:top w:val="nil"/>
              <w:left w:val="nil"/>
              <w:bottom w:val="single" w:sz="4" w:space="0" w:color="auto"/>
              <w:right w:val="single" w:sz="4" w:space="0" w:color="auto"/>
            </w:tcBorders>
            <w:shd w:val="clear" w:color="auto" w:fill="auto"/>
            <w:vAlign w:val="center"/>
            <w:hideMark/>
          </w:tcPr>
          <w:p w14:paraId="74AAB87A"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25000</w:t>
            </w:r>
          </w:p>
        </w:tc>
        <w:tc>
          <w:tcPr>
            <w:tcW w:w="1620" w:type="dxa"/>
            <w:tcBorders>
              <w:top w:val="nil"/>
              <w:left w:val="nil"/>
              <w:bottom w:val="single" w:sz="4" w:space="0" w:color="auto"/>
              <w:right w:val="single" w:sz="4" w:space="0" w:color="auto"/>
            </w:tcBorders>
            <w:shd w:val="clear" w:color="auto" w:fill="auto"/>
            <w:noWrap/>
            <w:vAlign w:val="center"/>
            <w:hideMark/>
          </w:tcPr>
          <w:p w14:paraId="54741D60"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0597CBDD"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R$ 0,09</w:t>
            </w:r>
          </w:p>
        </w:tc>
        <w:tc>
          <w:tcPr>
            <w:tcW w:w="1620" w:type="dxa"/>
            <w:tcBorders>
              <w:top w:val="nil"/>
              <w:left w:val="nil"/>
              <w:bottom w:val="single" w:sz="4" w:space="0" w:color="auto"/>
              <w:right w:val="single" w:sz="4" w:space="0" w:color="auto"/>
            </w:tcBorders>
            <w:shd w:val="clear" w:color="auto" w:fill="auto"/>
            <w:noWrap/>
            <w:vAlign w:val="bottom"/>
            <w:hideMark/>
          </w:tcPr>
          <w:p w14:paraId="2B74848D"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R$ 2.166,67</w:t>
            </w:r>
          </w:p>
        </w:tc>
      </w:tr>
      <w:tr w:rsidR="00AD4BF5" w:rsidRPr="00231C7E" w14:paraId="0A23117C"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CE1C0CE"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201</w:t>
            </w:r>
          </w:p>
        </w:tc>
        <w:tc>
          <w:tcPr>
            <w:tcW w:w="3520" w:type="dxa"/>
            <w:tcBorders>
              <w:top w:val="nil"/>
              <w:left w:val="nil"/>
              <w:bottom w:val="single" w:sz="4" w:space="0" w:color="auto"/>
              <w:right w:val="single" w:sz="4" w:space="0" w:color="auto"/>
            </w:tcBorders>
            <w:shd w:val="clear" w:color="auto" w:fill="auto"/>
            <w:vAlign w:val="center"/>
            <w:hideMark/>
          </w:tcPr>
          <w:p w14:paraId="1BAE565C"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Maleato de dexclorfeniramina 2 mg Comprimido</w:t>
            </w:r>
          </w:p>
        </w:tc>
        <w:tc>
          <w:tcPr>
            <w:tcW w:w="960" w:type="dxa"/>
            <w:tcBorders>
              <w:top w:val="nil"/>
              <w:left w:val="nil"/>
              <w:bottom w:val="single" w:sz="4" w:space="0" w:color="auto"/>
              <w:right w:val="single" w:sz="4" w:space="0" w:color="auto"/>
            </w:tcBorders>
            <w:shd w:val="clear" w:color="auto" w:fill="auto"/>
            <w:vAlign w:val="center"/>
            <w:hideMark/>
          </w:tcPr>
          <w:p w14:paraId="0A33D1C1"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2500</w:t>
            </w:r>
          </w:p>
        </w:tc>
        <w:tc>
          <w:tcPr>
            <w:tcW w:w="1620" w:type="dxa"/>
            <w:tcBorders>
              <w:top w:val="nil"/>
              <w:left w:val="nil"/>
              <w:bottom w:val="single" w:sz="4" w:space="0" w:color="auto"/>
              <w:right w:val="single" w:sz="4" w:space="0" w:color="auto"/>
            </w:tcBorders>
            <w:shd w:val="clear" w:color="auto" w:fill="auto"/>
            <w:noWrap/>
            <w:vAlign w:val="center"/>
            <w:hideMark/>
          </w:tcPr>
          <w:p w14:paraId="010293C9"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5AEC421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R$ 0,09</w:t>
            </w:r>
          </w:p>
        </w:tc>
        <w:tc>
          <w:tcPr>
            <w:tcW w:w="1620" w:type="dxa"/>
            <w:tcBorders>
              <w:top w:val="nil"/>
              <w:left w:val="nil"/>
              <w:bottom w:val="single" w:sz="4" w:space="0" w:color="auto"/>
              <w:right w:val="single" w:sz="4" w:space="0" w:color="auto"/>
            </w:tcBorders>
            <w:shd w:val="clear" w:color="auto" w:fill="auto"/>
            <w:noWrap/>
            <w:vAlign w:val="bottom"/>
            <w:hideMark/>
          </w:tcPr>
          <w:p w14:paraId="34B11FF0"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R$ 216,67</w:t>
            </w:r>
          </w:p>
        </w:tc>
      </w:tr>
      <w:tr w:rsidR="00AD4BF5" w:rsidRPr="00231C7E" w14:paraId="330ADAF7"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E62669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202</w:t>
            </w:r>
          </w:p>
        </w:tc>
        <w:tc>
          <w:tcPr>
            <w:tcW w:w="3520" w:type="dxa"/>
            <w:tcBorders>
              <w:top w:val="nil"/>
              <w:left w:val="nil"/>
              <w:bottom w:val="single" w:sz="4" w:space="0" w:color="auto"/>
              <w:right w:val="single" w:sz="4" w:space="0" w:color="auto"/>
            </w:tcBorders>
            <w:shd w:val="clear" w:color="auto" w:fill="auto"/>
            <w:vAlign w:val="center"/>
            <w:hideMark/>
          </w:tcPr>
          <w:p w14:paraId="20076117"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Maleato de dexclorfeniramina 0,4 mg/mL Xarope</w:t>
            </w:r>
          </w:p>
        </w:tc>
        <w:tc>
          <w:tcPr>
            <w:tcW w:w="960" w:type="dxa"/>
            <w:tcBorders>
              <w:top w:val="nil"/>
              <w:left w:val="nil"/>
              <w:bottom w:val="single" w:sz="4" w:space="0" w:color="auto"/>
              <w:right w:val="single" w:sz="4" w:space="0" w:color="auto"/>
            </w:tcBorders>
            <w:shd w:val="clear" w:color="auto" w:fill="auto"/>
            <w:vAlign w:val="center"/>
            <w:hideMark/>
          </w:tcPr>
          <w:p w14:paraId="562470EB"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2000</w:t>
            </w:r>
          </w:p>
        </w:tc>
        <w:tc>
          <w:tcPr>
            <w:tcW w:w="1620" w:type="dxa"/>
            <w:tcBorders>
              <w:top w:val="nil"/>
              <w:left w:val="nil"/>
              <w:bottom w:val="single" w:sz="4" w:space="0" w:color="auto"/>
              <w:right w:val="single" w:sz="4" w:space="0" w:color="auto"/>
            </w:tcBorders>
            <w:shd w:val="clear" w:color="auto" w:fill="auto"/>
            <w:noWrap/>
            <w:vAlign w:val="center"/>
            <w:hideMark/>
          </w:tcPr>
          <w:p w14:paraId="4F0CBEBD"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36FE2A8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R$ 2,68</w:t>
            </w:r>
          </w:p>
        </w:tc>
        <w:tc>
          <w:tcPr>
            <w:tcW w:w="1620" w:type="dxa"/>
            <w:tcBorders>
              <w:top w:val="nil"/>
              <w:left w:val="nil"/>
              <w:bottom w:val="single" w:sz="4" w:space="0" w:color="auto"/>
              <w:right w:val="single" w:sz="4" w:space="0" w:color="auto"/>
            </w:tcBorders>
            <w:shd w:val="clear" w:color="auto" w:fill="auto"/>
            <w:noWrap/>
            <w:vAlign w:val="bottom"/>
            <w:hideMark/>
          </w:tcPr>
          <w:p w14:paraId="4FB377E1"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R$ 5.353,33</w:t>
            </w:r>
          </w:p>
        </w:tc>
      </w:tr>
      <w:tr w:rsidR="00AD4BF5" w:rsidRPr="00231C7E" w14:paraId="28B652DC"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27F029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203</w:t>
            </w:r>
          </w:p>
        </w:tc>
        <w:tc>
          <w:tcPr>
            <w:tcW w:w="3520" w:type="dxa"/>
            <w:tcBorders>
              <w:top w:val="nil"/>
              <w:left w:val="nil"/>
              <w:bottom w:val="single" w:sz="4" w:space="0" w:color="auto"/>
              <w:right w:val="single" w:sz="4" w:space="0" w:color="auto"/>
            </w:tcBorders>
            <w:shd w:val="clear" w:color="auto" w:fill="auto"/>
            <w:vAlign w:val="center"/>
            <w:hideMark/>
          </w:tcPr>
          <w:p w14:paraId="1D93DC16"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Maleato de enalapril 10 mg Comprimido</w:t>
            </w:r>
          </w:p>
        </w:tc>
        <w:tc>
          <w:tcPr>
            <w:tcW w:w="960" w:type="dxa"/>
            <w:tcBorders>
              <w:top w:val="nil"/>
              <w:left w:val="nil"/>
              <w:bottom w:val="single" w:sz="4" w:space="0" w:color="auto"/>
              <w:right w:val="single" w:sz="4" w:space="0" w:color="auto"/>
            </w:tcBorders>
            <w:shd w:val="clear" w:color="auto" w:fill="auto"/>
            <w:vAlign w:val="center"/>
            <w:hideMark/>
          </w:tcPr>
          <w:p w14:paraId="4C6F016C"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10000</w:t>
            </w:r>
          </w:p>
        </w:tc>
        <w:tc>
          <w:tcPr>
            <w:tcW w:w="1620" w:type="dxa"/>
            <w:tcBorders>
              <w:top w:val="nil"/>
              <w:left w:val="nil"/>
              <w:bottom w:val="single" w:sz="4" w:space="0" w:color="auto"/>
              <w:right w:val="single" w:sz="4" w:space="0" w:color="auto"/>
            </w:tcBorders>
            <w:shd w:val="clear" w:color="auto" w:fill="auto"/>
            <w:noWrap/>
            <w:vAlign w:val="center"/>
            <w:hideMark/>
          </w:tcPr>
          <w:p w14:paraId="5996665F"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79E2380E"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R$ 0,07</w:t>
            </w:r>
          </w:p>
        </w:tc>
        <w:tc>
          <w:tcPr>
            <w:tcW w:w="1620" w:type="dxa"/>
            <w:tcBorders>
              <w:top w:val="nil"/>
              <w:left w:val="nil"/>
              <w:bottom w:val="single" w:sz="4" w:space="0" w:color="auto"/>
              <w:right w:val="single" w:sz="4" w:space="0" w:color="auto"/>
            </w:tcBorders>
            <w:shd w:val="clear" w:color="auto" w:fill="auto"/>
            <w:noWrap/>
            <w:vAlign w:val="bottom"/>
            <w:hideMark/>
          </w:tcPr>
          <w:p w14:paraId="768D605A"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R$ 666,67</w:t>
            </w:r>
          </w:p>
        </w:tc>
      </w:tr>
      <w:tr w:rsidR="00AD4BF5" w:rsidRPr="00231C7E" w14:paraId="717102BB"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59586A1"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204</w:t>
            </w:r>
          </w:p>
        </w:tc>
        <w:tc>
          <w:tcPr>
            <w:tcW w:w="3520" w:type="dxa"/>
            <w:tcBorders>
              <w:top w:val="nil"/>
              <w:left w:val="nil"/>
              <w:bottom w:val="single" w:sz="4" w:space="0" w:color="auto"/>
              <w:right w:val="single" w:sz="4" w:space="0" w:color="auto"/>
            </w:tcBorders>
            <w:shd w:val="clear" w:color="auto" w:fill="auto"/>
            <w:vAlign w:val="center"/>
            <w:hideMark/>
          </w:tcPr>
          <w:p w14:paraId="045ABDFC"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Maleato de enalapril 20 mg Comprimido</w:t>
            </w:r>
          </w:p>
        </w:tc>
        <w:tc>
          <w:tcPr>
            <w:tcW w:w="960" w:type="dxa"/>
            <w:tcBorders>
              <w:top w:val="nil"/>
              <w:left w:val="nil"/>
              <w:bottom w:val="single" w:sz="4" w:space="0" w:color="auto"/>
              <w:right w:val="single" w:sz="4" w:space="0" w:color="auto"/>
            </w:tcBorders>
            <w:shd w:val="clear" w:color="auto" w:fill="auto"/>
            <w:vAlign w:val="center"/>
            <w:hideMark/>
          </w:tcPr>
          <w:p w14:paraId="28372AD0"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10000</w:t>
            </w:r>
          </w:p>
        </w:tc>
        <w:tc>
          <w:tcPr>
            <w:tcW w:w="1620" w:type="dxa"/>
            <w:tcBorders>
              <w:top w:val="nil"/>
              <w:left w:val="nil"/>
              <w:bottom w:val="single" w:sz="4" w:space="0" w:color="auto"/>
              <w:right w:val="single" w:sz="4" w:space="0" w:color="auto"/>
            </w:tcBorders>
            <w:shd w:val="clear" w:color="auto" w:fill="auto"/>
            <w:noWrap/>
            <w:vAlign w:val="center"/>
            <w:hideMark/>
          </w:tcPr>
          <w:p w14:paraId="6772453A"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25D6AFD8"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R$ 0,09</w:t>
            </w:r>
          </w:p>
        </w:tc>
        <w:tc>
          <w:tcPr>
            <w:tcW w:w="1620" w:type="dxa"/>
            <w:tcBorders>
              <w:top w:val="nil"/>
              <w:left w:val="nil"/>
              <w:bottom w:val="single" w:sz="4" w:space="0" w:color="auto"/>
              <w:right w:val="single" w:sz="4" w:space="0" w:color="auto"/>
            </w:tcBorders>
            <w:shd w:val="clear" w:color="auto" w:fill="auto"/>
            <w:noWrap/>
            <w:vAlign w:val="bottom"/>
            <w:hideMark/>
          </w:tcPr>
          <w:p w14:paraId="3824A8E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R$ 866,67</w:t>
            </w:r>
          </w:p>
        </w:tc>
      </w:tr>
      <w:tr w:rsidR="00AD4BF5" w:rsidRPr="00231C7E" w14:paraId="6A6CC9CA"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782A517"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205</w:t>
            </w:r>
          </w:p>
        </w:tc>
        <w:tc>
          <w:tcPr>
            <w:tcW w:w="3520" w:type="dxa"/>
            <w:tcBorders>
              <w:top w:val="nil"/>
              <w:left w:val="nil"/>
              <w:bottom w:val="single" w:sz="4" w:space="0" w:color="auto"/>
              <w:right w:val="single" w:sz="4" w:space="0" w:color="auto"/>
            </w:tcBorders>
            <w:shd w:val="clear" w:color="auto" w:fill="auto"/>
            <w:vAlign w:val="center"/>
            <w:hideMark/>
          </w:tcPr>
          <w:p w14:paraId="0A041F3A"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Maleato de timolol 2,5 mg/mL Solução oftálmica</w:t>
            </w:r>
          </w:p>
        </w:tc>
        <w:tc>
          <w:tcPr>
            <w:tcW w:w="960" w:type="dxa"/>
            <w:tcBorders>
              <w:top w:val="nil"/>
              <w:left w:val="nil"/>
              <w:bottom w:val="single" w:sz="4" w:space="0" w:color="auto"/>
              <w:right w:val="single" w:sz="4" w:space="0" w:color="auto"/>
            </w:tcBorders>
            <w:shd w:val="clear" w:color="auto" w:fill="auto"/>
            <w:vAlign w:val="center"/>
            <w:hideMark/>
          </w:tcPr>
          <w:p w14:paraId="5B2EAC91"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w:t>
            </w:r>
          </w:p>
        </w:tc>
        <w:tc>
          <w:tcPr>
            <w:tcW w:w="1620" w:type="dxa"/>
            <w:tcBorders>
              <w:top w:val="nil"/>
              <w:left w:val="nil"/>
              <w:bottom w:val="single" w:sz="4" w:space="0" w:color="auto"/>
              <w:right w:val="single" w:sz="4" w:space="0" w:color="auto"/>
            </w:tcBorders>
            <w:shd w:val="clear" w:color="auto" w:fill="auto"/>
            <w:noWrap/>
            <w:vAlign w:val="center"/>
            <w:hideMark/>
          </w:tcPr>
          <w:p w14:paraId="289F0EDE"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790A2C78"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R$ 11,54</w:t>
            </w:r>
          </w:p>
        </w:tc>
        <w:tc>
          <w:tcPr>
            <w:tcW w:w="1620" w:type="dxa"/>
            <w:tcBorders>
              <w:top w:val="nil"/>
              <w:left w:val="nil"/>
              <w:bottom w:val="single" w:sz="4" w:space="0" w:color="auto"/>
              <w:right w:val="single" w:sz="4" w:space="0" w:color="auto"/>
            </w:tcBorders>
            <w:shd w:val="clear" w:color="auto" w:fill="auto"/>
            <w:noWrap/>
            <w:vAlign w:val="bottom"/>
            <w:hideMark/>
          </w:tcPr>
          <w:p w14:paraId="1658DEE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R$ 346,20</w:t>
            </w:r>
          </w:p>
        </w:tc>
      </w:tr>
      <w:tr w:rsidR="00AD4BF5" w:rsidRPr="00231C7E" w14:paraId="199463C5"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A864437"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206</w:t>
            </w:r>
          </w:p>
        </w:tc>
        <w:tc>
          <w:tcPr>
            <w:tcW w:w="3520" w:type="dxa"/>
            <w:tcBorders>
              <w:top w:val="nil"/>
              <w:left w:val="nil"/>
              <w:bottom w:val="single" w:sz="4" w:space="0" w:color="auto"/>
              <w:right w:val="single" w:sz="4" w:space="0" w:color="auto"/>
            </w:tcBorders>
            <w:shd w:val="clear" w:color="auto" w:fill="auto"/>
            <w:vAlign w:val="center"/>
            <w:hideMark/>
          </w:tcPr>
          <w:p w14:paraId="3BF3D928"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Maleato de timolol 5 mg/mL Solução oftálmica</w:t>
            </w:r>
          </w:p>
        </w:tc>
        <w:tc>
          <w:tcPr>
            <w:tcW w:w="960" w:type="dxa"/>
            <w:tcBorders>
              <w:top w:val="nil"/>
              <w:left w:val="nil"/>
              <w:bottom w:val="single" w:sz="4" w:space="0" w:color="auto"/>
              <w:right w:val="single" w:sz="4" w:space="0" w:color="auto"/>
            </w:tcBorders>
            <w:shd w:val="clear" w:color="auto" w:fill="auto"/>
            <w:vAlign w:val="center"/>
            <w:hideMark/>
          </w:tcPr>
          <w:p w14:paraId="14DEB1F2"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w:t>
            </w:r>
          </w:p>
        </w:tc>
        <w:tc>
          <w:tcPr>
            <w:tcW w:w="1620" w:type="dxa"/>
            <w:tcBorders>
              <w:top w:val="nil"/>
              <w:left w:val="nil"/>
              <w:bottom w:val="single" w:sz="4" w:space="0" w:color="auto"/>
              <w:right w:val="single" w:sz="4" w:space="0" w:color="auto"/>
            </w:tcBorders>
            <w:shd w:val="clear" w:color="auto" w:fill="auto"/>
            <w:noWrap/>
            <w:vAlign w:val="center"/>
            <w:hideMark/>
          </w:tcPr>
          <w:p w14:paraId="3E5D3F4C"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1A520AC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R$ 13,27</w:t>
            </w:r>
          </w:p>
        </w:tc>
        <w:tc>
          <w:tcPr>
            <w:tcW w:w="1620" w:type="dxa"/>
            <w:tcBorders>
              <w:top w:val="nil"/>
              <w:left w:val="nil"/>
              <w:bottom w:val="single" w:sz="4" w:space="0" w:color="auto"/>
              <w:right w:val="single" w:sz="4" w:space="0" w:color="auto"/>
            </w:tcBorders>
            <w:shd w:val="clear" w:color="auto" w:fill="auto"/>
            <w:noWrap/>
            <w:vAlign w:val="bottom"/>
            <w:hideMark/>
          </w:tcPr>
          <w:p w14:paraId="5874F2D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R$ 398,00</w:t>
            </w:r>
          </w:p>
        </w:tc>
      </w:tr>
      <w:tr w:rsidR="00AD4BF5" w:rsidRPr="00231C7E" w14:paraId="33CD4E2C"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CC42B3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207</w:t>
            </w:r>
          </w:p>
        </w:tc>
        <w:tc>
          <w:tcPr>
            <w:tcW w:w="3520" w:type="dxa"/>
            <w:tcBorders>
              <w:top w:val="nil"/>
              <w:left w:val="nil"/>
              <w:bottom w:val="single" w:sz="4" w:space="0" w:color="auto"/>
              <w:right w:val="single" w:sz="4" w:space="0" w:color="auto"/>
            </w:tcBorders>
            <w:shd w:val="clear" w:color="auto" w:fill="auto"/>
            <w:vAlign w:val="center"/>
            <w:hideMark/>
          </w:tcPr>
          <w:p w14:paraId="3CBBEFF2"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Mesilato de doxazosina 2 mg Comprimido</w:t>
            </w:r>
          </w:p>
        </w:tc>
        <w:tc>
          <w:tcPr>
            <w:tcW w:w="960" w:type="dxa"/>
            <w:tcBorders>
              <w:top w:val="nil"/>
              <w:left w:val="nil"/>
              <w:bottom w:val="single" w:sz="4" w:space="0" w:color="auto"/>
              <w:right w:val="single" w:sz="4" w:space="0" w:color="auto"/>
            </w:tcBorders>
            <w:shd w:val="clear" w:color="auto" w:fill="auto"/>
            <w:vAlign w:val="center"/>
            <w:hideMark/>
          </w:tcPr>
          <w:p w14:paraId="10F0EBA9"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14:paraId="058D7695"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1F0AF0D9"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R$ 0,32</w:t>
            </w:r>
          </w:p>
        </w:tc>
        <w:tc>
          <w:tcPr>
            <w:tcW w:w="1620" w:type="dxa"/>
            <w:tcBorders>
              <w:top w:val="nil"/>
              <w:left w:val="nil"/>
              <w:bottom w:val="single" w:sz="4" w:space="0" w:color="auto"/>
              <w:right w:val="single" w:sz="4" w:space="0" w:color="auto"/>
            </w:tcBorders>
            <w:shd w:val="clear" w:color="auto" w:fill="auto"/>
            <w:noWrap/>
            <w:vAlign w:val="bottom"/>
            <w:hideMark/>
          </w:tcPr>
          <w:p w14:paraId="01C6699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R$ 95,00</w:t>
            </w:r>
          </w:p>
        </w:tc>
      </w:tr>
      <w:tr w:rsidR="00AD4BF5" w:rsidRPr="00231C7E" w14:paraId="15A658BC"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63CCE0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208</w:t>
            </w:r>
          </w:p>
        </w:tc>
        <w:tc>
          <w:tcPr>
            <w:tcW w:w="3520" w:type="dxa"/>
            <w:tcBorders>
              <w:top w:val="nil"/>
              <w:left w:val="nil"/>
              <w:bottom w:val="single" w:sz="4" w:space="0" w:color="auto"/>
              <w:right w:val="single" w:sz="4" w:space="0" w:color="auto"/>
            </w:tcBorders>
            <w:shd w:val="clear" w:color="auto" w:fill="auto"/>
            <w:vAlign w:val="center"/>
            <w:hideMark/>
          </w:tcPr>
          <w:p w14:paraId="45B96798"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Mesilato de doxazosina 4 mg Comprimido</w:t>
            </w:r>
          </w:p>
        </w:tc>
        <w:tc>
          <w:tcPr>
            <w:tcW w:w="960" w:type="dxa"/>
            <w:tcBorders>
              <w:top w:val="nil"/>
              <w:left w:val="nil"/>
              <w:bottom w:val="single" w:sz="4" w:space="0" w:color="auto"/>
              <w:right w:val="single" w:sz="4" w:space="0" w:color="auto"/>
            </w:tcBorders>
            <w:shd w:val="clear" w:color="auto" w:fill="auto"/>
            <w:vAlign w:val="center"/>
            <w:hideMark/>
          </w:tcPr>
          <w:p w14:paraId="74C805C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14:paraId="3891F7FC"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52E358F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R$ 0,66</w:t>
            </w:r>
          </w:p>
        </w:tc>
        <w:tc>
          <w:tcPr>
            <w:tcW w:w="1620" w:type="dxa"/>
            <w:tcBorders>
              <w:top w:val="nil"/>
              <w:left w:val="nil"/>
              <w:bottom w:val="single" w:sz="4" w:space="0" w:color="auto"/>
              <w:right w:val="single" w:sz="4" w:space="0" w:color="auto"/>
            </w:tcBorders>
            <w:shd w:val="clear" w:color="auto" w:fill="auto"/>
            <w:noWrap/>
            <w:vAlign w:val="bottom"/>
            <w:hideMark/>
          </w:tcPr>
          <w:p w14:paraId="76D99E99"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R$ 199,00</w:t>
            </w:r>
          </w:p>
        </w:tc>
      </w:tr>
      <w:tr w:rsidR="00AD4BF5" w:rsidRPr="00231C7E" w14:paraId="50A22311"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9A6CF3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209</w:t>
            </w:r>
          </w:p>
        </w:tc>
        <w:tc>
          <w:tcPr>
            <w:tcW w:w="3520" w:type="dxa"/>
            <w:tcBorders>
              <w:top w:val="nil"/>
              <w:left w:val="nil"/>
              <w:bottom w:val="single" w:sz="4" w:space="0" w:color="auto"/>
              <w:right w:val="single" w:sz="4" w:space="0" w:color="auto"/>
            </w:tcBorders>
            <w:shd w:val="clear" w:color="auto" w:fill="auto"/>
            <w:vAlign w:val="center"/>
            <w:hideMark/>
          </w:tcPr>
          <w:p w14:paraId="7F68E757"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Metildopa 250 mg Comprimido</w:t>
            </w:r>
          </w:p>
        </w:tc>
        <w:tc>
          <w:tcPr>
            <w:tcW w:w="960" w:type="dxa"/>
            <w:tcBorders>
              <w:top w:val="nil"/>
              <w:left w:val="nil"/>
              <w:bottom w:val="single" w:sz="4" w:space="0" w:color="auto"/>
              <w:right w:val="single" w:sz="4" w:space="0" w:color="auto"/>
            </w:tcBorders>
            <w:shd w:val="clear" w:color="auto" w:fill="auto"/>
            <w:vAlign w:val="center"/>
            <w:hideMark/>
          </w:tcPr>
          <w:p w14:paraId="767FFDCC"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5000</w:t>
            </w:r>
          </w:p>
        </w:tc>
        <w:tc>
          <w:tcPr>
            <w:tcW w:w="1620" w:type="dxa"/>
            <w:tcBorders>
              <w:top w:val="nil"/>
              <w:left w:val="nil"/>
              <w:bottom w:val="single" w:sz="4" w:space="0" w:color="auto"/>
              <w:right w:val="single" w:sz="4" w:space="0" w:color="auto"/>
            </w:tcBorders>
            <w:shd w:val="clear" w:color="auto" w:fill="auto"/>
            <w:noWrap/>
            <w:vAlign w:val="center"/>
            <w:hideMark/>
          </w:tcPr>
          <w:p w14:paraId="27386B6E"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3A7E193A"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R$ 0,93</w:t>
            </w:r>
          </w:p>
        </w:tc>
        <w:tc>
          <w:tcPr>
            <w:tcW w:w="1620" w:type="dxa"/>
            <w:tcBorders>
              <w:top w:val="nil"/>
              <w:left w:val="nil"/>
              <w:bottom w:val="single" w:sz="4" w:space="0" w:color="auto"/>
              <w:right w:val="single" w:sz="4" w:space="0" w:color="auto"/>
            </w:tcBorders>
            <w:shd w:val="clear" w:color="auto" w:fill="auto"/>
            <w:noWrap/>
            <w:vAlign w:val="bottom"/>
            <w:hideMark/>
          </w:tcPr>
          <w:p w14:paraId="129A9DBD"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R$ 4.650,00</w:t>
            </w:r>
          </w:p>
        </w:tc>
      </w:tr>
      <w:tr w:rsidR="00AD4BF5" w:rsidRPr="00231C7E" w14:paraId="2B51BD31"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72820F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210</w:t>
            </w:r>
          </w:p>
        </w:tc>
        <w:tc>
          <w:tcPr>
            <w:tcW w:w="3520" w:type="dxa"/>
            <w:tcBorders>
              <w:top w:val="nil"/>
              <w:left w:val="nil"/>
              <w:bottom w:val="single" w:sz="4" w:space="0" w:color="auto"/>
              <w:right w:val="single" w:sz="4" w:space="0" w:color="auto"/>
            </w:tcBorders>
            <w:shd w:val="clear" w:color="auto" w:fill="auto"/>
            <w:vAlign w:val="center"/>
            <w:hideMark/>
          </w:tcPr>
          <w:p w14:paraId="59864D45"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Metildopa 500 mg Comprimido</w:t>
            </w:r>
          </w:p>
        </w:tc>
        <w:tc>
          <w:tcPr>
            <w:tcW w:w="960" w:type="dxa"/>
            <w:tcBorders>
              <w:top w:val="nil"/>
              <w:left w:val="nil"/>
              <w:bottom w:val="single" w:sz="4" w:space="0" w:color="auto"/>
              <w:right w:val="single" w:sz="4" w:space="0" w:color="auto"/>
            </w:tcBorders>
            <w:shd w:val="clear" w:color="auto" w:fill="auto"/>
            <w:vAlign w:val="center"/>
            <w:hideMark/>
          </w:tcPr>
          <w:p w14:paraId="104F354C"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5000</w:t>
            </w:r>
          </w:p>
        </w:tc>
        <w:tc>
          <w:tcPr>
            <w:tcW w:w="1620" w:type="dxa"/>
            <w:tcBorders>
              <w:top w:val="nil"/>
              <w:left w:val="nil"/>
              <w:bottom w:val="single" w:sz="4" w:space="0" w:color="auto"/>
              <w:right w:val="single" w:sz="4" w:space="0" w:color="auto"/>
            </w:tcBorders>
            <w:shd w:val="clear" w:color="auto" w:fill="auto"/>
            <w:noWrap/>
            <w:vAlign w:val="center"/>
            <w:hideMark/>
          </w:tcPr>
          <w:p w14:paraId="49BC674C"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5BD39B69"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R$ 1,63</w:t>
            </w:r>
          </w:p>
        </w:tc>
        <w:tc>
          <w:tcPr>
            <w:tcW w:w="1620" w:type="dxa"/>
            <w:tcBorders>
              <w:top w:val="nil"/>
              <w:left w:val="nil"/>
              <w:bottom w:val="single" w:sz="4" w:space="0" w:color="auto"/>
              <w:right w:val="single" w:sz="4" w:space="0" w:color="auto"/>
            </w:tcBorders>
            <w:shd w:val="clear" w:color="auto" w:fill="auto"/>
            <w:noWrap/>
            <w:vAlign w:val="bottom"/>
            <w:hideMark/>
          </w:tcPr>
          <w:p w14:paraId="5FFDEBF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R$ 8.133,33</w:t>
            </w:r>
          </w:p>
        </w:tc>
      </w:tr>
      <w:tr w:rsidR="00AD4BF5" w:rsidRPr="00231C7E" w14:paraId="05E8B97B"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9D3DA90"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211</w:t>
            </w:r>
          </w:p>
        </w:tc>
        <w:tc>
          <w:tcPr>
            <w:tcW w:w="3520" w:type="dxa"/>
            <w:tcBorders>
              <w:top w:val="nil"/>
              <w:left w:val="nil"/>
              <w:bottom w:val="single" w:sz="4" w:space="0" w:color="auto"/>
              <w:right w:val="single" w:sz="4" w:space="0" w:color="auto"/>
            </w:tcBorders>
            <w:shd w:val="clear" w:color="auto" w:fill="auto"/>
            <w:vAlign w:val="center"/>
            <w:hideMark/>
          </w:tcPr>
          <w:p w14:paraId="4F74B761"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Metilprednisolona 500 mg Pó para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4BABE1D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620" w:type="dxa"/>
            <w:tcBorders>
              <w:top w:val="nil"/>
              <w:left w:val="nil"/>
              <w:bottom w:val="single" w:sz="4" w:space="0" w:color="auto"/>
              <w:right w:val="single" w:sz="4" w:space="0" w:color="auto"/>
            </w:tcBorders>
            <w:shd w:val="clear" w:color="auto" w:fill="auto"/>
            <w:noWrap/>
            <w:vAlign w:val="center"/>
            <w:hideMark/>
          </w:tcPr>
          <w:p w14:paraId="1C033079"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frascos-ampola</w:t>
            </w:r>
          </w:p>
        </w:tc>
        <w:tc>
          <w:tcPr>
            <w:tcW w:w="1401" w:type="dxa"/>
            <w:tcBorders>
              <w:top w:val="nil"/>
              <w:left w:val="nil"/>
              <w:bottom w:val="single" w:sz="4" w:space="0" w:color="auto"/>
              <w:right w:val="single" w:sz="4" w:space="0" w:color="auto"/>
            </w:tcBorders>
            <w:shd w:val="clear" w:color="auto" w:fill="auto"/>
            <w:noWrap/>
            <w:vAlign w:val="bottom"/>
            <w:hideMark/>
          </w:tcPr>
          <w:p w14:paraId="41675D1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R$ 43,43</w:t>
            </w:r>
          </w:p>
        </w:tc>
        <w:tc>
          <w:tcPr>
            <w:tcW w:w="1620" w:type="dxa"/>
            <w:tcBorders>
              <w:top w:val="nil"/>
              <w:left w:val="nil"/>
              <w:bottom w:val="single" w:sz="4" w:space="0" w:color="auto"/>
              <w:right w:val="single" w:sz="4" w:space="0" w:color="auto"/>
            </w:tcBorders>
            <w:shd w:val="clear" w:color="auto" w:fill="auto"/>
            <w:noWrap/>
            <w:vAlign w:val="bottom"/>
            <w:hideMark/>
          </w:tcPr>
          <w:p w14:paraId="356BDC21"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R$ 4.343,33</w:t>
            </w:r>
          </w:p>
        </w:tc>
      </w:tr>
      <w:tr w:rsidR="00AD4BF5" w:rsidRPr="00231C7E" w14:paraId="6663D3DD"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C204ED8"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lastRenderedPageBreak/>
              <w:t>212</w:t>
            </w:r>
          </w:p>
        </w:tc>
        <w:tc>
          <w:tcPr>
            <w:tcW w:w="3520" w:type="dxa"/>
            <w:tcBorders>
              <w:top w:val="nil"/>
              <w:left w:val="nil"/>
              <w:bottom w:val="single" w:sz="4" w:space="0" w:color="auto"/>
              <w:right w:val="single" w:sz="4" w:space="0" w:color="auto"/>
            </w:tcBorders>
            <w:shd w:val="clear" w:color="auto" w:fill="auto"/>
            <w:vAlign w:val="center"/>
            <w:hideMark/>
          </w:tcPr>
          <w:p w14:paraId="0E7D7FED"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Metronidazol 100 mg/g Gel vaginal</w:t>
            </w:r>
          </w:p>
        </w:tc>
        <w:tc>
          <w:tcPr>
            <w:tcW w:w="960" w:type="dxa"/>
            <w:tcBorders>
              <w:top w:val="nil"/>
              <w:left w:val="nil"/>
              <w:bottom w:val="single" w:sz="4" w:space="0" w:color="auto"/>
              <w:right w:val="single" w:sz="4" w:space="0" w:color="auto"/>
            </w:tcBorders>
            <w:shd w:val="clear" w:color="auto" w:fill="auto"/>
            <w:vAlign w:val="center"/>
            <w:hideMark/>
          </w:tcPr>
          <w:p w14:paraId="7FA1573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6B9B30E4"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tubos</w:t>
            </w:r>
          </w:p>
        </w:tc>
        <w:tc>
          <w:tcPr>
            <w:tcW w:w="1401" w:type="dxa"/>
            <w:tcBorders>
              <w:top w:val="nil"/>
              <w:left w:val="nil"/>
              <w:bottom w:val="single" w:sz="4" w:space="0" w:color="auto"/>
              <w:right w:val="single" w:sz="4" w:space="0" w:color="auto"/>
            </w:tcBorders>
            <w:shd w:val="clear" w:color="auto" w:fill="auto"/>
            <w:noWrap/>
            <w:vAlign w:val="bottom"/>
            <w:hideMark/>
          </w:tcPr>
          <w:p w14:paraId="3BAF944A"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R$ 10,00</w:t>
            </w:r>
          </w:p>
        </w:tc>
        <w:tc>
          <w:tcPr>
            <w:tcW w:w="1620" w:type="dxa"/>
            <w:tcBorders>
              <w:top w:val="nil"/>
              <w:left w:val="nil"/>
              <w:bottom w:val="single" w:sz="4" w:space="0" w:color="auto"/>
              <w:right w:val="single" w:sz="4" w:space="0" w:color="auto"/>
            </w:tcBorders>
            <w:shd w:val="clear" w:color="auto" w:fill="auto"/>
            <w:noWrap/>
            <w:vAlign w:val="bottom"/>
            <w:hideMark/>
          </w:tcPr>
          <w:p w14:paraId="59D89F4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R$ 9.996,67</w:t>
            </w:r>
          </w:p>
        </w:tc>
      </w:tr>
      <w:tr w:rsidR="00AD4BF5" w:rsidRPr="00231C7E" w14:paraId="4B58CA98"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EC3BA67"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213</w:t>
            </w:r>
          </w:p>
        </w:tc>
        <w:tc>
          <w:tcPr>
            <w:tcW w:w="3520" w:type="dxa"/>
            <w:tcBorders>
              <w:top w:val="nil"/>
              <w:left w:val="nil"/>
              <w:bottom w:val="single" w:sz="4" w:space="0" w:color="auto"/>
              <w:right w:val="single" w:sz="4" w:space="0" w:color="auto"/>
            </w:tcBorders>
            <w:shd w:val="clear" w:color="auto" w:fill="auto"/>
            <w:vAlign w:val="center"/>
            <w:hideMark/>
          </w:tcPr>
          <w:p w14:paraId="55D2B139"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Metronidazol 250 mg Comprimido</w:t>
            </w:r>
          </w:p>
        </w:tc>
        <w:tc>
          <w:tcPr>
            <w:tcW w:w="960" w:type="dxa"/>
            <w:tcBorders>
              <w:top w:val="nil"/>
              <w:left w:val="nil"/>
              <w:bottom w:val="single" w:sz="4" w:space="0" w:color="auto"/>
              <w:right w:val="single" w:sz="4" w:space="0" w:color="auto"/>
            </w:tcBorders>
            <w:shd w:val="clear" w:color="auto" w:fill="auto"/>
            <w:vAlign w:val="center"/>
            <w:hideMark/>
          </w:tcPr>
          <w:p w14:paraId="0EE5AD34"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5000</w:t>
            </w:r>
          </w:p>
        </w:tc>
        <w:tc>
          <w:tcPr>
            <w:tcW w:w="1620" w:type="dxa"/>
            <w:tcBorders>
              <w:top w:val="nil"/>
              <w:left w:val="nil"/>
              <w:bottom w:val="single" w:sz="4" w:space="0" w:color="auto"/>
              <w:right w:val="single" w:sz="4" w:space="0" w:color="auto"/>
            </w:tcBorders>
            <w:shd w:val="clear" w:color="auto" w:fill="auto"/>
            <w:noWrap/>
            <w:vAlign w:val="center"/>
            <w:hideMark/>
          </w:tcPr>
          <w:p w14:paraId="1C326109"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53C1522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R$ 3,60</w:t>
            </w:r>
          </w:p>
        </w:tc>
        <w:tc>
          <w:tcPr>
            <w:tcW w:w="1620" w:type="dxa"/>
            <w:tcBorders>
              <w:top w:val="nil"/>
              <w:left w:val="nil"/>
              <w:bottom w:val="single" w:sz="4" w:space="0" w:color="auto"/>
              <w:right w:val="single" w:sz="4" w:space="0" w:color="auto"/>
            </w:tcBorders>
            <w:shd w:val="clear" w:color="auto" w:fill="auto"/>
            <w:noWrap/>
            <w:vAlign w:val="bottom"/>
            <w:hideMark/>
          </w:tcPr>
          <w:p w14:paraId="3A78E79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R$ 18.000,00</w:t>
            </w:r>
          </w:p>
        </w:tc>
      </w:tr>
      <w:tr w:rsidR="00AD4BF5" w:rsidRPr="00231C7E" w14:paraId="08E73430"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860FB0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214</w:t>
            </w:r>
          </w:p>
        </w:tc>
        <w:tc>
          <w:tcPr>
            <w:tcW w:w="3520" w:type="dxa"/>
            <w:tcBorders>
              <w:top w:val="nil"/>
              <w:left w:val="nil"/>
              <w:bottom w:val="single" w:sz="4" w:space="0" w:color="auto"/>
              <w:right w:val="single" w:sz="4" w:space="0" w:color="auto"/>
            </w:tcBorders>
            <w:shd w:val="clear" w:color="auto" w:fill="auto"/>
            <w:vAlign w:val="center"/>
            <w:hideMark/>
          </w:tcPr>
          <w:p w14:paraId="2B8B95F6"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Metronidazol 400 mg Comprimido</w:t>
            </w:r>
          </w:p>
        </w:tc>
        <w:tc>
          <w:tcPr>
            <w:tcW w:w="960" w:type="dxa"/>
            <w:tcBorders>
              <w:top w:val="nil"/>
              <w:left w:val="nil"/>
              <w:bottom w:val="single" w:sz="4" w:space="0" w:color="auto"/>
              <w:right w:val="single" w:sz="4" w:space="0" w:color="auto"/>
            </w:tcBorders>
            <w:shd w:val="clear" w:color="auto" w:fill="auto"/>
            <w:vAlign w:val="center"/>
            <w:hideMark/>
          </w:tcPr>
          <w:p w14:paraId="2504C45A"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42ED7D32"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2BE8D277"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R$ 1,84</w:t>
            </w:r>
          </w:p>
        </w:tc>
        <w:tc>
          <w:tcPr>
            <w:tcW w:w="1620" w:type="dxa"/>
            <w:tcBorders>
              <w:top w:val="nil"/>
              <w:left w:val="nil"/>
              <w:bottom w:val="single" w:sz="4" w:space="0" w:color="auto"/>
              <w:right w:val="single" w:sz="4" w:space="0" w:color="auto"/>
            </w:tcBorders>
            <w:shd w:val="clear" w:color="auto" w:fill="auto"/>
            <w:noWrap/>
            <w:vAlign w:val="bottom"/>
            <w:hideMark/>
          </w:tcPr>
          <w:p w14:paraId="1DDED6E8"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R$ 1.843,33</w:t>
            </w:r>
          </w:p>
        </w:tc>
      </w:tr>
      <w:tr w:rsidR="00AD4BF5" w:rsidRPr="00231C7E" w14:paraId="393544EF"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8C9C7DE"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215</w:t>
            </w:r>
          </w:p>
        </w:tc>
        <w:tc>
          <w:tcPr>
            <w:tcW w:w="3520" w:type="dxa"/>
            <w:tcBorders>
              <w:top w:val="nil"/>
              <w:left w:val="nil"/>
              <w:bottom w:val="single" w:sz="4" w:space="0" w:color="auto"/>
              <w:right w:val="single" w:sz="4" w:space="0" w:color="auto"/>
            </w:tcBorders>
            <w:shd w:val="clear" w:color="auto" w:fill="auto"/>
            <w:vAlign w:val="center"/>
            <w:hideMark/>
          </w:tcPr>
          <w:p w14:paraId="60054C7D"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Metronidazol 5 mg/mL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46544422"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w:t>
            </w:r>
          </w:p>
        </w:tc>
        <w:tc>
          <w:tcPr>
            <w:tcW w:w="1620" w:type="dxa"/>
            <w:tcBorders>
              <w:top w:val="nil"/>
              <w:left w:val="nil"/>
              <w:bottom w:val="single" w:sz="4" w:space="0" w:color="auto"/>
              <w:right w:val="single" w:sz="4" w:space="0" w:color="auto"/>
            </w:tcBorders>
            <w:shd w:val="clear" w:color="auto" w:fill="auto"/>
            <w:noWrap/>
            <w:vAlign w:val="center"/>
            <w:hideMark/>
          </w:tcPr>
          <w:p w14:paraId="29C69555"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425BB49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R$ 7,21</w:t>
            </w:r>
          </w:p>
        </w:tc>
        <w:tc>
          <w:tcPr>
            <w:tcW w:w="1620" w:type="dxa"/>
            <w:tcBorders>
              <w:top w:val="nil"/>
              <w:left w:val="nil"/>
              <w:bottom w:val="single" w:sz="4" w:space="0" w:color="auto"/>
              <w:right w:val="single" w:sz="4" w:space="0" w:color="auto"/>
            </w:tcBorders>
            <w:shd w:val="clear" w:color="auto" w:fill="auto"/>
            <w:noWrap/>
            <w:vAlign w:val="bottom"/>
            <w:hideMark/>
          </w:tcPr>
          <w:p w14:paraId="532B24F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R$ 216,20</w:t>
            </w:r>
          </w:p>
        </w:tc>
      </w:tr>
      <w:tr w:rsidR="00AD4BF5" w:rsidRPr="00231C7E" w14:paraId="4ED4BD8D"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BA269AD"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216</w:t>
            </w:r>
          </w:p>
        </w:tc>
        <w:tc>
          <w:tcPr>
            <w:tcW w:w="3520" w:type="dxa"/>
            <w:tcBorders>
              <w:top w:val="nil"/>
              <w:left w:val="nil"/>
              <w:bottom w:val="single" w:sz="4" w:space="0" w:color="auto"/>
              <w:right w:val="single" w:sz="4" w:space="0" w:color="auto"/>
            </w:tcBorders>
            <w:shd w:val="clear" w:color="auto" w:fill="auto"/>
            <w:vAlign w:val="center"/>
            <w:hideMark/>
          </w:tcPr>
          <w:p w14:paraId="30BCFE6C"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Midazolam 2 mg/mL Solução oral</w:t>
            </w:r>
          </w:p>
        </w:tc>
        <w:tc>
          <w:tcPr>
            <w:tcW w:w="960" w:type="dxa"/>
            <w:tcBorders>
              <w:top w:val="nil"/>
              <w:left w:val="nil"/>
              <w:bottom w:val="single" w:sz="4" w:space="0" w:color="auto"/>
              <w:right w:val="single" w:sz="4" w:space="0" w:color="auto"/>
            </w:tcBorders>
            <w:shd w:val="clear" w:color="auto" w:fill="auto"/>
            <w:vAlign w:val="center"/>
            <w:hideMark/>
          </w:tcPr>
          <w:p w14:paraId="5D793047"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620" w:type="dxa"/>
            <w:tcBorders>
              <w:top w:val="nil"/>
              <w:left w:val="nil"/>
              <w:bottom w:val="single" w:sz="4" w:space="0" w:color="auto"/>
              <w:right w:val="single" w:sz="4" w:space="0" w:color="auto"/>
            </w:tcBorders>
            <w:shd w:val="clear" w:color="auto" w:fill="auto"/>
            <w:noWrap/>
            <w:vAlign w:val="center"/>
            <w:hideMark/>
          </w:tcPr>
          <w:p w14:paraId="0D3DF2BB"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1C95A8B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R$ 50,57</w:t>
            </w:r>
          </w:p>
        </w:tc>
        <w:tc>
          <w:tcPr>
            <w:tcW w:w="1620" w:type="dxa"/>
            <w:tcBorders>
              <w:top w:val="nil"/>
              <w:left w:val="nil"/>
              <w:bottom w:val="single" w:sz="4" w:space="0" w:color="auto"/>
              <w:right w:val="single" w:sz="4" w:space="0" w:color="auto"/>
            </w:tcBorders>
            <w:shd w:val="clear" w:color="auto" w:fill="auto"/>
            <w:noWrap/>
            <w:vAlign w:val="bottom"/>
            <w:hideMark/>
          </w:tcPr>
          <w:p w14:paraId="3476DBA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R$ 2.528,67</w:t>
            </w:r>
          </w:p>
        </w:tc>
      </w:tr>
      <w:tr w:rsidR="00AD4BF5" w:rsidRPr="00231C7E" w14:paraId="66BA7CE6"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278B30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217</w:t>
            </w:r>
          </w:p>
        </w:tc>
        <w:tc>
          <w:tcPr>
            <w:tcW w:w="3520" w:type="dxa"/>
            <w:tcBorders>
              <w:top w:val="nil"/>
              <w:left w:val="nil"/>
              <w:bottom w:val="single" w:sz="4" w:space="0" w:color="auto"/>
              <w:right w:val="single" w:sz="4" w:space="0" w:color="auto"/>
            </w:tcBorders>
            <w:shd w:val="clear" w:color="auto" w:fill="auto"/>
            <w:vAlign w:val="center"/>
            <w:hideMark/>
          </w:tcPr>
          <w:p w14:paraId="7B79B19E"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Mononitrato de isossorbida 20 mg Comprimido</w:t>
            </w:r>
          </w:p>
        </w:tc>
        <w:tc>
          <w:tcPr>
            <w:tcW w:w="960" w:type="dxa"/>
            <w:tcBorders>
              <w:top w:val="nil"/>
              <w:left w:val="nil"/>
              <w:bottom w:val="single" w:sz="4" w:space="0" w:color="auto"/>
              <w:right w:val="single" w:sz="4" w:space="0" w:color="auto"/>
            </w:tcBorders>
            <w:shd w:val="clear" w:color="auto" w:fill="auto"/>
            <w:vAlign w:val="center"/>
            <w:hideMark/>
          </w:tcPr>
          <w:p w14:paraId="069FE79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14:paraId="3F83988B"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367FD16E"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R$ 0,46</w:t>
            </w:r>
          </w:p>
        </w:tc>
        <w:tc>
          <w:tcPr>
            <w:tcW w:w="1620" w:type="dxa"/>
            <w:tcBorders>
              <w:top w:val="nil"/>
              <w:left w:val="nil"/>
              <w:bottom w:val="single" w:sz="4" w:space="0" w:color="auto"/>
              <w:right w:val="single" w:sz="4" w:space="0" w:color="auto"/>
            </w:tcBorders>
            <w:shd w:val="clear" w:color="auto" w:fill="auto"/>
            <w:noWrap/>
            <w:vAlign w:val="bottom"/>
            <w:hideMark/>
          </w:tcPr>
          <w:p w14:paraId="609246F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R$ 139,00</w:t>
            </w:r>
          </w:p>
        </w:tc>
      </w:tr>
      <w:tr w:rsidR="00AD4BF5" w:rsidRPr="00231C7E" w14:paraId="72FDE3F9"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B5682B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218</w:t>
            </w:r>
          </w:p>
        </w:tc>
        <w:tc>
          <w:tcPr>
            <w:tcW w:w="3520" w:type="dxa"/>
            <w:tcBorders>
              <w:top w:val="nil"/>
              <w:left w:val="nil"/>
              <w:bottom w:val="single" w:sz="4" w:space="0" w:color="auto"/>
              <w:right w:val="single" w:sz="4" w:space="0" w:color="auto"/>
            </w:tcBorders>
            <w:shd w:val="clear" w:color="auto" w:fill="auto"/>
            <w:vAlign w:val="center"/>
            <w:hideMark/>
          </w:tcPr>
          <w:p w14:paraId="60E13CF5"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Mononitrato de isossorbida 40 mg Comprimido</w:t>
            </w:r>
          </w:p>
        </w:tc>
        <w:tc>
          <w:tcPr>
            <w:tcW w:w="960" w:type="dxa"/>
            <w:tcBorders>
              <w:top w:val="nil"/>
              <w:left w:val="nil"/>
              <w:bottom w:val="single" w:sz="4" w:space="0" w:color="auto"/>
              <w:right w:val="single" w:sz="4" w:space="0" w:color="auto"/>
            </w:tcBorders>
            <w:shd w:val="clear" w:color="auto" w:fill="auto"/>
            <w:vAlign w:val="center"/>
            <w:hideMark/>
          </w:tcPr>
          <w:p w14:paraId="3BEC6FBA"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14:paraId="7886FB8C"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6D6D26EA"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R$ 0,96</w:t>
            </w:r>
          </w:p>
        </w:tc>
        <w:tc>
          <w:tcPr>
            <w:tcW w:w="1620" w:type="dxa"/>
            <w:tcBorders>
              <w:top w:val="nil"/>
              <w:left w:val="nil"/>
              <w:bottom w:val="single" w:sz="4" w:space="0" w:color="auto"/>
              <w:right w:val="single" w:sz="4" w:space="0" w:color="auto"/>
            </w:tcBorders>
            <w:shd w:val="clear" w:color="auto" w:fill="auto"/>
            <w:noWrap/>
            <w:vAlign w:val="bottom"/>
            <w:hideMark/>
          </w:tcPr>
          <w:p w14:paraId="0F7ABEF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R$ 289,00</w:t>
            </w:r>
          </w:p>
        </w:tc>
      </w:tr>
      <w:tr w:rsidR="00AD4BF5" w:rsidRPr="00231C7E" w14:paraId="5972653E"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11FAF29"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219</w:t>
            </w:r>
          </w:p>
        </w:tc>
        <w:tc>
          <w:tcPr>
            <w:tcW w:w="3520" w:type="dxa"/>
            <w:tcBorders>
              <w:top w:val="nil"/>
              <w:left w:val="nil"/>
              <w:bottom w:val="single" w:sz="4" w:space="0" w:color="auto"/>
              <w:right w:val="single" w:sz="4" w:space="0" w:color="auto"/>
            </w:tcBorders>
            <w:shd w:val="clear" w:color="auto" w:fill="auto"/>
            <w:vAlign w:val="center"/>
            <w:hideMark/>
          </w:tcPr>
          <w:p w14:paraId="078F7A5C"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Naproxeno 500 mg Comprimido</w:t>
            </w:r>
          </w:p>
        </w:tc>
        <w:tc>
          <w:tcPr>
            <w:tcW w:w="960" w:type="dxa"/>
            <w:tcBorders>
              <w:top w:val="nil"/>
              <w:left w:val="nil"/>
              <w:bottom w:val="single" w:sz="4" w:space="0" w:color="auto"/>
              <w:right w:val="single" w:sz="4" w:space="0" w:color="auto"/>
            </w:tcBorders>
            <w:shd w:val="clear" w:color="auto" w:fill="auto"/>
            <w:vAlign w:val="center"/>
            <w:hideMark/>
          </w:tcPr>
          <w:p w14:paraId="2655D352"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4598B799"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0EC8350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R$ 2,46</w:t>
            </w:r>
          </w:p>
        </w:tc>
        <w:tc>
          <w:tcPr>
            <w:tcW w:w="1620" w:type="dxa"/>
            <w:tcBorders>
              <w:top w:val="nil"/>
              <w:left w:val="nil"/>
              <w:bottom w:val="single" w:sz="4" w:space="0" w:color="auto"/>
              <w:right w:val="single" w:sz="4" w:space="0" w:color="auto"/>
            </w:tcBorders>
            <w:shd w:val="clear" w:color="auto" w:fill="auto"/>
            <w:noWrap/>
            <w:vAlign w:val="bottom"/>
            <w:hideMark/>
          </w:tcPr>
          <w:p w14:paraId="31A6720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R$ 2.456,67</w:t>
            </w:r>
          </w:p>
        </w:tc>
      </w:tr>
      <w:tr w:rsidR="00AD4BF5" w:rsidRPr="00231C7E" w14:paraId="724AEA4F"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4A2D36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220</w:t>
            </w:r>
          </w:p>
        </w:tc>
        <w:tc>
          <w:tcPr>
            <w:tcW w:w="3520" w:type="dxa"/>
            <w:tcBorders>
              <w:top w:val="nil"/>
              <w:left w:val="nil"/>
              <w:bottom w:val="single" w:sz="4" w:space="0" w:color="auto"/>
              <w:right w:val="single" w:sz="4" w:space="0" w:color="auto"/>
            </w:tcBorders>
            <w:shd w:val="clear" w:color="auto" w:fill="auto"/>
            <w:vAlign w:val="center"/>
            <w:hideMark/>
          </w:tcPr>
          <w:p w14:paraId="459565D2"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Neomicina + bacitracina 5 UI/g + 250 mg/g Pomada</w:t>
            </w:r>
          </w:p>
        </w:tc>
        <w:tc>
          <w:tcPr>
            <w:tcW w:w="960" w:type="dxa"/>
            <w:tcBorders>
              <w:top w:val="nil"/>
              <w:left w:val="nil"/>
              <w:bottom w:val="single" w:sz="4" w:space="0" w:color="auto"/>
              <w:right w:val="single" w:sz="4" w:space="0" w:color="auto"/>
            </w:tcBorders>
            <w:shd w:val="clear" w:color="auto" w:fill="auto"/>
            <w:vAlign w:val="center"/>
            <w:hideMark/>
          </w:tcPr>
          <w:p w14:paraId="0F6FFABD"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55F2E925"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tubos</w:t>
            </w:r>
          </w:p>
        </w:tc>
        <w:tc>
          <w:tcPr>
            <w:tcW w:w="1401" w:type="dxa"/>
            <w:tcBorders>
              <w:top w:val="nil"/>
              <w:left w:val="nil"/>
              <w:bottom w:val="single" w:sz="4" w:space="0" w:color="auto"/>
              <w:right w:val="single" w:sz="4" w:space="0" w:color="auto"/>
            </w:tcBorders>
            <w:shd w:val="clear" w:color="auto" w:fill="auto"/>
            <w:noWrap/>
            <w:vAlign w:val="bottom"/>
            <w:hideMark/>
          </w:tcPr>
          <w:p w14:paraId="62E70B07"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R$ 2,97</w:t>
            </w:r>
          </w:p>
        </w:tc>
        <w:tc>
          <w:tcPr>
            <w:tcW w:w="1620" w:type="dxa"/>
            <w:tcBorders>
              <w:top w:val="nil"/>
              <w:left w:val="nil"/>
              <w:bottom w:val="single" w:sz="4" w:space="0" w:color="auto"/>
              <w:right w:val="single" w:sz="4" w:space="0" w:color="auto"/>
            </w:tcBorders>
            <w:shd w:val="clear" w:color="auto" w:fill="auto"/>
            <w:noWrap/>
            <w:vAlign w:val="bottom"/>
            <w:hideMark/>
          </w:tcPr>
          <w:p w14:paraId="549EFC89"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R$ 2.973,33</w:t>
            </w:r>
          </w:p>
        </w:tc>
      </w:tr>
      <w:tr w:rsidR="00AD4BF5" w:rsidRPr="00231C7E" w14:paraId="4D839C66"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F0BD109"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221</w:t>
            </w:r>
          </w:p>
        </w:tc>
        <w:tc>
          <w:tcPr>
            <w:tcW w:w="3520" w:type="dxa"/>
            <w:tcBorders>
              <w:top w:val="nil"/>
              <w:left w:val="nil"/>
              <w:bottom w:val="single" w:sz="4" w:space="0" w:color="auto"/>
              <w:right w:val="single" w:sz="4" w:space="0" w:color="auto"/>
            </w:tcBorders>
            <w:shd w:val="clear" w:color="auto" w:fill="auto"/>
            <w:vAlign w:val="center"/>
            <w:hideMark/>
          </w:tcPr>
          <w:p w14:paraId="435F1552"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Nifedipino 20 mg Comprimido</w:t>
            </w:r>
          </w:p>
        </w:tc>
        <w:tc>
          <w:tcPr>
            <w:tcW w:w="960" w:type="dxa"/>
            <w:tcBorders>
              <w:top w:val="nil"/>
              <w:left w:val="nil"/>
              <w:bottom w:val="single" w:sz="4" w:space="0" w:color="auto"/>
              <w:right w:val="single" w:sz="4" w:space="0" w:color="auto"/>
            </w:tcBorders>
            <w:shd w:val="clear" w:color="auto" w:fill="auto"/>
            <w:vAlign w:val="center"/>
            <w:hideMark/>
          </w:tcPr>
          <w:p w14:paraId="31C1B678"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3000</w:t>
            </w:r>
          </w:p>
        </w:tc>
        <w:tc>
          <w:tcPr>
            <w:tcW w:w="1620" w:type="dxa"/>
            <w:tcBorders>
              <w:top w:val="nil"/>
              <w:left w:val="nil"/>
              <w:bottom w:val="single" w:sz="4" w:space="0" w:color="auto"/>
              <w:right w:val="single" w:sz="4" w:space="0" w:color="auto"/>
            </w:tcBorders>
            <w:shd w:val="clear" w:color="auto" w:fill="auto"/>
            <w:noWrap/>
            <w:vAlign w:val="center"/>
            <w:hideMark/>
          </w:tcPr>
          <w:p w14:paraId="6F81DE9A"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64459EF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R$ 0,12</w:t>
            </w:r>
          </w:p>
        </w:tc>
        <w:tc>
          <w:tcPr>
            <w:tcW w:w="1620" w:type="dxa"/>
            <w:tcBorders>
              <w:top w:val="nil"/>
              <w:left w:val="nil"/>
              <w:bottom w:val="single" w:sz="4" w:space="0" w:color="auto"/>
              <w:right w:val="single" w:sz="4" w:space="0" w:color="auto"/>
            </w:tcBorders>
            <w:shd w:val="clear" w:color="auto" w:fill="auto"/>
            <w:noWrap/>
            <w:vAlign w:val="bottom"/>
            <w:hideMark/>
          </w:tcPr>
          <w:p w14:paraId="5DEFA46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R$ 350,00</w:t>
            </w:r>
          </w:p>
        </w:tc>
      </w:tr>
      <w:tr w:rsidR="00AD4BF5" w:rsidRPr="00231C7E" w14:paraId="4427D8A8"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D13D4BD"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222</w:t>
            </w:r>
          </w:p>
        </w:tc>
        <w:tc>
          <w:tcPr>
            <w:tcW w:w="3520" w:type="dxa"/>
            <w:tcBorders>
              <w:top w:val="nil"/>
              <w:left w:val="nil"/>
              <w:bottom w:val="single" w:sz="4" w:space="0" w:color="auto"/>
              <w:right w:val="single" w:sz="4" w:space="0" w:color="auto"/>
            </w:tcBorders>
            <w:shd w:val="clear" w:color="auto" w:fill="auto"/>
            <w:vAlign w:val="center"/>
            <w:hideMark/>
          </w:tcPr>
          <w:p w14:paraId="0CD52EC7"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Nifedipino 10 mg Comprimido</w:t>
            </w:r>
          </w:p>
        </w:tc>
        <w:tc>
          <w:tcPr>
            <w:tcW w:w="960" w:type="dxa"/>
            <w:tcBorders>
              <w:top w:val="nil"/>
              <w:left w:val="nil"/>
              <w:bottom w:val="single" w:sz="4" w:space="0" w:color="auto"/>
              <w:right w:val="single" w:sz="4" w:space="0" w:color="auto"/>
            </w:tcBorders>
            <w:shd w:val="clear" w:color="auto" w:fill="auto"/>
            <w:vAlign w:val="center"/>
            <w:hideMark/>
          </w:tcPr>
          <w:p w14:paraId="69705325"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2000</w:t>
            </w:r>
          </w:p>
        </w:tc>
        <w:tc>
          <w:tcPr>
            <w:tcW w:w="1620" w:type="dxa"/>
            <w:tcBorders>
              <w:top w:val="nil"/>
              <w:left w:val="nil"/>
              <w:bottom w:val="single" w:sz="4" w:space="0" w:color="auto"/>
              <w:right w:val="single" w:sz="4" w:space="0" w:color="auto"/>
            </w:tcBorders>
            <w:shd w:val="clear" w:color="auto" w:fill="auto"/>
            <w:noWrap/>
            <w:vAlign w:val="center"/>
            <w:hideMark/>
          </w:tcPr>
          <w:p w14:paraId="15329DE4"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51DFF970"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R$ 0,12</w:t>
            </w:r>
          </w:p>
        </w:tc>
        <w:tc>
          <w:tcPr>
            <w:tcW w:w="1620" w:type="dxa"/>
            <w:tcBorders>
              <w:top w:val="nil"/>
              <w:left w:val="nil"/>
              <w:bottom w:val="single" w:sz="4" w:space="0" w:color="auto"/>
              <w:right w:val="single" w:sz="4" w:space="0" w:color="auto"/>
            </w:tcBorders>
            <w:shd w:val="clear" w:color="auto" w:fill="auto"/>
            <w:noWrap/>
            <w:vAlign w:val="bottom"/>
            <w:hideMark/>
          </w:tcPr>
          <w:p w14:paraId="18710DB7"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R$ 233,33</w:t>
            </w:r>
          </w:p>
        </w:tc>
      </w:tr>
      <w:tr w:rsidR="00AD4BF5" w:rsidRPr="00231C7E" w14:paraId="4869E0D0"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7AF8131"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223</w:t>
            </w:r>
          </w:p>
        </w:tc>
        <w:tc>
          <w:tcPr>
            <w:tcW w:w="3520" w:type="dxa"/>
            <w:tcBorders>
              <w:top w:val="nil"/>
              <w:left w:val="nil"/>
              <w:bottom w:val="single" w:sz="4" w:space="0" w:color="auto"/>
              <w:right w:val="single" w:sz="4" w:space="0" w:color="auto"/>
            </w:tcBorders>
            <w:shd w:val="clear" w:color="auto" w:fill="auto"/>
            <w:vAlign w:val="center"/>
            <w:hideMark/>
          </w:tcPr>
          <w:p w14:paraId="32FC1EAD"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Nistatina 100.000 UI/mL Suspensão oral</w:t>
            </w:r>
          </w:p>
        </w:tc>
        <w:tc>
          <w:tcPr>
            <w:tcW w:w="960" w:type="dxa"/>
            <w:tcBorders>
              <w:top w:val="nil"/>
              <w:left w:val="nil"/>
              <w:bottom w:val="single" w:sz="4" w:space="0" w:color="auto"/>
              <w:right w:val="single" w:sz="4" w:space="0" w:color="auto"/>
            </w:tcBorders>
            <w:shd w:val="clear" w:color="auto" w:fill="auto"/>
            <w:vAlign w:val="center"/>
            <w:hideMark/>
          </w:tcPr>
          <w:p w14:paraId="0D319F94"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14:paraId="43C3A43E"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4380B03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R$ 6,64</w:t>
            </w:r>
          </w:p>
        </w:tc>
        <w:tc>
          <w:tcPr>
            <w:tcW w:w="1620" w:type="dxa"/>
            <w:tcBorders>
              <w:top w:val="nil"/>
              <w:left w:val="nil"/>
              <w:bottom w:val="single" w:sz="4" w:space="0" w:color="auto"/>
              <w:right w:val="single" w:sz="4" w:space="0" w:color="auto"/>
            </w:tcBorders>
            <w:shd w:val="clear" w:color="auto" w:fill="auto"/>
            <w:noWrap/>
            <w:vAlign w:val="bottom"/>
            <w:hideMark/>
          </w:tcPr>
          <w:p w14:paraId="3AF4478E"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R$ 1.993,00</w:t>
            </w:r>
          </w:p>
        </w:tc>
      </w:tr>
      <w:tr w:rsidR="00AD4BF5" w:rsidRPr="00231C7E" w14:paraId="33988244"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0E25751"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224</w:t>
            </w:r>
          </w:p>
        </w:tc>
        <w:tc>
          <w:tcPr>
            <w:tcW w:w="3520" w:type="dxa"/>
            <w:tcBorders>
              <w:top w:val="nil"/>
              <w:left w:val="nil"/>
              <w:bottom w:val="single" w:sz="4" w:space="0" w:color="auto"/>
              <w:right w:val="single" w:sz="4" w:space="0" w:color="auto"/>
            </w:tcBorders>
            <w:shd w:val="clear" w:color="auto" w:fill="auto"/>
            <w:vAlign w:val="center"/>
            <w:hideMark/>
          </w:tcPr>
          <w:p w14:paraId="263C8A68"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Nistatina 25.000 UI/g Creme vaginal</w:t>
            </w:r>
          </w:p>
        </w:tc>
        <w:tc>
          <w:tcPr>
            <w:tcW w:w="960" w:type="dxa"/>
            <w:tcBorders>
              <w:top w:val="nil"/>
              <w:left w:val="nil"/>
              <w:bottom w:val="single" w:sz="4" w:space="0" w:color="auto"/>
              <w:right w:val="single" w:sz="4" w:space="0" w:color="auto"/>
            </w:tcBorders>
            <w:shd w:val="clear" w:color="auto" w:fill="auto"/>
            <w:vAlign w:val="center"/>
            <w:hideMark/>
          </w:tcPr>
          <w:p w14:paraId="7B96724C"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55ABC87E"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tubos</w:t>
            </w:r>
          </w:p>
        </w:tc>
        <w:tc>
          <w:tcPr>
            <w:tcW w:w="1401" w:type="dxa"/>
            <w:tcBorders>
              <w:top w:val="nil"/>
              <w:left w:val="nil"/>
              <w:bottom w:val="single" w:sz="4" w:space="0" w:color="auto"/>
              <w:right w:val="single" w:sz="4" w:space="0" w:color="auto"/>
            </w:tcBorders>
            <w:shd w:val="clear" w:color="auto" w:fill="auto"/>
            <w:noWrap/>
            <w:vAlign w:val="bottom"/>
            <w:hideMark/>
          </w:tcPr>
          <w:p w14:paraId="3A375F6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R$ 9,96</w:t>
            </w:r>
          </w:p>
        </w:tc>
        <w:tc>
          <w:tcPr>
            <w:tcW w:w="1620" w:type="dxa"/>
            <w:tcBorders>
              <w:top w:val="nil"/>
              <w:left w:val="nil"/>
              <w:bottom w:val="single" w:sz="4" w:space="0" w:color="auto"/>
              <w:right w:val="single" w:sz="4" w:space="0" w:color="auto"/>
            </w:tcBorders>
            <w:shd w:val="clear" w:color="auto" w:fill="auto"/>
            <w:noWrap/>
            <w:vAlign w:val="bottom"/>
            <w:hideMark/>
          </w:tcPr>
          <w:p w14:paraId="795456F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R$ 9.960,00</w:t>
            </w:r>
          </w:p>
        </w:tc>
      </w:tr>
      <w:tr w:rsidR="00AD4BF5" w:rsidRPr="00231C7E" w14:paraId="171A8613"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CCA4A6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225</w:t>
            </w:r>
          </w:p>
        </w:tc>
        <w:tc>
          <w:tcPr>
            <w:tcW w:w="3520" w:type="dxa"/>
            <w:tcBorders>
              <w:top w:val="nil"/>
              <w:left w:val="nil"/>
              <w:bottom w:val="single" w:sz="4" w:space="0" w:color="auto"/>
              <w:right w:val="single" w:sz="4" w:space="0" w:color="auto"/>
            </w:tcBorders>
            <w:shd w:val="clear" w:color="auto" w:fill="auto"/>
            <w:vAlign w:val="center"/>
            <w:hideMark/>
          </w:tcPr>
          <w:p w14:paraId="77949014"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Nitrato de miconazol 20 mg/g Creme vaginal</w:t>
            </w:r>
          </w:p>
        </w:tc>
        <w:tc>
          <w:tcPr>
            <w:tcW w:w="960" w:type="dxa"/>
            <w:tcBorders>
              <w:top w:val="nil"/>
              <w:left w:val="nil"/>
              <w:bottom w:val="single" w:sz="4" w:space="0" w:color="auto"/>
              <w:right w:val="single" w:sz="4" w:space="0" w:color="auto"/>
            </w:tcBorders>
            <w:shd w:val="clear" w:color="auto" w:fill="auto"/>
            <w:vAlign w:val="center"/>
            <w:hideMark/>
          </w:tcPr>
          <w:p w14:paraId="1968407C"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w:t>
            </w:r>
          </w:p>
        </w:tc>
        <w:tc>
          <w:tcPr>
            <w:tcW w:w="1620" w:type="dxa"/>
            <w:tcBorders>
              <w:top w:val="nil"/>
              <w:left w:val="nil"/>
              <w:bottom w:val="single" w:sz="4" w:space="0" w:color="auto"/>
              <w:right w:val="single" w:sz="4" w:space="0" w:color="auto"/>
            </w:tcBorders>
            <w:shd w:val="clear" w:color="auto" w:fill="auto"/>
            <w:noWrap/>
            <w:vAlign w:val="center"/>
            <w:hideMark/>
          </w:tcPr>
          <w:p w14:paraId="4F7E9A34"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tubos</w:t>
            </w:r>
          </w:p>
        </w:tc>
        <w:tc>
          <w:tcPr>
            <w:tcW w:w="1401" w:type="dxa"/>
            <w:tcBorders>
              <w:top w:val="nil"/>
              <w:left w:val="nil"/>
              <w:bottom w:val="single" w:sz="4" w:space="0" w:color="auto"/>
              <w:right w:val="single" w:sz="4" w:space="0" w:color="auto"/>
            </w:tcBorders>
            <w:shd w:val="clear" w:color="auto" w:fill="auto"/>
            <w:noWrap/>
            <w:vAlign w:val="bottom"/>
            <w:hideMark/>
          </w:tcPr>
          <w:p w14:paraId="46EEAFD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R$ 12,14</w:t>
            </w:r>
          </w:p>
        </w:tc>
        <w:tc>
          <w:tcPr>
            <w:tcW w:w="1620" w:type="dxa"/>
            <w:tcBorders>
              <w:top w:val="nil"/>
              <w:left w:val="nil"/>
              <w:bottom w:val="single" w:sz="4" w:space="0" w:color="auto"/>
              <w:right w:val="single" w:sz="4" w:space="0" w:color="auto"/>
            </w:tcBorders>
            <w:shd w:val="clear" w:color="auto" w:fill="auto"/>
            <w:noWrap/>
            <w:vAlign w:val="bottom"/>
            <w:hideMark/>
          </w:tcPr>
          <w:p w14:paraId="4DDC4A48"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R$ 6.068,33</w:t>
            </w:r>
          </w:p>
        </w:tc>
      </w:tr>
      <w:tr w:rsidR="00AD4BF5" w:rsidRPr="00231C7E" w14:paraId="0EDAF215"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F96392D"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226</w:t>
            </w:r>
          </w:p>
        </w:tc>
        <w:tc>
          <w:tcPr>
            <w:tcW w:w="3520" w:type="dxa"/>
            <w:tcBorders>
              <w:top w:val="nil"/>
              <w:left w:val="nil"/>
              <w:bottom w:val="single" w:sz="4" w:space="0" w:color="auto"/>
              <w:right w:val="single" w:sz="4" w:space="0" w:color="auto"/>
            </w:tcBorders>
            <w:shd w:val="clear" w:color="auto" w:fill="auto"/>
            <w:vAlign w:val="center"/>
            <w:hideMark/>
          </w:tcPr>
          <w:p w14:paraId="711C6EFA"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Nitrofurantoína 100 mg Cápsula</w:t>
            </w:r>
          </w:p>
        </w:tc>
        <w:tc>
          <w:tcPr>
            <w:tcW w:w="960" w:type="dxa"/>
            <w:tcBorders>
              <w:top w:val="nil"/>
              <w:left w:val="nil"/>
              <w:bottom w:val="single" w:sz="4" w:space="0" w:color="auto"/>
              <w:right w:val="single" w:sz="4" w:space="0" w:color="auto"/>
            </w:tcBorders>
            <w:shd w:val="clear" w:color="auto" w:fill="auto"/>
            <w:vAlign w:val="center"/>
            <w:hideMark/>
          </w:tcPr>
          <w:p w14:paraId="6ADA61EE"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w:t>
            </w:r>
          </w:p>
        </w:tc>
        <w:tc>
          <w:tcPr>
            <w:tcW w:w="1620" w:type="dxa"/>
            <w:tcBorders>
              <w:top w:val="nil"/>
              <w:left w:val="nil"/>
              <w:bottom w:val="single" w:sz="4" w:space="0" w:color="auto"/>
              <w:right w:val="single" w:sz="4" w:space="0" w:color="auto"/>
            </w:tcBorders>
            <w:shd w:val="clear" w:color="auto" w:fill="auto"/>
            <w:noWrap/>
            <w:vAlign w:val="center"/>
            <w:hideMark/>
          </w:tcPr>
          <w:p w14:paraId="56EBE411"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cápsulas</w:t>
            </w:r>
          </w:p>
        </w:tc>
        <w:tc>
          <w:tcPr>
            <w:tcW w:w="1401" w:type="dxa"/>
            <w:tcBorders>
              <w:top w:val="nil"/>
              <w:left w:val="nil"/>
              <w:bottom w:val="single" w:sz="4" w:space="0" w:color="auto"/>
              <w:right w:val="single" w:sz="4" w:space="0" w:color="auto"/>
            </w:tcBorders>
            <w:shd w:val="clear" w:color="auto" w:fill="auto"/>
            <w:noWrap/>
            <w:vAlign w:val="bottom"/>
            <w:hideMark/>
          </w:tcPr>
          <w:p w14:paraId="32993CB7"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R$ 0,50</w:t>
            </w:r>
          </w:p>
        </w:tc>
        <w:tc>
          <w:tcPr>
            <w:tcW w:w="1620" w:type="dxa"/>
            <w:tcBorders>
              <w:top w:val="nil"/>
              <w:left w:val="nil"/>
              <w:bottom w:val="single" w:sz="4" w:space="0" w:color="auto"/>
              <w:right w:val="single" w:sz="4" w:space="0" w:color="auto"/>
            </w:tcBorders>
            <w:shd w:val="clear" w:color="auto" w:fill="auto"/>
            <w:noWrap/>
            <w:vAlign w:val="bottom"/>
            <w:hideMark/>
          </w:tcPr>
          <w:p w14:paraId="3BBAF878"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R$ 100,00</w:t>
            </w:r>
          </w:p>
        </w:tc>
      </w:tr>
      <w:tr w:rsidR="00AD4BF5" w:rsidRPr="00231C7E" w14:paraId="3EDC15E4"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085C4F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227</w:t>
            </w:r>
          </w:p>
        </w:tc>
        <w:tc>
          <w:tcPr>
            <w:tcW w:w="3520" w:type="dxa"/>
            <w:tcBorders>
              <w:top w:val="nil"/>
              <w:left w:val="nil"/>
              <w:bottom w:val="single" w:sz="4" w:space="0" w:color="auto"/>
              <w:right w:val="single" w:sz="4" w:space="0" w:color="auto"/>
            </w:tcBorders>
            <w:shd w:val="clear" w:color="auto" w:fill="auto"/>
            <w:vAlign w:val="center"/>
            <w:hideMark/>
          </w:tcPr>
          <w:p w14:paraId="26E29140"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Nitrofurantoína 5 mg/mL Suspensão oral</w:t>
            </w:r>
          </w:p>
        </w:tc>
        <w:tc>
          <w:tcPr>
            <w:tcW w:w="960" w:type="dxa"/>
            <w:tcBorders>
              <w:top w:val="nil"/>
              <w:left w:val="nil"/>
              <w:bottom w:val="single" w:sz="4" w:space="0" w:color="auto"/>
              <w:right w:val="single" w:sz="4" w:space="0" w:color="auto"/>
            </w:tcBorders>
            <w:shd w:val="clear" w:color="auto" w:fill="auto"/>
            <w:vAlign w:val="center"/>
            <w:hideMark/>
          </w:tcPr>
          <w:p w14:paraId="5CEB0357"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w:t>
            </w:r>
          </w:p>
        </w:tc>
        <w:tc>
          <w:tcPr>
            <w:tcW w:w="1620" w:type="dxa"/>
            <w:tcBorders>
              <w:top w:val="nil"/>
              <w:left w:val="nil"/>
              <w:bottom w:val="single" w:sz="4" w:space="0" w:color="auto"/>
              <w:right w:val="single" w:sz="4" w:space="0" w:color="auto"/>
            </w:tcBorders>
            <w:shd w:val="clear" w:color="auto" w:fill="auto"/>
            <w:noWrap/>
            <w:vAlign w:val="center"/>
            <w:hideMark/>
          </w:tcPr>
          <w:p w14:paraId="3EEC03B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7F56B92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R$ 31,79</w:t>
            </w:r>
          </w:p>
        </w:tc>
        <w:tc>
          <w:tcPr>
            <w:tcW w:w="1620" w:type="dxa"/>
            <w:tcBorders>
              <w:top w:val="nil"/>
              <w:left w:val="nil"/>
              <w:bottom w:val="single" w:sz="4" w:space="0" w:color="auto"/>
              <w:right w:val="single" w:sz="4" w:space="0" w:color="auto"/>
            </w:tcBorders>
            <w:shd w:val="clear" w:color="auto" w:fill="auto"/>
            <w:noWrap/>
            <w:vAlign w:val="bottom"/>
            <w:hideMark/>
          </w:tcPr>
          <w:p w14:paraId="3D09DFD0"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R$ 317,93</w:t>
            </w:r>
          </w:p>
        </w:tc>
      </w:tr>
      <w:tr w:rsidR="00AD4BF5" w:rsidRPr="00231C7E" w14:paraId="621A3D03"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C4091D0"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228</w:t>
            </w:r>
          </w:p>
        </w:tc>
        <w:tc>
          <w:tcPr>
            <w:tcW w:w="3520" w:type="dxa"/>
            <w:tcBorders>
              <w:top w:val="nil"/>
              <w:left w:val="nil"/>
              <w:bottom w:val="single" w:sz="4" w:space="0" w:color="auto"/>
              <w:right w:val="single" w:sz="4" w:space="0" w:color="auto"/>
            </w:tcBorders>
            <w:shd w:val="clear" w:color="auto" w:fill="auto"/>
            <w:vAlign w:val="center"/>
            <w:hideMark/>
          </w:tcPr>
          <w:p w14:paraId="7426A510"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Noretisterona 0,35 mg Comprimido</w:t>
            </w:r>
          </w:p>
        </w:tc>
        <w:tc>
          <w:tcPr>
            <w:tcW w:w="960" w:type="dxa"/>
            <w:tcBorders>
              <w:top w:val="nil"/>
              <w:left w:val="nil"/>
              <w:bottom w:val="single" w:sz="4" w:space="0" w:color="auto"/>
              <w:right w:val="single" w:sz="4" w:space="0" w:color="auto"/>
            </w:tcBorders>
            <w:shd w:val="clear" w:color="auto" w:fill="auto"/>
            <w:vAlign w:val="center"/>
            <w:hideMark/>
          </w:tcPr>
          <w:p w14:paraId="0997421D"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w:t>
            </w:r>
          </w:p>
        </w:tc>
        <w:tc>
          <w:tcPr>
            <w:tcW w:w="1620" w:type="dxa"/>
            <w:tcBorders>
              <w:top w:val="nil"/>
              <w:left w:val="nil"/>
              <w:bottom w:val="single" w:sz="4" w:space="0" w:color="auto"/>
              <w:right w:val="single" w:sz="4" w:space="0" w:color="auto"/>
            </w:tcBorders>
            <w:shd w:val="clear" w:color="auto" w:fill="auto"/>
            <w:noWrap/>
            <w:vAlign w:val="center"/>
            <w:hideMark/>
          </w:tcPr>
          <w:p w14:paraId="0AD00A36"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6A246B8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R$ 0,40</w:t>
            </w:r>
          </w:p>
        </w:tc>
        <w:tc>
          <w:tcPr>
            <w:tcW w:w="1620" w:type="dxa"/>
            <w:tcBorders>
              <w:top w:val="nil"/>
              <w:left w:val="nil"/>
              <w:bottom w:val="single" w:sz="4" w:space="0" w:color="auto"/>
              <w:right w:val="single" w:sz="4" w:space="0" w:color="auto"/>
            </w:tcBorders>
            <w:shd w:val="clear" w:color="auto" w:fill="auto"/>
            <w:noWrap/>
            <w:vAlign w:val="bottom"/>
            <w:hideMark/>
          </w:tcPr>
          <w:p w14:paraId="123DA61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R$ 198,33</w:t>
            </w:r>
          </w:p>
        </w:tc>
      </w:tr>
      <w:tr w:rsidR="00AD4BF5" w:rsidRPr="00231C7E" w14:paraId="0BAE136A"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3A388D0"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229</w:t>
            </w:r>
          </w:p>
        </w:tc>
        <w:tc>
          <w:tcPr>
            <w:tcW w:w="3520" w:type="dxa"/>
            <w:tcBorders>
              <w:top w:val="nil"/>
              <w:left w:val="nil"/>
              <w:bottom w:val="single" w:sz="4" w:space="0" w:color="auto"/>
              <w:right w:val="single" w:sz="4" w:space="0" w:color="auto"/>
            </w:tcBorders>
            <w:shd w:val="clear" w:color="auto" w:fill="auto"/>
            <w:vAlign w:val="center"/>
            <w:hideMark/>
          </w:tcPr>
          <w:p w14:paraId="53C45C8B"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Óleo mineral Óleo</w:t>
            </w:r>
          </w:p>
        </w:tc>
        <w:tc>
          <w:tcPr>
            <w:tcW w:w="960" w:type="dxa"/>
            <w:tcBorders>
              <w:top w:val="nil"/>
              <w:left w:val="nil"/>
              <w:bottom w:val="single" w:sz="4" w:space="0" w:color="auto"/>
              <w:right w:val="single" w:sz="4" w:space="0" w:color="auto"/>
            </w:tcBorders>
            <w:shd w:val="clear" w:color="auto" w:fill="auto"/>
            <w:vAlign w:val="center"/>
            <w:hideMark/>
          </w:tcPr>
          <w:p w14:paraId="2F1F1731"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w:t>
            </w:r>
          </w:p>
        </w:tc>
        <w:tc>
          <w:tcPr>
            <w:tcW w:w="1620" w:type="dxa"/>
            <w:tcBorders>
              <w:top w:val="nil"/>
              <w:left w:val="nil"/>
              <w:bottom w:val="single" w:sz="4" w:space="0" w:color="auto"/>
              <w:right w:val="single" w:sz="4" w:space="0" w:color="auto"/>
            </w:tcBorders>
            <w:shd w:val="clear" w:color="auto" w:fill="auto"/>
            <w:noWrap/>
            <w:vAlign w:val="center"/>
            <w:hideMark/>
          </w:tcPr>
          <w:p w14:paraId="56C96C58"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084E58FE"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R$ 4,65</w:t>
            </w:r>
          </w:p>
        </w:tc>
        <w:tc>
          <w:tcPr>
            <w:tcW w:w="1620" w:type="dxa"/>
            <w:tcBorders>
              <w:top w:val="nil"/>
              <w:left w:val="nil"/>
              <w:bottom w:val="single" w:sz="4" w:space="0" w:color="auto"/>
              <w:right w:val="single" w:sz="4" w:space="0" w:color="auto"/>
            </w:tcBorders>
            <w:shd w:val="clear" w:color="auto" w:fill="auto"/>
            <w:noWrap/>
            <w:vAlign w:val="bottom"/>
            <w:hideMark/>
          </w:tcPr>
          <w:p w14:paraId="40B8C6C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R$ 930,00</w:t>
            </w:r>
          </w:p>
        </w:tc>
      </w:tr>
      <w:tr w:rsidR="00AD4BF5" w:rsidRPr="00231C7E" w14:paraId="72013658"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02B848D"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230</w:t>
            </w:r>
          </w:p>
        </w:tc>
        <w:tc>
          <w:tcPr>
            <w:tcW w:w="3520" w:type="dxa"/>
            <w:tcBorders>
              <w:top w:val="nil"/>
              <w:left w:val="nil"/>
              <w:bottom w:val="single" w:sz="4" w:space="0" w:color="auto"/>
              <w:right w:val="single" w:sz="4" w:space="0" w:color="auto"/>
            </w:tcBorders>
            <w:shd w:val="clear" w:color="auto" w:fill="auto"/>
            <w:vAlign w:val="center"/>
            <w:hideMark/>
          </w:tcPr>
          <w:p w14:paraId="1088F429"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Omeprazol 20 mg Cápsula</w:t>
            </w:r>
          </w:p>
        </w:tc>
        <w:tc>
          <w:tcPr>
            <w:tcW w:w="960" w:type="dxa"/>
            <w:tcBorders>
              <w:top w:val="nil"/>
              <w:left w:val="nil"/>
              <w:bottom w:val="single" w:sz="4" w:space="0" w:color="auto"/>
              <w:right w:val="single" w:sz="4" w:space="0" w:color="auto"/>
            </w:tcBorders>
            <w:shd w:val="clear" w:color="auto" w:fill="auto"/>
            <w:vAlign w:val="center"/>
            <w:hideMark/>
          </w:tcPr>
          <w:p w14:paraId="710B81B0"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10000</w:t>
            </w:r>
          </w:p>
        </w:tc>
        <w:tc>
          <w:tcPr>
            <w:tcW w:w="1620" w:type="dxa"/>
            <w:tcBorders>
              <w:top w:val="nil"/>
              <w:left w:val="nil"/>
              <w:bottom w:val="single" w:sz="4" w:space="0" w:color="auto"/>
              <w:right w:val="single" w:sz="4" w:space="0" w:color="auto"/>
            </w:tcBorders>
            <w:shd w:val="clear" w:color="auto" w:fill="auto"/>
            <w:noWrap/>
            <w:vAlign w:val="center"/>
            <w:hideMark/>
          </w:tcPr>
          <w:p w14:paraId="617B3100"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cápsulas</w:t>
            </w:r>
          </w:p>
        </w:tc>
        <w:tc>
          <w:tcPr>
            <w:tcW w:w="1401" w:type="dxa"/>
            <w:tcBorders>
              <w:top w:val="nil"/>
              <w:left w:val="nil"/>
              <w:bottom w:val="single" w:sz="4" w:space="0" w:color="auto"/>
              <w:right w:val="single" w:sz="4" w:space="0" w:color="auto"/>
            </w:tcBorders>
            <w:shd w:val="clear" w:color="auto" w:fill="auto"/>
            <w:noWrap/>
            <w:vAlign w:val="bottom"/>
            <w:hideMark/>
          </w:tcPr>
          <w:p w14:paraId="4E13B4C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R$ 0,07</w:t>
            </w:r>
          </w:p>
        </w:tc>
        <w:tc>
          <w:tcPr>
            <w:tcW w:w="1620" w:type="dxa"/>
            <w:tcBorders>
              <w:top w:val="nil"/>
              <w:left w:val="nil"/>
              <w:bottom w:val="single" w:sz="4" w:space="0" w:color="auto"/>
              <w:right w:val="single" w:sz="4" w:space="0" w:color="auto"/>
            </w:tcBorders>
            <w:shd w:val="clear" w:color="auto" w:fill="auto"/>
            <w:noWrap/>
            <w:vAlign w:val="bottom"/>
            <w:hideMark/>
          </w:tcPr>
          <w:p w14:paraId="650AFFB9"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R$ 666,67</w:t>
            </w:r>
          </w:p>
        </w:tc>
      </w:tr>
      <w:tr w:rsidR="00AD4BF5" w:rsidRPr="00231C7E" w14:paraId="42C289E5"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38EBB8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231</w:t>
            </w:r>
          </w:p>
        </w:tc>
        <w:tc>
          <w:tcPr>
            <w:tcW w:w="3520" w:type="dxa"/>
            <w:tcBorders>
              <w:top w:val="nil"/>
              <w:left w:val="nil"/>
              <w:bottom w:val="single" w:sz="4" w:space="0" w:color="auto"/>
              <w:right w:val="single" w:sz="4" w:space="0" w:color="auto"/>
            </w:tcBorders>
            <w:shd w:val="clear" w:color="auto" w:fill="auto"/>
            <w:vAlign w:val="center"/>
            <w:hideMark/>
          </w:tcPr>
          <w:p w14:paraId="05BC8003"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Omeprazol 40 mg Pó para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2B87AA6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2000</w:t>
            </w:r>
          </w:p>
        </w:tc>
        <w:tc>
          <w:tcPr>
            <w:tcW w:w="1620" w:type="dxa"/>
            <w:tcBorders>
              <w:top w:val="nil"/>
              <w:left w:val="nil"/>
              <w:bottom w:val="single" w:sz="4" w:space="0" w:color="auto"/>
              <w:right w:val="single" w:sz="4" w:space="0" w:color="auto"/>
            </w:tcBorders>
            <w:shd w:val="clear" w:color="auto" w:fill="auto"/>
            <w:noWrap/>
            <w:vAlign w:val="center"/>
            <w:hideMark/>
          </w:tcPr>
          <w:p w14:paraId="0EA073C1"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frascos-ampola</w:t>
            </w:r>
          </w:p>
        </w:tc>
        <w:tc>
          <w:tcPr>
            <w:tcW w:w="1401" w:type="dxa"/>
            <w:tcBorders>
              <w:top w:val="nil"/>
              <w:left w:val="nil"/>
              <w:bottom w:val="single" w:sz="4" w:space="0" w:color="auto"/>
              <w:right w:val="single" w:sz="4" w:space="0" w:color="auto"/>
            </w:tcBorders>
            <w:shd w:val="clear" w:color="auto" w:fill="auto"/>
            <w:noWrap/>
            <w:vAlign w:val="bottom"/>
            <w:hideMark/>
          </w:tcPr>
          <w:p w14:paraId="3C857A2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R$ 10,18</w:t>
            </w:r>
          </w:p>
        </w:tc>
        <w:tc>
          <w:tcPr>
            <w:tcW w:w="1620" w:type="dxa"/>
            <w:tcBorders>
              <w:top w:val="nil"/>
              <w:left w:val="nil"/>
              <w:bottom w:val="single" w:sz="4" w:space="0" w:color="auto"/>
              <w:right w:val="single" w:sz="4" w:space="0" w:color="auto"/>
            </w:tcBorders>
            <w:shd w:val="clear" w:color="auto" w:fill="auto"/>
            <w:noWrap/>
            <w:vAlign w:val="bottom"/>
            <w:hideMark/>
          </w:tcPr>
          <w:p w14:paraId="67ABBEC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R$ 20.360,00</w:t>
            </w:r>
          </w:p>
        </w:tc>
      </w:tr>
      <w:tr w:rsidR="00AD4BF5" w:rsidRPr="00231C7E" w14:paraId="77FF8C7C"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C30F979"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232</w:t>
            </w:r>
          </w:p>
        </w:tc>
        <w:tc>
          <w:tcPr>
            <w:tcW w:w="3520" w:type="dxa"/>
            <w:tcBorders>
              <w:top w:val="nil"/>
              <w:left w:val="nil"/>
              <w:bottom w:val="single" w:sz="4" w:space="0" w:color="auto"/>
              <w:right w:val="single" w:sz="4" w:space="0" w:color="auto"/>
            </w:tcBorders>
            <w:shd w:val="clear" w:color="auto" w:fill="auto"/>
            <w:vAlign w:val="center"/>
            <w:hideMark/>
          </w:tcPr>
          <w:p w14:paraId="3DDF6449"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Paracetamol 500 mg Comprimido</w:t>
            </w:r>
          </w:p>
        </w:tc>
        <w:tc>
          <w:tcPr>
            <w:tcW w:w="960" w:type="dxa"/>
            <w:tcBorders>
              <w:top w:val="nil"/>
              <w:left w:val="nil"/>
              <w:bottom w:val="single" w:sz="4" w:space="0" w:color="auto"/>
              <w:right w:val="single" w:sz="4" w:space="0" w:color="auto"/>
            </w:tcBorders>
            <w:shd w:val="clear" w:color="auto" w:fill="auto"/>
            <w:vAlign w:val="center"/>
            <w:hideMark/>
          </w:tcPr>
          <w:p w14:paraId="3E170961"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10000</w:t>
            </w:r>
          </w:p>
        </w:tc>
        <w:tc>
          <w:tcPr>
            <w:tcW w:w="1620" w:type="dxa"/>
            <w:tcBorders>
              <w:top w:val="nil"/>
              <w:left w:val="nil"/>
              <w:bottom w:val="single" w:sz="4" w:space="0" w:color="auto"/>
              <w:right w:val="single" w:sz="4" w:space="0" w:color="auto"/>
            </w:tcBorders>
            <w:shd w:val="clear" w:color="auto" w:fill="auto"/>
            <w:noWrap/>
            <w:vAlign w:val="center"/>
            <w:hideMark/>
          </w:tcPr>
          <w:p w14:paraId="14CFA54F"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7D057DB8"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R$ 0,13</w:t>
            </w:r>
          </w:p>
        </w:tc>
        <w:tc>
          <w:tcPr>
            <w:tcW w:w="1620" w:type="dxa"/>
            <w:tcBorders>
              <w:top w:val="nil"/>
              <w:left w:val="nil"/>
              <w:bottom w:val="single" w:sz="4" w:space="0" w:color="auto"/>
              <w:right w:val="single" w:sz="4" w:space="0" w:color="auto"/>
            </w:tcBorders>
            <w:shd w:val="clear" w:color="auto" w:fill="auto"/>
            <w:noWrap/>
            <w:vAlign w:val="bottom"/>
            <w:hideMark/>
          </w:tcPr>
          <w:p w14:paraId="56B4FA9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R$ 1.333,33</w:t>
            </w:r>
          </w:p>
        </w:tc>
      </w:tr>
      <w:tr w:rsidR="00AD4BF5" w:rsidRPr="00231C7E" w14:paraId="07338009"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1BD7260"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233</w:t>
            </w:r>
          </w:p>
        </w:tc>
        <w:tc>
          <w:tcPr>
            <w:tcW w:w="3520" w:type="dxa"/>
            <w:tcBorders>
              <w:top w:val="nil"/>
              <w:left w:val="nil"/>
              <w:bottom w:val="single" w:sz="4" w:space="0" w:color="auto"/>
              <w:right w:val="single" w:sz="4" w:space="0" w:color="auto"/>
            </w:tcBorders>
            <w:shd w:val="clear" w:color="auto" w:fill="auto"/>
            <w:vAlign w:val="center"/>
            <w:hideMark/>
          </w:tcPr>
          <w:p w14:paraId="7BD99421"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Paracetamol 750 mg Comprimido</w:t>
            </w:r>
          </w:p>
        </w:tc>
        <w:tc>
          <w:tcPr>
            <w:tcW w:w="960" w:type="dxa"/>
            <w:tcBorders>
              <w:top w:val="nil"/>
              <w:left w:val="nil"/>
              <w:bottom w:val="single" w:sz="4" w:space="0" w:color="auto"/>
              <w:right w:val="single" w:sz="4" w:space="0" w:color="auto"/>
            </w:tcBorders>
            <w:shd w:val="clear" w:color="auto" w:fill="auto"/>
            <w:vAlign w:val="center"/>
            <w:hideMark/>
          </w:tcPr>
          <w:p w14:paraId="6514AC39"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10000</w:t>
            </w:r>
          </w:p>
        </w:tc>
        <w:tc>
          <w:tcPr>
            <w:tcW w:w="1620" w:type="dxa"/>
            <w:tcBorders>
              <w:top w:val="nil"/>
              <w:left w:val="nil"/>
              <w:bottom w:val="single" w:sz="4" w:space="0" w:color="auto"/>
              <w:right w:val="single" w:sz="4" w:space="0" w:color="auto"/>
            </w:tcBorders>
            <w:shd w:val="clear" w:color="auto" w:fill="auto"/>
            <w:noWrap/>
            <w:vAlign w:val="center"/>
            <w:hideMark/>
          </w:tcPr>
          <w:p w14:paraId="651FF8D2"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169982A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R$ 0,23</w:t>
            </w:r>
          </w:p>
        </w:tc>
        <w:tc>
          <w:tcPr>
            <w:tcW w:w="1620" w:type="dxa"/>
            <w:tcBorders>
              <w:top w:val="nil"/>
              <w:left w:val="nil"/>
              <w:bottom w:val="single" w:sz="4" w:space="0" w:color="auto"/>
              <w:right w:val="single" w:sz="4" w:space="0" w:color="auto"/>
            </w:tcBorders>
            <w:shd w:val="clear" w:color="auto" w:fill="auto"/>
            <w:noWrap/>
            <w:vAlign w:val="bottom"/>
            <w:hideMark/>
          </w:tcPr>
          <w:p w14:paraId="1A353B60"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R$ 2.333,33</w:t>
            </w:r>
          </w:p>
        </w:tc>
      </w:tr>
      <w:tr w:rsidR="00AD4BF5" w:rsidRPr="00231C7E" w14:paraId="1CF7EE40"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DC3888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234</w:t>
            </w:r>
          </w:p>
        </w:tc>
        <w:tc>
          <w:tcPr>
            <w:tcW w:w="3520" w:type="dxa"/>
            <w:tcBorders>
              <w:top w:val="nil"/>
              <w:left w:val="nil"/>
              <w:bottom w:val="single" w:sz="4" w:space="0" w:color="auto"/>
              <w:right w:val="single" w:sz="4" w:space="0" w:color="auto"/>
            </w:tcBorders>
            <w:shd w:val="clear" w:color="auto" w:fill="auto"/>
            <w:vAlign w:val="center"/>
            <w:hideMark/>
          </w:tcPr>
          <w:p w14:paraId="315A544D"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Paracetamol 200 mg/mL Solução oral</w:t>
            </w:r>
          </w:p>
        </w:tc>
        <w:tc>
          <w:tcPr>
            <w:tcW w:w="960" w:type="dxa"/>
            <w:tcBorders>
              <w:top w:val="nil"/>
              <w:left w:val="nil"/>
              <w:bottom w:val="single" w:sz="4" w:space="0" w:color="auto"/>
              <w:right w:val="single" w:sz="4" w:space="0" w:color="auto"/>
            </w:tcBorders>
            <w:shd w:val="clear" w:color="auto" w:fill="auto"/>
            <w:vAlign w:val="center"/>
            <w:hideMark/>
          </w:tcPr>
          <w:p w14:paraId="7160E7F5"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2000</w:t>
            </w:r>
          </w:p>
        </w:tc>
        <w:tc>
          <w:tcPr>
            <w:tcW w:w="1620" w:type="dxa"/>
            <w:tcBorders>
              <w:top w:val="nil"/>
              <w:left w:val="nil"/>
              <w:bottom w:val="single" w:sz="4" w:space="0" w:color="auto"/>
              <w:right w:val="single" w:sz="4" w:space="0" w:color="auto"/>
            </w:tcBorders>
            <w:shd w:val="clear" w:color="auto" w:fill="auto"/>
            <w:noWrap/>
            <w:vAlign w:val="center"/>
            <w:hideMark/>
          </w:tcPr>
          <w:p w14:paraId="2DAFA7FA"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46CBF2F8"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R$ 1,74</w:t>
            </w:r>
          </w:p>
        </w:tc>
        <w:tc>
          <w:tcPr>
            <w:tcW w:w="1620" w:type="dxa"/>
            <w:tcBorders>
              <w:top w:val="nil"/>
              <w:left w:val="nil"/>
              <w:bottom w:val="single" w:sz="4" w:space="0" w:color="auto"/>
              <w:right w:val="single" w:sz="4" w:space="0" w:color="auto"/>
            </w:tcBorders>
            <w:shd w:val="clear" w:color="auto" w:fill="auto"/>
            <w:noWrap/>
            <w:vAlign w:val="bottom"/>
            <w:hideMark/>
          </w:tcPr>
          <w:p w14:paraId="1934E31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R$ 3.486,67</w:t>
            </w:r>
          </w:p>
        </w:tc>
      </w:tr>
      <w:tr w:rsidR="00AD4BF5" w:rsidRPr="00231C7E" w14:paraId="54329E5D"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E7BD661"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235</w:t>
            </w:r>
          </w:p>
        </w:tc>
        <w:tc>
          <w:tcPr>
            <w:tcW w:w="3520" w:type="dxa"/>
            <w:tcBorders>
              <w:top w:val="nil"/>
              <w:left w:val="nil"/>
              <w:bottom w:val="single" w:sz="4" w:space="0" w:color="auto"/>
              <w:right w:val="single" w:sz="4" w:space="0" w:color="auto"/>
            </w:tcBorders>
            <w:shd w:val="clear" w:color="auto" w:fill="auto"/>
            <w:vAlign w:val="center"/>
            <w:hideMark/>
          </w:tcPr>
          <w:p w14:paraId="1FDC2BDF"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Paracetamol + fosfato de codeína 500 + 30 mg Comprimido</w:t>
            </w:r>
          </w:p>
        </w:tc>
        <w:tc>
          <w:tcPr>
            <w:tcW w:w="960" w:type="dxa"/>
            <w:tcBorders>
              <w:top w:val="nil"/>
              <w:left w:val="nil"/>
              <w:bottom w:val="single" w:sz="4" w:space="0" w:color="auto"/>
              <w:right w:val="single" w:sz="4" w:space="0" w:color="auto"/>
            </w:tcBorders>
            <w:shd w:val="clear" w:color="auto" w:fill="auto"/>
            <w:vAlign w:val="center"/>
            <w:hideMark/>
          </w:tcPr>
          <w:p w14:paraId="5C8BBB6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77A0B9B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6C01081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R$ 1,74</w:t>
            </w:r>
          </w:p>
        </w:tc>
        <w:tc>
          <w:tcPr>
            <w:tcW w:w="1620" w:type="dxa"/>
            <w:tcBorders>
              <w:top w:val="nil"/>
              <w:left w:val="nil"/>
              <w:bottom w:val="single" w:sz="4" w:space="0" w:color="auto"/>
              <w:right w:val="single" w:sz="4" w:space="0" w:color="auto"/>
            </w:tcBorders>
            <w:shd w:val="clear" w:color="auto" w:fill="auto"/>
            <w:noWrap/>
            <w:vAlign w:val="bottom"/>
            <w:hideMark/>
          </w:tcPr>
          <w:p w14:paraId="7E9FD16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R$ 1.743,33</w:t>
            </w:r>
          </w:p>
        </w:tc>
      </w:tr>
      <w:tr w:rsidR="00AD4BF5" w:rsidRPr="00231C7E" w14:paraId="48151B69"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4F2262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236</w:t>
            </w:r>
          </w:p>
        </w:tc>
        <w:tc>
          <w:tcPr>
            <w:tcW w:w="3520" w:type="dxa"/>
            <w:tcBorders>
              <w:top w:val="nil"/>
              <w:left w:val="nil"/>
              <w:bottom w:val="single" w:sz="4" w:space="0" w:color="auto"/>
              <w:right w:val="single" w:sz="4" w:space="0" w:color="auto"/>
            </w:tcBorders>
            <w:shd w:val="clear" w:color="auto" w:fill="auto"/>
            <w:vAlign w:val="center"/>
            <w:hideMark/>
          </w:tcPr>
          <w:p w14:paraId="48AFAF17"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Pasta d’água Pasta</w:t>
            </w:r>
          </w:p>
        </w:tc>
        <w:tc>
          <w:tcPr>
            <w:tcW w:w="960" w:type="dxa"/>
            <w:tcBorders>
              <w:top w:val="nil"/>
              <w:left w:val="nil"/>
              <w:bottom w:val="single" w:sz="4" w:space="0" w:color="auto"/>
              <w:right w:val="single" w:sz="4" w:space="0" w:color="auto"/>
            </w:tcBorders>
            <w:shd w:val="clear" w:color="auto" w:fill="auto"/>
            <w:vAlign w:val="center"/>
            <w:hideMark/>
          </w:tcPr>
          <w:p w14:paraId="16DCF347"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w:t>
            </w:r>
          </w:p>
        </w:tc>
        <w:tc>
          <w:tcPr>
            <w:tcW w:w="1620" w:type="dxa"/>
            <w:tcBorders>
              <w:top w:val="nil"/>
              <w:left w:val="nil"/>
              <w:bottom w:val="single" w:sz="4" w:space="0" w:color="auto"/>
              <w:right w:val="single" w:sz="4" w:space="0" w:color="auto"/>
            </w:tcBorders>
            <w:shd w:val="clear" w:color="auto" w:fill="auto"/>
            <w:noWrap/>
            <w:vAlign w:val="center"/>
            <w:hideMark/>
          </w:tcPr>
          <w:p w14:paraId="356DB02D"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potes</w:t>
            </w:r>
          </w:p>
        </w:tc>
        <w:tc>
          <w:tcPr>
            <w:tcW w:w="1401" w:type="dxa"/>
            <w:tcBorders>
              <w:top w:val="nil"/>
              <w:left w:val="nil"/>
              <w:bottom w:val="single" w:sz="4" w:space="0" w:color="auto"/>
              <w:right w:val="single" w:sz="4" w:space="0" w:color="auto"/>
            </w:tcBorders>
            <w:shd w:val="clear" w:color="auto" w:fill="auto"/>
            <w:noWrap/>
            <w:vAlign w:val="bottom"/>
            <w:hideMark/>
          </w:tcPr>
          <w:p w14:paraId="4C0C8FD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R$ 21,57</w:t>
            </w:r>
          </w:p>
        </w:tc>
        <w:tc>
          <w:tcPr>
            <w:tcW w:w="1620" w:type="dxa"/>
            <w:tcBorders>
              <w:top w:val="nil"/>
              <w:left w:val="nil"/>
              <w:bottom w:val="single" w:sz="4" w:space="0" w:color="auto"/>
              <w:right w:val="single" w:sz="4" w:space="0" w:color="auto"/>
            </w:tcBorders>
            <w:shd w:val="clear" w:color="auto" w:fill="auto"/>
            <w:noWrap/>
            <w:vAlign w:val="bottom"/>
            <w:hideMark/>
          </w:tcPr>
          <w:p w14:paraId="18F69DE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R$ 215,67</w:t>
            </w:r>
          </w:p>
        </w:tc>
      </w:tr>
      <w:tr w:rsidR="00AD4BF5" w:rsidRPr="00231C7E" w14:paraId="3F5DA3F9"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CC95938"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237</w:t>
            </w:r>
          </w:p>
        </w:tc>
        <w:tc>
          <w:tcPr>
            <w:tcW w:w="3520" w:type="dxa"/>
            <w:tcBorders>
              <w:top w:val="nil"/>
              <w:left w:val="nil"/>
              <w:bottom w:val="single" w:sz="4" w:space="0" w:color="auto"/>
              <w:right w:val="single" w:sz="4" w:space="0" w:color="auto"/>
            </w:tcBorders>
            <w:shd w:val="clear" w:color="auto" w:fill="auto"/>
            <w:vAlign w:val="center"/>
            <w:hideMark/>
          </w:tcPr>
          <w:p w14:paraId="03709D87"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Pentoxifilina 400 mg Comprimido</w:t>
            </w:r>
          </w:p>
        </w:tc>
        <w:tc>
          <w:tcPr>
            <w:tcW w:w="960" w:type="dxa"/>
            <w:tcBorders>
              <w:top w:val="nil"/>
              <w:left w:val="nil"/>
              <w:bottom w:val="single" w:sz="4" w:space="0" w:color="auto"/>
              <w:right w:val="single" w:sz="4" w:space="0" w:color="auto"/>
            </w:tcBorders>
            <w:shd w:val="clear" w:color="auto" w:fill="auto"/>
            <w:vAlign w:val="center"/>
            <w:hideMark/>
          </w:tcPr>
          <w:p w14:paraId="1257F1FA"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w:t>
            </w:r>
          </w:p>
        </w:tc>
        <w:tc>
          <w:tcPr>
            <w:tcW w:w="1620" w:type="dxa"/>
            <w:tcBorders>
              <w:top w:val="nil"/>
              <w:left w:val="nil"/>
              <w:bottom w:val="single" w:sz="4" w:space="0" w:color="auto"/>
              <w:right w:val="single" w:sz="4" w:space="0" w:color="auto"/>
            </w:tcBorders>
            <w:shd w:val="clear" w:color="auto" w:fill="auto"/>
            <w:noWrap/>
            <w:vAlign w:val="center"/>
            <w:hideMark/>
          </w:tcPr>
          <w:p w14:paraId="52EAC48F"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1383796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R$ 3,40</w:t>
            </w:r>
          </w:p>
        </w:tc>
        <w:tc>
          <w:tcPr>
            <w:tcW w:w="1620" w:type="dxa"/>
            <w:tcBorders>
              <w:top w:val="nil"/>
              <w:left w:val="nil"/>
              <w:bottom w:val="single" w:sz="4" w:space="0" w:color="auto"/>
              <w:right w:val="single" w:sz="4" w:space="0" w:color="auto"/>
            </w:tcBorders>
            <w:shd w:val="clear" w:color="auto" w:fill="auto"/>
            <w:noWrap/>
            <w:vAlign w:val="bottom"/>
            <w:hideMark/>
          </w:tcPr>
          <w:p w14:paraId="35D4CA3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R$ 1.701,67</w:t>
            </w:r>
          </w:p>
        </w:tc>
      </w:tr>
      <w:tr w:rsidR="00AD4BF5" w:rsidRPr="00231C7E" w14:paraId="751EC780"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6687010"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238</w:t>
            </w:r>
          </w:p>
        </w:tc>
        <w:tc>
          <w:tcPr>
            <w:tcW w:w="3520" w:type="dxa"/>
            <w:tcBorders>
              <w:top w:val="nil"/>
              <w:left w:val="nil"/>
              <w:bottom w:val="single" w:sz="4" w:space="0" w:color="auto"/>
              <w:right w:val="single" w:sz="4" w:space="0" w:color="auto"/>
            </w:tcBorders>
            <w:shd w:val="clear" w:color="auto" w:fill="auto"/>
            <w:vAlign w:val="center"/>
            <w:hideMark/>
          </w:tcPr>
          <w:p w14:paraId="6F9FB8CD"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Permanganato de potássio Comprimido para uso tópico</w:t>
            </w:r>
          </w:p>
        </w:tc>
        <w:tc>
          <w:tcPr>
            <w:tcW w:w="960" w:type="dxa"/>
            <w:tcBorders>
              <w:top w:val="nil"/>
              <w:left w:val="nil"/>
              <w:bottom w:val="single" w:sz="4" w:space="0" w:color="auto"/>
              <w:right w:val="single" w:sz="4" w:space="0" w:color="auto"/>
            </w:tcBorders>
            <w:shd w:val="clear" w:color="auto" w:fill="auto"/>
            <w:vAlign w:val="center"/>
            <w:hideMark/>
          </w:tcPr>
          <w:p w14:paraId="5D818A01"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w:t>
            </w:r>
          </w:p>
        </w:tc>
        <w:tc>
          <w:tcPr>
            <w:tcW w:w="1620" w:type="dxa"/>
            <w:tcBorders>
              <w:top w:val="nil"/>
              <w:left w:val="nil"/>
              <w:bottom w:val="single" w:sz="4" w:space="0" w:color="auto"/>
              <w:right w:val="single" w:sz="4" w:space="0" w:color="auto"/>
            </w:tcBorders>
            <w:shd w:val="clear" w:color="auto" w:fill="auto"/>
            <w:noWrap/>
            <w:vAlign w:val="center"/>
            <w:hideMark/>
          </w:tcPr>
          <w:p w14:paraId="4D983A2E"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63FCCD2D"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R$ 0,66</w:t>
            </w:r>
          </w:p>
        </w:tc>
        <w:tc>
          <w:tcPr>
            <w:tcW w:w="1620" w:type="dxa"/>
            <w:tcBorders>
              <w:top w:val="nil"/>
              <w:left w:val="nil"/>
              <w:bottom w:val="single" w:sz="4" w:space="0" w:color="auto"/>
              <w:right w:val="single" w:sz="4" w:space="0" w:color="auto"/>
            </w:tcBorders>
            <w:shd w:val="clear" w:color="auto" w:fill="auto"/>
            <w:noWrap/>
            <w:vAlign w:val="bottom"/>
            <w:hideMark/>
          </w:tcPr>
          <w:p w14:paraId="745828B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R$ 331,67</w:t>
            </w:r>
          </w:p>
        </w:tc>
      </w:tr>
      <w:tr w:rsidR="00AD4BF5" w:rsidRPr="00231C7E" w14:paraId="5BF63309"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8D85D3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239</w:t>
            </w:r>
          </w:p>
        </w:tc>
        <w:tc>
          <w:tcPr>
            <w:tcW w:w="3520" w:type="dxa"/>
            <w:tcBorders>
              <w:top w:val="nil"/>
              <w:left w:val="nil"/>
              <w:bottom w:val="single" w:sz="4" w:space="0" w:color="auto"/>
              <w:right w:val="single" w:sz="4" w:space="0" w:color="auto"/>
            </w:tcBorders>
            <w:shd w:val="clear" w:color="auto" w:fill="auto"/>
            <w:vAlign w:val="center"/>
            <w:hideMark/>
          </w:tcPr>
          <w:p w14:paraId="5F7D7148"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Podofilina 100 mg/mL Solução para uso tópico</w:t>
            </w:r>
          </w:p>
        </w:tc>
        <w:tc>
          <w:tcPr>
            <w:tcW w:w="960" w:type="dxa"/>
            <w:tcBorders>
              <w:top w:val="nil"/>
              <w:left w:val="nil"/>
              <w:bottom w:val="single" w:sz="4" w:space="0" w:color="auto"/>
              <w:right w:val="single" w:sz="4" w:space="0" w:color="auto"/>
            </w:tcBorders>
            <w:shd w:val="clear" w:color="auto" w:fill="auto"/>
            <w:vAlign w:val="center"/>
            <w:hideMark/>
          </w:tcPr>
          <w:p w14:paraId="6A6FB09E"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w:t>
            </w:r>
          </w:p>
        </w:tc>
        <w:tc>
          <w:tcPr>
            <w:tcW w:w="1620" w:type="dxa"/>
            <w:tcBorders>
              <w:top w:val="nil"/>
              <w:left w:val="nil"/>
              <w:bottom w:val="single" w:sz="4" w:space="0" w:color="auto"/>
              <w:right w:val="single" w:sz="4" w:space="0" w:color="auto"/>
            </w:tcBorders>
            <w:shd w:val="clear" w:color="auto" w:fill="auto"/>
            <w:noWrap/>
            <w:vAlign w:val="center"/>
            <w:hideMark/>
          </w:tcPr>
          <w:p w14:paraId="59D798F4"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3F13B6A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R$ 149,26</w:t>
            </w:r>
          </w:p>
        </w:tc>
        <w:tc>
          <w:tcPr>
            <w:tcW w:w="1620" w:type="dxa"/>
            <w:tcBorders>
              <w:top w:val="nil"/>
              <w:left w:val="nil"/>
              <w:bottom w:val="single" w:sz="4" w:space="0" w:color="auto"/>
              <w:right w:val="single" w:sz="4" w:space="0" w:color="auto"/>
            </w:tcBorders>
            <w:shd w:val="clear" w:color="auto" w:fill="auto"/>
            <w:noWrap/>
            <w:vAlign w:val="bottom"/>
            <w:hideMark/>
          </w:tcPr>
          <w:p w14:paraId="72525790"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R$ 1.492,57</w:t>
            </w:r>
          </w:p>
        </w:tc>
      </w:tr>
      <w:tr w:rsidR="00AD4BF5" w:rsidRPr="00231C7E" w14:paraId="01D60F15"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F10C6B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240</w:t>
            </w:r>
          </w:p>
        </w:tc>
        <w:tc>
          <w:tcPr>
            <w:tcW w:w="3520" w:type="dxa"/>
            <w:tcBorders>
              <w:top w:val="nil"/>
              <w:left w:val="nil"/>
              <w:bottom w:val="single" w:sz="4" w:space="0" w:color="auto"/>
              <w:right w:val="single" w:sz="4" w:space="0" w:color="auto"/>
            </w:tcBorders>
            <w:shd w:val="clear" w:color="auto" w:fill="auto"/>
            <w:vAlign w:val="center"/>
            <w:hideMark/>
          </w:tcPr>
          <w:p w14:paraId="11A3801F"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Prednisona 5 mg Comprimido</w:t>
            </w:r>
          </w:p>
        </w:tc>
        <w:tc>
          <w:tcPr>
            <w:tcW w:w="960" w:type="dxa"/>
            <w:tcBorders>
              <w:top w:val="nil"/>
              <w:left w:val="nil"/>
              <w:bottom w:val="single" w:sz="4" w:space="0" w:color="auto"/>
              <w:right w:val="single" w:sz="4" w:space="0" w:color="auto"/>
            </w:tcBorders>
            <w:shd w:val="clear" w:color="auto" w:fill="auto"/>
            <w:vAlign w:val="center"/>
            <w:hideMark/>
          </w:tcPr>
          <w:p w14:paraId="4876D67D"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3000</w:t>
            </w:r>
          </w:p>
        </w:tc>
        <w:tc>
          <w:tcPr>
            <w:tcW w:w="1620" w:type="dxa"/>
            <w:tcBorders>
              <w:top w:val="nil"/>
              <w:left w:val="nil"/>
              <w:bottom w:val="single" w:sz="4" w:space="0" w:color="auto"/>
              <w:right w:val="single" w:sz="4" w:space="0" w:color="auto"/>
            </w:tcBorders>
            <w:shd w:val="clear" w:color="auto" w:fill="auto"/>
            <w:noWrap/>
            <w:vAlign w:val="center"/>
            <w:hideMark/>
          </w:tcPr>
          <w:p w14:paraId="120F6037"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72EAD98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R$ 0,09</w:t>
            </w:r>
          </w:p>
        </w:tc>
        <w:tc>
          <w:tcPr>
            <w:tcW w:w="1620" w:type="dxa"/>
            <w:tcBorders>
              <w:top w:val="nil"/>
              <w:left w:val="nil"/>
              <w:bottom w:val="single" w:sz="4" w:space="0" w:color="auto"/>
              <w:right w:val="single" w:sz="4" w:space="0" w:color="auto"/>
            </w:tcBorders>
            <w:shd w:val="clear" w:color="auto" w:fill="auto"/>
            <w:noWrap/>
            <w:vAlign w:val="bottom"/>
            <w:hideMark/>
          </w:tcPr>
          <w:p w14:paraId="36A8B93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R$ 260,00</w:t>
            </w:r>
          </w:p>
        </w:tc>
      </w:tr>
      <w:tr w:rsidR="00AD4BF5" w:rsidRPr="00231C7E" w14:paraId="36E28D7C"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C0D5087"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lastRenderedPageBreak/>
              <w:t>241</w:t>
            </w:r>
          </w:p>
        </w:tc>
        <w:tc>
          <w:tcPr>
            <w:tcW w:w="3520" w:type="dxa"/>
            <w:tcBorders>
              <w:top w:val="nil"/>
              <w:left w:val="nil"/>
              <w:bottom w:val="single" w:sz="4" w:space="0" w:color="auto"/>
              <w:right w:val="single" w:sz="4" w:space="0" w:color="auto"/>
            </w:tcBorders>
            <w:shd w:val="clear" w:color="auto" w:fill="auto"/>
            <w:vAlign w:val="center"/>
            <w:hideMark/>
          </w:tcPr>
          <w:p w14:paraId="75D711D9"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Prednisona 20 mg Comprimido</w:t>
            </w:r>
          </w:p>
        </w:tc>
        <w:tc>
          <w:tcPr>
            <w:tcW w:w="960" w:type="dxa"/>
            <w:tcBorders>
              <w:top w:val="nil"/>
              <w:left w:val="nil"/>
              <w:bottom w:val="single" w:sz="4" w:space="0" w:color="auto"/>
              <w:right w:val="single" w:sz="4" w:space="0" w:color="auto"/>
            </w:tcBorders>
            <w:shd w:val="clear" w:color="auto" w:fill="auto"/>
            <w:vAlign w:val="center"/>
            <w:hideMark/>
          </w:tcPr>
          <w:p w14:paraId="56D4BB9D"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5000</w:t>
            </w:r>
          </w:p>
        </w:tc>
        <w:tc>
          <w:tcPr>
            <w:tcW w:w="1620" w:type="dxa"/>
            <w:tcBorders>
              <w:top w:val="nil"/>
              <w:left w:val="nil"/>
              <w:bottom w:val="single" w:sz="4" w:space="0" w:color="auto"/>
              <w:right w:val="single" w:sz="4" w:space="0" w:color="auto"/>
            </w:tcBorders>
            <w:shd w:val="clear" w:color="auto" w:fill="auto"/>
            <w:noWrap/>
            <w:vAlign w:val="center"/>
            <w:hideMark/>
          </w:tcPr>
          <w:p w14:paraId="3A2E6874"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2169EBA1"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R$ 0,23</w:t>
            </w:r>
          </w:p>
        </w:tc>
        <w:tc>
          <w:tcPr>
            <w:tcW w:w="1620" w:type="dxa"/>
            <w:tcBorders>
              <w:top w:val="nil"/>
              <w:left w:val="nil"/>
              <w:bottom w:val="single" w:sz="4" w:space="0" w:color="auto"/>
              <w:right w:val="single" w:sz="4" w:space="0" w:color="auto"/>
            </w:tcBorders>
            <w:shd w:val="clear" w:color="auto" w:fill="auto"/>
            <w:noWrap/>
            <w:vAlign w:val="bottom"/>
            <w:hideMark/>
          </w:tcPr>
          <w:p w14:paraId="77814FE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R$ 1.166,67</w:t>
            </w:r>
          </w:p>
        </w:tc>
      </w:tr>
      <w:tr w:rsidR="00AD4BF5" w:rsidRPr="00231C7E" w14:paraId="763DB7B9"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C5A959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242</w:t>
            </w:r>
          </w:p>
        </w:tc>
        <w:tc>
          <w:tcPr>
            <w:tcW w:w="3520" w:type="dxa"/>
            <w:tcBorders>
              <w:top w:val="nil"/>
              <w:left w:val="nil"/>
              <w:bottom w:val="single" w:sz="4" w:space="0" w:color="auto"/>
              <w:right w:val="single" w:sz="4" w:space="0" w:color="auto"/>
            </w:tcBorders>
            <w:shd w:val="clear" w:color="auto" w:fill="auto"/>
            <w:vAlign w:val="center"/>
            <w:hideMark/>
          </w:tcPr>
          <w:p w14:paraId="2A2A20B2"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Risperidona 1 mg Comprimido</w:t>
            </w:r>
          </w:p>
        </w:tc>
        <w:tc>
          <w:tcPr>
            <w:tcW w:w="960" w:type="dxa"/>
            <w:tcBorders>
              <w:top w:val="nil"/>
              <w:left w:val="nil"/>
              <w:bottom w:val="single" w:sz="4" w:space="0" w:color="auto"/>
              <w:right w:val="single" w:sz="4" w:space="0" w:color="auto"/>
            </w:tcBorders>
            <w:shd w:val="clear" w:color="auto" w:fill="auto"/>
            <w:vAlign w:val="center"/>
            <w:hideMark/>
          </w:tcPr>
          <w:p w14:paraId="2D3507C9"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3000</w:t>
            </w:r>
          </w:p>
        </w:tc>
        <w:tc>
          <w:tcPr>
            <w:tcW w:w="1620" w:type="dxa"/>
            <w:tcBorders>
              <w:top w:val="nil"/>
              <w:left w:val="nil"/>
              <w:bottom w:val="single" w:sz="4" w:space="0" w:color="auto"/>
              <w:right w:val="single" w:sz="4" w:space="0" w:color="auto"/>
            </w:tcBorders>
            <w:shd w:val="clear" w:color="auto" w:fill="auto"/>
            <w:noWrap/>
            <w:vAlign w:val="center"/>
            <w:hideMark/>
          </w:tcPr>
          <w:p w14:paraId="6678698F"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34766DFD"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R$ 0,20</w:t>
            </w:r>
          </w:p>
        </w:tc>
        <w:tc>
          <w:tcPr>
            <w:tcW w:w="1620" w:type="dxa"/>
            <w:tcBorders>
              <w:top w:val="nil"/>
              <w:left w:val="nil"/>
              <w:bottom w:val="single" w:sz="4" w:space="0" w:color="auto"/>
              <w:right w:val="single" w:sz="4" w:space="0" w:color="auto"/>
            </w:tcBorders>
            <w:shd w:val="clear" w:color="auto" w:fill="auto"/>
            <w:noWrap/>
            <w:vAlign w:val="bottom"/>
            <w:hideMark/>
          </w:tcPr>
          <w:p w14:paraId="3E6650F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R$ 600,00</w:t>
            </w:r>
          </w:p>
        </w:tc>
      </w:tr>
      <w:tr w:rsidR="00AD4BF5" w:rsidRPr="00231C7E" w14:paraId="1F0CCB53"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8BE2ECA"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243</w:t>
            </w:r>
          </w:p>
        </w:tc>
        <w:tc>
          <w:tcPr>
            <w:tcW w:w="3520" w:type="dxa"/>
            <w:tcBorders>
              <w:top w:val="nil"/>
              <w:left w:val="nil"/>
              <w:bottom w:val="single" w:sz="4" w:space="0" w:color="auto"/>
              <w:right w:val="single" w:sz="4" w:space="0" w:color="auto"/>
            </w:tcBorders>
            <w:shd w:val="clear" w:color="auto" w:fill="auto"/>
            <w:vAlign w:val="center"/>
            <w:hideMark/>
          </w:tcPr>
          <w:p w14:paraId="7315DB83"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Risperidona 2 mg Comprimido</w:t>
            </w:r>
          </w:p>
        </w:tc>
        <w:tc>
          <w:tcPr>
            <w:tcW w:w="960" w:type="dxa"/>
            <w:tcBorders>
              <w:top w:val="nil"/>
              <w:left w:val="nil"/>
              <w:bottom w:val="single" w:sz="4" w:space="0" w:color="auto"/>
              <w:right w:val="single" w:sz="4" w:space="0" w:color="auto"/>
            </w:tcBorders>
            <w:shd w:val="clear" w:color="auto" w:fill="auto"/>
            <w:vAlign w:val="center"/>
            <w:hideMark/>
          </w:tcPr>
          <w:p w14:paraId="28933284"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3000</w:t>
            </w:r>
          </w:p>
        </w:tc>
        <w:tc>
          <w:tcPr>
            <w:tcW w:w="1620" w:type="dxa"/>
            <w:tcBorders>
              <w:top w:val="nil"/>
              <w:left w:val="nil"/>
              <w:bottom w:val="single" w:sz="4" w:space="0" w:color="auto"/>
              <w:right w:val="single" w:sz="4" w:space="0" w:color="auto"/>
            </w:tcBorders>
            <w:shd w:val="clear" w:color="auto" w:fill="auto"/>
            <w:noWrap/>
            <w:vAlign w:val="center"/>
            <w:hideMark/>
          </w:tcPr>
          <w:p w14:paraId="3205CA98"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2339FE7D"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R$ 0,25</w:t>
            </w:r>
          </w:p>
        </w:tc>
        <w:tc>
          <w:tcPr>
            <w:tcW w:w="1620" w:type="dxa"/>
            <w:tcBorders>
              <w:top w:val="nil"/>
              <w:left w:val="nil"/>
              <w:bottom w:val="single" w:sz="4" w:space="0" w:color="auto"/>
              <w:right w:val="single" w:sz="4" w:space="0" w:color="auto"/>
            </w:tcBorders>
            <w:shd w:val="clear" w:color="auto" w:fill="auto"/>
            <w:noWrap/>
            <w:vAlign w:val="bottom"/>
            <w:hideMark/>
          </w:tcPr>
          <w:p w14:paraId="02E4D00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R$ 750,00</w:t>
            </w:r>
          </w:p>
        </w:tc>
      </w:tr>
      <w:tr w:rsidR="00AD4BF5" w:rsidRPr="00231C7E" w14:paraId="5E6A3E47"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8E0E687"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244</w:t>
            </w:r>
          </w:p>
        </w:tc>
        <w:tc>
          <w:tcPr>
            <w:tcW w:w="3520" w:type="dxa"/>
            <w:tcBorders>
              <w:top w:val="nil"/>
              <w:left w:val="nil"/>
              <w:bottom w:val="single" w:sz="4" w:space="0" w:color="auto"/>
              <w:right w:val="single" w:sz="4" w:space="0" w:color="auto"/>
            </w:tcBorders>
            <w:shd w:val="clear" w:color="auto" w:fill="auto"/>
            <w:vAlign w:val="center"/>
            <w:hideMark/>
          </w:tcPr>
          <w:p w14:paraId="76F89C6F"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Risperidona 3 mg Comprimido</w:t>
            </w:r>
          </w:p>
        </w:tc>
        <w:tc>
          <w:tcPr>
            <w:tcW w:w="960" w:type="dxa"/>
            <w:tcBorders>
              <w:top w:val="nil"/>
              <w:left w:val="nil"/>
              <w:bottom w:val="single" w:sz="4" w:space="0" w:color="auto"/>
              <w:right w:val="single" w:sz="4" w:space="0" w:color="auto"/>
            </w:tcBorders>
            <w:shd w:val="clear" w:color="auto" w:fill="auto"/>
            <w:vAlign w:val="center"/>
            <w:hideMark/>
          </w:tcPr>
          <w:p w14:paraId="3A9654E5"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3000</w:t>
            </w:r>
          </w:p>
        </w:tc>
        <w:tc>
          <w:tcPr>
            <w:tcW w:w="1620" w:type="dxa"/>
            <w:tcBorders>
              <w:top w:val="nil"/>
              <w:left w:val="nil"/>
              <w:bottom w:val="single" w:sz="4" w:space="0" w:color="auto"/>
              <w:right w:val="single" w:sz="4" w:space="0" w:color="auto"/>
            </w:tcBorders>
            <w:shd w:val="clear" w:color="auto" w:fill="auto"/>
            <w:noWrap/>
            <w:vAlign w:val="center"/>
            <w:hideMark/>
          </w:tcPr>
          <w:p w14:paraId="3443B7B9"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24EC089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R$ 0,25</w:t>
            </w:r>
          </w:p>
        </w:tc>
        <w:tc>
          <w:tcPr>
            <w:tcW w:w="1620" w:type="dxa"/>
            <w:tcBorders>
              <w:top w:val="nil"/>
              <w:left w:val="nil"/>
              <w:bottom w:val="single" w:sz="4" w:space="0" w:color="auto"/>
              <w:right w:val="single" w:sz="4" w:space="0" w:color="auto"/>
            </w:tcBorders>
            <w:shd w:val="clear" w:color="auto" w:fill="auto"/>
            <w:noWrap/>
            <w:vAlign w:val="bottom"/>
            <w:hideMark/>
          </w:tcPr>
          <w:p w14:paraId="0E11DD7A"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R$ 750,00</w:t>
            </w:r>
          </w:p>
        </w:tc>
      </w:tr>
      <w:tr w:rsidR="00AD4BF5" w:rsidRPr="00231C7E" w14:paraId="738F01D4"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CE40309"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245</w:t>
            </w:r>
          </w:p>
        </w:tc>
        <w:tc>
          <w:tcPr>
            <w:tcW w:w="3520" w:type="dxa"/>
            <w:tcBorders>
              <w:top w:val="nil"/>
              <w:left w:val="nil"/>
              <w:bottom w:val="single" w:sz="4" w:space="0" w:color="auto"/>
              <w:right w:val="single" w:sz="4" w:space="0" w:color="auto"/>
            </w:tcBorders>
            <w:shd w:val="clear" w:color="auto" w:fill="auto"/>
            <w:vAlign w:val="center"/>
            <w:hideMark/>
          </w:tcPr>
          <w:p w14:paraId="4255308F"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Risperidona 1 mg/mL Solução oral</w:t>
            </w:r>
          </w:p>
        </w:tc>
        <w:tc>
          <w:tcPr>
            <w:tcW w:w="960" w:type="dxa"/>
            <w:tcBorders>
              <w:top w:val="nil"/>
              <w:left w:val="nil"/>
              <w:bottom w:val="single" w:sz="4" w:space="0" w:color="auto"/>
              <w:right w:val="single" w:sz="4" w:space="0" w:color="auto"/>
            </w:tcBorders>
            <w:shd w:val="clear" w:color="auto" w:fill="auto"/>
            <w:vAlign w:val="center"/>
            <w:hideMark/>
          </w:tcPr>
          <w:p w14:paraId="5934B1F1"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620" w:type="dxa"/>
            <w:tcBorders>
              <w:top w:val="nil"/>
              <w:left w:val="nil"/>
              <w:bottom w:val="single" w:sz="4" w:space="0" w:color="auto"/>
              <w:right w:val="single" w:sz="4" w:space="0" w:color="auto"/>
            </w:tcBorders>
            <w:shd w:val="clear" w:color="auto" w:fill="auto"/>
            <w:noWrap/>
            <w:vAlign w:val="center"/>
            <w:hideMark/>
          </w:tcPr>
          <w:p w14:paraId="559B5C24"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442AB901"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R$ 15,07</w:t>
            </w:r>
          </w:p>
        </w:tc>
        <w:tc>
          <w:tcPr>
            <w:tcW w:w="1620" w:type="dxa"/>
            <w:tcBorders>
              <w:top w:val="nil"/>
              <w:left w:val="nil"/>
              <w:bottom w:val="single" w:sz="4" w:space="0" w:color="auto"/>
              <w:right w:val="single" w:sz="4" w:space="0" w:color="auto"/>
            </w:tcBorders>
            <w:shd w:val="clear" w:color="auto" w:fill="auto"/>
            <w:noWrap/>
            <w:vAlign w:val="bottom"/>
            <w:hideMark/>
          </w:tcPr>
          <w:p w14:paraId="360832B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R$ 1.507,33</w:t>
            </w:r>
          </w:p>
        </w:tc>
      </w:tr>
      <w:tr w:rsidR="00AD4BF5" w:rsidRPr="00231C7E" w14:paraId="7D327ACC"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046104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246</w:t>
            </w:r>
          </w:p>
        </w:tc>
        <w:tc>
          <w:tcPr>
            <w:tcW w:w="3520" w:type="dxa"/>
            <w:tcBorders>
              <w:top w:val="nil"/>
              <w:left w:val="nil"/>
              <w:bottom w:val="single" w:sz="4" w:space="0" w:color="auto"/>
              <w:right w:val="single" w:sz="4" w:space="0" w:color="auto"/>
            </w:tcBorders>
            <w:shd w:val="clear" w:color="auto" w:fill="auto"/>
            <w:vAlign w:val="center"/>
            <w:hideMark/>
          </w:tcPr>
          <w:p w14:paraId="2AEC8EED"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Sacarato de hidróxido férrico 20 mg/mL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5033E6F9"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w:t>
            </w:r>
          </w:p>
        </w:tc>
        <w:tc>
          <w:tcPr>
            <w:tcW w:w="1620" w:type="dxa"/>
            <w:tcBorders>
              <w:top w:val="nil"/>
              <w:left w:val="nil"/>
              <w:bottom w:val="single" w:sz="4" w:space="0" w:color="auto"/>
              <w:right w:val="single" w:sz="4" w:space="0" w:color="auto"/>
            </w:tcBorders>
            <w:shd w:val="clear" w:color="auto" w:fill="auto"/>
            <w:noWrap/>
            <w:vAlign w:val="center"/>
            <w:hideMark/>
          </w:tcPr>
          <w:p w14:paraId="7230C63B"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5431B53A"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R$ 22,08</w:t>
            </w:r>
          </w:p>
        </w:tc>
        <w:tc>
          <w:tcPr>
            <w:tcW w:w="1620" w:type="dxa"/>
            <w:tcBorders>
              <w:top w:val="nil"/>
              <w:left w:val="nil"/>
              <w:bottom w:val="single" w:sz="4" w:space="0" w:color="auto"/>
              <w:right w:val="single" w:sz="4" w:space="0" w:color="auto"/>
            </w:tcBorders>
            <w:shd w:val="clear" w:color="auto" w:fill="auto"/>
            <w:noWrap/>
            <w:vAlign w:val="bottom"/>
            <w:hideMark/>
          </w:tcPr>
          <w:p w14:paraId="12024C3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R$ 4.416,67</w:t>
            </w:r>
          </w:p>
        </w:tc>
      </w:tr>
      <w:tr w:rsidR="00AD4BF5" w:rsidRPr="00231C7E" w14:paraId="7663F40E"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49DD36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247</w:t>
            </w:r>
          </w:p>
        </w:tc>
        <w:tc>
          <w:tcPr>
            <w:tcW w:w="3520" w:type="dxa"/>
            <w:tcBorders>
              <w:top w:val="nil"/>
              <w:left w:val="nil"/>
              <w:bottom w:val="single" w:sz="4" w:space="0" w:color="auto"/>
              <w:right w:val="single" w:sz="4" w:space="0" w:color="auto"/>
            </w:tcBorders>
            <w:shd w:val="clear" w:color="auto" w:fill="auto"/>
            <w:vAlign w:val="center"/>
            <w:hideMark/>
          </w:tcPr>
          <w:p w14:paraId="05C3000A"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Sais para reidratação oral Pó para solução oral</w:t>
            </w:r>
          </w:p>
        </w:tc>
        <w:tc>
          <w:tcPr>
            <w:tcW w:w="960" w:type="dxa"/>
            <w:tcBorders>
              <w:top w:val="nil"/>
              <w:left w:val="nil"/>
              <w:bottom w:val="single" w:sz="4" w:space="0" w:color="auto"/>
              <w:right w:val="single" w:sz="4" w:space="0" w:color="auto"/>
            </w:tcBorders>
            <w:shd w:val="clear" w:color="auto" w:fill="auto"/>
            <w:vAlign w:val="center"/>
            <w:hideMark/>
          </w:tcPr>
          <w:p w14:paraId="24E54445"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5000</w:t>
            </w:r>
          </w:p>
        </w:tc>
        <w:tc>
          <w:tcPr>
            <w:tcW w:w="1620" w:type="dxa"/>
            <w:tcBorders>
              <w:top w:val="nil"/>
              <w:left w:val="nil"/>
              <w:bottom w:val="single" w:sz="4" w:space="0" w:color="auto"/>
              <w:right w:val="single" w:sz="4" w:space="0" w:color="auto"/>
            </w:tcBorders>
            <w:shd w:val="clear" w:color="auto" w:fill="auto"/>
            <w:noWrap/>
            <w:vAlign w:val="center"/>
            <w:hideMark/>
          </w:tcPr>
          <w:p w14:paraId="0A78CD3B"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envelopes</w:t>
            </w:r>
          </w:p>
        </w:tc>
        <w:tc>
          <w:tcPr>
            <w:tcW w:w="1401" w:type="dxa"/>
            <w:tcBorders>
              <w:top w:val="nil"/>
              <w:left w:val="nil"/>
              <w:bottom w:val="single" w:sz="4" w:space="0" w:color="auto"/>
              <w:right w:val="single" w:sz="4" w:space="0" w:color="auto"/>
            </w:tcBorders>
            <w:shd w:val="clear" w:color="auto" w:fill="auto"/>
            <w:noWrap/>
            <w:vAlign w:val="bottom"/>
            <w:hideMark/>
          </w:tcPr>
          <w:p w14:paraId="576612D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R$ 1,49</w:t>
            </w:r>
          </w:p>
        </w:tc>
        <w:tc>
          <w:tcPr>
            <w:tcW w:w="1620" w:type="dxa"/>
            <w:tcBorders>
              <w:top w:val="nil"/>
              <w:left w:val="nil"/>
              <w:bottom w:val="single" w:sz="4" w:space="0" w:color="auto"/>
              <w:right w:val="single" w:sz="4" w:space="0" w:color="auto"/>
            </w:tcBorders>
            <w:shd w:val="clear" w:color="auto" w:fill="auto"/>
            <w:noWrap/>
            <w:vAlign w:val="bottom"/>
            <w:hideMark/>
          </w:tcPr>
          <w:p w14:paraId="01ECD99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R$ 7.466,67</w:t>
            </w:r>
          </w:p>
        </w:tc>
      </w:tr>
      <w:tr w:rsidR="00AD4BF5" w:rsidRPr="00231C7E" w14:paraId="246EEBE8"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396AF80"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248</w:t>
            </w:r>
          </w:p>
        </w:tc>
        <w:tc>
          <w:tcPr>
            <w:tcW w:w="3520" w:type="dxa"/>
            <w:tcBorders>
              <w:top w:val="nil"/>
              <w:left w:val="nil"/>
              <w:bottom w:val="single" w:sz="4" w:space="0" w:color="auto"/>
              <w:right w:val="single" w:sz="4" w:space="0" w:color="auto"/>
            </w:tcBorders>
            <w:shd w:val="clear" w:color="auto" w:fill="auto"/>
            <w:vAlign w:val="center"/>
            <w:hideMark/>
          </w:tcPr>
          <w:p w14:paraId="76D7C05A"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Secnidazol 1000 mg Comprimido</w:t>
            </w:r>
          </w:p>
        </w:tc>
        <w:tc>
          <w:tcPr>
            <w:tcW w:w="960" w:type="dxa"/>
            <w:tcBorders>
              <w:top w:val="nil"/>
              <w:left w:val="nil"/>
              <w:bottom w:val="single" w:sz="4" w:space="0" w:color="auto"/>
              <w:right w:val="single" w:sz="4" w:space="0" w:color="auto"/>
            </w:tcBorders>
            <w:shd w:val="clear" w:color="auto" w:fill="auto"/>
            <w:vAlign w:val="center"/>
            <w:hideMark/>
          </w:tcPr>
          <w:p w14:paraId="4DFB2A77"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2000</w:t>
            </w:r>
          </w:p>
        </w:tc>
        <w:tc>
          <w:tcPr>
            <w:tcW w:w="1620" w:type="dxa"/>
            <w:tcBorders>
              <w:top w:val="nil"/>
              <w:left w:val="nil"/>
              <w:bottom w:val="single" w:sz="4" w:space="0" w:color="auto"/>
              <w:right w:val="single" w:sz="4" w:space="0" w:color="auto"/>
            </w:tcBorders>
            <w:shd w:val="clear" w:color="auto" w:fill="auto"/>
            <w:noWrap/>
            <w:vAlign w:val="center"/>
            <w:hideMark/>
          </w:tcPr>
          <w:p w14:paraId="3798F51E"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02004A3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R$ 1,61</w:t>
            </w:r>
          </w:p>
        </w:tc>
        <w:tc>
          <w:tcPr>
            <w:tcW w:w="1620" w:type="dxa"/>
            <w:tcBorders>
              <w:top w:val="nil"/>
              <w:left w:val="nil"/>
              <w:bottom w:val="single" w:sz="4" w:space="0" w:color="auto"/>
              <w:right w:val="single" w:sz="4" w:space="0" w:color="auto"/>
            </w:tcBorders>
            <w:shd w:val="clear" w:color="auto" w:fill="auto"/>
            <w:noWrap/>
            <w:vAlign w:val="bottom"/>
            <w:hideMark/>
          </w:tcPr>
          <w:p w14:paraId="602C741A"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R$ 3.220,00</w:t>
            </w:r>
          </w:p>
        </w:tc>
      </w:tr>
      <w:tr w:rsidR="00AD4BF5" w:rsidRPr="00231C7E" w14:paraId="369976F8"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E5CE15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249</w:t>
            </w:r>
          </w:p>
        </w:tc>
        <w:tc>
          <w:tcPr>
            <w:tcW w:w="3520" w:type="dxa"/>
            <w:tcBorders>
              <w:top w:val="nil"/>
              <w:left w:val="nil"/>
              <w:bottom w:val="single" w:sz="4" w:space="0" w:color="auto"/>
              <w:right w:val="single" w:sz="4" w:space="0" w:color="auto"/>
            </w:tcBorders>
            <w:shd w:val="clear" w:color="auto" w:fill="auto"/>
            <w:vAlign w:val="center"/>
            <w:hideMark/>
          </w:tcPr>
          <w:p w14:paraId="5C3CEFE9"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Sinvastatina 20 mg Comprimido</w:t>
            </w:r>
          </w:p>
        </w:tc>
        <w:tc>
          <w:tcPr>
            <w:tcW w:w="960" w:type="dxa"/>
            <w:tcBorders>
              <w:top w:val="nil"/>
              <w:left w:val="nil"/>
              <w:bottom w:val="single" w:sz="4" w:space="0" w:color="auto"/>
              <w:right w:val="single" w:sz="4" w:space="0" w:color="auto"/>
            </w:tcBorders>
            <w:shd w:val="clear" w:color="auto" w:fill="auto"/>
            <w:vAlign w:val="center"/>
            <w:hideMark/>
          </w:tcPr>
          <w:p w14:paraId="28CCB7C8"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5000</w:t>
            </w:r>
          </w:p>
        </w:tc>
        <w:tc>
          <w:tcPr>
            <w:tcW w:w="1620" w:type="dxa"/>
            <w:tcBorders>
              <w:top w:val="nil"/>
              <w:left w:val="nil"/>
              <w:bottom w:val="single" w:sz="4" w:space="0" w:color="auto"/>
              <w:right w:val="single" w:sz="4" w:space="0" w:color="auto"/>
            </w:tcBorders>
            <w:shd w:val="clear" w:color="auto" w:fill="auto"/>
            <w:noWrap/>
            <w:vAlign w:val="center"/>
            <w:hideMark/>
          </w:tcPr>
          <w:p w14:paraId="50B329FB"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045E501D"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R$ 0,18</w:t>
            </w:r>
          </w:p>
        </w:tc>
        <w:tc>
          <w:tcPr>
            <w:tcW w:w="1620" w:type="dxa"/>
            <w:tcBorders>
              <w:top w:val="nil"/>
              <w:left w:val="nil"/>
              <w:bottom w:val="single" w:sz="4" w:space="0" w:color="auto"/>
              <w:right w:val="single" w:sz="4" w:space="0" w:color="auto"/>
            </w:tcBorders>
            <w:shd w:val="clear" w:color="auto" w:fill="auto"/>
            <w:noWrap/>
            <w:vAlign w:val="bottom"/>
            <w:hideMark/>
          </w:tcPr>
          <w:p w14:paraId="3134186A"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R$ 916,67</w:t>
            </w:r>
          </w:p>
        </w:tc>
      </w:tr>
      <w:tr w:rsidR="00AD4BF5" w:rsidRPr="00231C7E" w14:paraId="6012D403"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875E77A"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250</w:t>
            </w:r>
          </w:p>
        </w:tc>
        <w:tc>
          <w:tcPr>
            <w:tcW w:w="3520" w:type="dxa"/>
            <w:tcBorders>
              <w:top w:val="nil"/>
              <w:left w:val="nil"/>
              <w:bottom w:val="single" w:sz="4" w:space="0" w:color="auto"/>
              <w:right w:val="single" w:sz="4" w:space="0" w:color="auto"/>
            </w:tcBorders>
            <w:shd w:val="clear" w:color="auto" w:fill="auto"/>
            <w:vAlign w:val="center"/>
            <w:hideMark/>
          </w:tcPr>
          <w:p w14:paraId="1E3E15EE"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Sinvastatina 40 mg Comprimido</w:t>
            </w:r>
          </w:p>
        </w:tc>
        <w:tc>
          <w:tcPr>
            <w:tcW w:w="960" w:type="dxa"/>
            <w:tcBorders>
              <w:top w:val="nil"/>
              <w:left w:val="nil"/>
              <w:bottom w:val="single" w:sz="4" w:space="0" w:color="auto"/>
              <w:right w:val="single" w:sz="4" w:space="0" w:color="auto"/>
            </w:tcBorders>
            <w:shd w:val="clear" w:color="auto" w:fill="auto"/>
            <w:vAlign w:val="center"/>
            <w:hideMark/>
          </w:tcPr>
          <w:p w14:paraId="4EDC006F"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2000</w:t>
            </w:r>
          </w:p>
        </w:tc>
        <w:tc>
          <w:tcPr>
            <w:tcW w:w="1620" w:type="dxa"/>
            <w:tcBorders>
              <w:top w:val="nil"/>
              <w:left w:val="nil"/>
              <w:bottom w:val="single" w:sz="4" w:space="0" w:color="auto"/>
              <w:right w:val="single" w:sz="4" w:space="0" w:color="auto"/>
            </w:tcBorders>
            <w:shd w:val="clear" w:color="auto" w:fill="auto"/>
            <w:noWrap/>
            <w:vAlign w:val="center"/>
            <w:hideMark/>
          </w:tcPr>
          <w:p w14:paraId="69098C45"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2E572D20"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R$ 0,27</w:t>
            </w:r>
          </w:p>
        </w:tc>
        <w:tc>
          <w:tcPr>
            <w:tcW w:w="1620" w:type="dxa"/>
            <w:tcBorders>
              <w:top w:val="nil"/>
              <w:left w:val="nil"/>
              <w:bottom w:val="single" w:sz="4" w:space="0" w:color="auto"/>
              <w:right w:val="single" w:sz="4" w:space="0" w:color="auto"/>
            </w:tcBorders>
            <w:shd w:val="clear" w:color="auto" w:fill="auto"/>
            <w:noWrap/>
            <w:vAlign w:val="bottom"/>
            <w:hideMark/>
          </w:tcPr>
          <w:p w14:paraId="616AFA57"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R$ 533,33</w:t>
            </w:r>
          </w:p>
        </w:tc>
      </w:tr>
      <w:tr w:rsidR="00AD4BF5" w:rsidRPr="00231C7E" w14:paraId="0BB94047"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D5C735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251</w:t>
            </w:r>
          </w:p>
        </w:tc>
        <w:tc>
          <w:tcPr>
            <w:tcW w:w="3520" w:type="dxa"/>
            <w:tcBorders>
              <w:top w:val="nil"/>
              <w:left w:val="nil"/>
              <w:bottom w:val="single" w:sz="4" w:space="0" w:color="auto"/>
              <w:right w:val="single" w:sz="4" w:space="0" w:color="auto"/>
            </w:tcBorders>
            <w:shd w:val="clear" w:color="auto" w:fill="auto"/>
            <w:vAlign w:val="center"/>
            <w:hideMark/>
          </w:tcPr>
          <w:p w14:paraId="6EC0F0C5"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Solução glicofisiologica 500 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7AE1A98D"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14:paraId="3E328D52"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3464497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R$ 7,55</w:t>
            </w:r>
          </w:p>
        </w:tc>
        <w:tc>
          <w:tcPr>
            <w:tcW w:w="1620" w:type="dxa"/>
            <w:tcBorders>
              <w:top w:val="nil"/>
              <w:left w:val="nil"/>
              <w:bottom w:val="single" w:sz="4" w:space="0" w:color="auto"/>
              <w:right w:val="single" w:sz="4" w:space="0" w:color="auto"/>
            </w:tcBorders>
            <w:shd w:val="clear" w:color="auto" w:fill="auto"/>
            <w:noWrap/>
            <w:vAlign w:val="bottom"/>
            <w:hideMark/>
          </w:tcPr>
          <w:p w14:paraId="06627F4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R$ 2.266,00</w:t>
            </w:r>
          </w:p>
        </w:tc>
      </w:tr>
      <w:tr w:rsidR="00AD4BF5" w:rsidRPr="00231C7E" w14:paraId="4E7025E1"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CE39ED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252</w:t>
            </w:r>
          </w:p>
        </w:tc>
        <w:tc>
          <w:tcPr>
            <w:tcW w:w="3520" w:type="dxa"/>
            <w:tcBorders>
              <w:top w:val="nil"/>
              <w:left w:val="nil"/>
              <w:bottom w:val="single" w:sz="4" w:space="0" w:color="auto"/>
              <w:right w:val="single" w:sz="4" w:space="0" w:color="auto"/>
            </w:tcBorders>
            <w:shd w:val="clear" w:color="auto" w:fill="auto"/>
            <w:vAlign w:val="center"/>
            <w:hideMark/>
          </w:tcPr>
          <w:p w14:paraId="235156AE"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Solução manitol 20% 250 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02770A0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14:paraId="2BC7BC6E"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2894894D"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R$ 13,28</w:t>
            </w:r>
          </w:p>
        </w:tc>
        <w:tc>
          <w:tcPr>
            <w:tcW w:w="1620" w:type="dxa"/>
            <w:tcBorders>
              <w:top w:val="nil"/>
              <w:left w:val="nil"/>
              <w:bottom w:val="single" w:sz="4" w:space="0" w:color="auto"/>
              <w:right w:val="single" w:sz="4" w:space="0" w:color="auto"/>
            </w:tcBorders>
            <w:shd w:val="clear" w:color="auto" w:fill="auto"/>
            <w:noWrap/>
            <w:vAlign w:val="bottom"/>
            <w:hideMark/>
          </w:tcPr>
          <w:p w14:paraId="6564286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R$ 3.985,00</w:t>
            </w:r>
          </w:p>
        </w:tc>
      </w:tr>
      <w:tr w:rsidR="00AD4BF5" w:rsidRPr="00231C7E" w14:paraId="1AF77240"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F6A16B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253</w:t>
            </w:r>
          </w:p>
        </w:tc>
        <w:tc>
          <w:tcPr>
            <w:tcW w:w="3520" w:type="dxa"/>
            <w:tcBorders>
              <w:top w:val="nil"/>
              <w:left w:val="nil"/>
              <w:bottom w:val="single" w:sz="4" w:space="0" w:color="auto"/>
              <w:right w:val="single" w:sz="4" w:space="0" w:color="auto"/>
            </w:tcBorders>
            <w:shd w:val="clear" w:color="auto" w:fill="auto"/>
            <w:vAlign w:val="center"/>
            <w:hideMark/>
          </w:tcPr>
          <w:p w14:paraId="63F6F6A6"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Solução ringer + lactato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14611BAB"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14:paraId="6C6F2F08"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006C43CA"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R$ 9,05</w:t>
            </w:r>
          </w:p>
        </w:tc>
        <w:tc>
          <w:tcPr>
            <w:tcW w:w="1620" w:type="dxa"/>
            <w:tcBorders>
              <w:top w:val="nil"/>
              <w:left w:val="nil"/>
              <w:bottom w:val="single" w:sz="4" w:space="0" w:color="auto"/>
              <w:right w:val="single" w:sz="4" w:space="0" w:color="auto"/>
            </w:tcBorders>
            <w:shd w:val="clear" w:color="auto" w:fill="auto"/>
            <w:noWrap/>
            <w:vAlign w:val="bottom"/>
            <w:hideMark/>
          </w:tcPr>
          <w:p w14:paraId="547155DA"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R$ 2.715,00</w:t>
            </w:r>
          </w:p>
        </w:tc>
      </w:tr>
      <w:tr w:rsidR="00AD4BF5" w:rsidRPr="00231C7E" w14:paraId="38A004FC"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1E6CF5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254</w:t>
            </w:r>
          </w:p>
        </w:tc>
        <w:tc>
          <w:tcPr>
            <w:tcW w:w="3520" w:type="dxa"/>
            <w:tcBorders>
              <w:top w:val="nil"/>
              <w:left w:val="nil"/>
              <w:bottom w:val="single" w:sz="4" w:space="0" w:color="auto"/>
              <w:right w:val="single" w:sz="4" w:space="0" w:color="auto"/>
            </w:tcBorders>
            <w:shd w:val="clear" w:color="auto" w:fill="auto"/>
            <w:vAlign w:val="center"/>
            <w:hideMark/>
          </w:tcPr>
          <w:p w14:paraId="2EAC8755"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Succinato de metoprolol 25 mg Comprimido de liberação prolongada</w:t>
            </w:r>
          </w:p>
        </w:tc>
        <w:tc>
          <w:tcPr>
            <w:tcW w:w="960" w:type="dxa"/>
            <w:tcBorders>
              <w:top w:val="nil"/>
              <w:left w:val="nil"/>
              <w:bottom w:val="single" w:sz="4" w:space="0" w:color="auto"/>
              <w:right w:val="single" w:sz="4" w:space="0" w:color="auto"/>
            </w:tcBorders>
            <w:shd w:val="clear" w:color="auto" w:fill="auto"/>
            <w:vAlign w:val="center"/>
            <w:hideMark/>
          </w:tcPr>
          <w:p w14:paraId="2BD09C1A"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14:paraId="7D014B36"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35AF588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R$ 1,58</w:t>
            </w:r>
          </w:p>
        </w:tc>
        <w:tc>
          <w:tcPr>
            <w:tcW w:w="1620" w:type="dxa"/>
            <w:tcBorders>
              <w:top w:val="nil"/>
              <w:left w:val="nil"/>
              <w:bottom w:val="single" w:sz="4" w:space="0" w:color="auto"/>
              <w:right w:val="single" w:sz="4" w:space="0" w:color="auto"/>
            </w:tcBorders>
            <w:shd w:val="clear" w:color="auto" w:fill="auto"/>
            <w:noWrap/>
            <w:vAlign w:val="bottom"/>
            <w:hideMark/>
          </w:tcPr>
          <w:p w14:paraId="22E4A52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R$ 474,00</w:t>
            </w:r>
          </w:p>
        </w:tc>
      </w:tr>
      <w:tr w:rsidR="00AD4BF5" w:rsidRPr="00231C7E" w14:paraId="044A739F"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DEC062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255</w:t>
            </w:r>
          </w:p>
        </w:tc>
        <w:tc>
          <w:tcPr>
            <w:tcW w:w="3520" w:type="dxa"/>
            <w:tcBorders>
              <w:top w:val="nil"/>
              <w:left w:val="nil"/>
              <w:bottom w:val="single" w:sz="4" w:space="0" w:color="auto"/>
              <w:right w:val="single" w:sz="4" w:space="0" w:color="auto"/>
            </w:tcBorders>
            <w:shd w:val="clear" w:color="auto" w:fill="auto"/>
            <w:vAlign w:val="center"/>
            <w:hideMark/>
          </w:tcPr>
          <w:p w14:paraId="12B4A80A"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Succinato de metoprolol 50 mg Comprimido de liberação prolongada</w:t>
            </w:r>
          </w:p>
        </w:tc>
        <w:tc>
          <w:tcPr>
            <w:tcW w:w="960" w:type="dxa"/>
            <w:tcBorders>
              <w:top w:val="nil"/>
              <w:left w:val="nil"/>
              <w:bottom w:val="single" w:sz="4" w:space="0" w:color="auto"/>
              <w:right w:val="single" w:sz="4" w:space="0" w:color="auto"/>
            </w:tcBorders>
            <w:shd w:val="clear" w:color="auto" w:fill="auto"/>
            <w:vAlign w:val="center"/>
            <w:hideMark/>
          </w:tcPr>
          <w:p w14:paraId="379F3F01"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14:paraId="7340EC1E"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1CAF242D"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R$ 2,94</w:t>
            </w:r>
          </w:p>
        </w:tc>
        <w:tc>
          <w:tcPr>
            <w:tcW w:w="1620" w:type="dxa"/>
            <w:tcBorders>
              <w:top w:val="nil"/>
              <w:left w:val="nil"/>
              <w:bottom w:val="single" w:sz="4" w:space="0" w:color="auto"/>
              <w:right w:val="single" w:sz="4" w:space="0" w:color="auto"/>
            </w:tcBorders>
            <w:shd w:val="clear" w:color="auto" w:fill="auto"/>
            <w:noWrap/>
            <w:vAlign w:val="bottom"/>
            <w:hideMark/>
          </w:tcPr>
          <w:p w14:paraId="060B8DC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R$ 882,00</w:t>
            </w:r>
          </w:p>
        </w:tc>
      </w:tr>
      <w:tr w:rsidR="00AD4BF5" w:rsidRPr="00231C7E" w14:paraId="1E08FC91"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7423EF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256</w:t>
            </w:r>
          </w:p>
        </w:tc>
        <w:tc>
          <w:tcPr>
            <w:tcW w:w="3520" w:type="dxa"/>
            <w:tcBorders>
              <w:top w:val="nil"/>
              <w:left w:val="nil"/>
              <w:bottom w:val="single" w:sz="4" w:space="0" w:color="auto"/>
              <w:right w:val="single" w:sz="4" w:space="0" w:color="auto"/>
            </w:tcBorders>
            <w:shd w:val="clear" w:color="auto" w:fill="auto"/>
            <w:vAlign w:val="center"/>
            <w:hideMark/>
          </w:tcPr>
          <w:p w14:paraId="0375E638"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Succinato de metoprolol 100 mg Comprimido de liberação prolongada</w:t>
            </w:r>
          </w:p>
        </w:tc>
        <w:tc>
          <w:tcPr>
            <w:tcW w:w="960" w:type="dxa"/>
            <w:tcBorders>
              <w:top w:val="nil"/>
              <w:left w:val="nil"/>
              <w:bottom w:val="single" w:sz="4" w:space="0" w:color="auto"/>
              <w:right w:val="single" w:sz="4" w:space="0" w:color="auto"/>
            </w:tcBorders>
            <w:shd w:val="clear" w:color="auto" w:fill="auto"/>
            <w:vAlign w:val="center"/>
            <w:hideMark/>
          </w:tcPr>
          <w:p w14:paraId="5D0DA212"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14:paraId="6F0F816D"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40E51A39"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R$ 1,74</w:t>
            </w:r>
          </w:p>
        </w:tc>
        <w:tc>
          <w:tcPr>
            <w:tcW w:w="1620" w:type="dxa"/>
            <w:tcBorders>
              <w:top w:val="nil"/>
              <w:left w:val="nil"/>
              <w:bottom w:val="single" w:sz="4" w:space="0" w:color="auto"/>
              <w:right w:val="single" w:sz="4" w:space="0" w:color="auto"/>
            </w:tcBorders>
            <w:shd w:val="clear" w:color="auto" w:fill="auto"/>
            <w:noWrap/>
            <w:vAlign w:val="bottom"/>
            <w:hideMark/>
          </w:tcPr>
          <w:p w14:paraId="302BDEA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R$ 523,00</w:t>
            </w:r>
          </w:p>
        </w:tc>
      </w:tr>
      <w:tr w:rsidR="00AD4BF5" w:rsidRPr="00231C7E" w14:paraId="087FC4A4"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9CE08F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257</w:t>
            </w:r>
          </w:p>
        </w:tc>
        <w:tc>
          <w:tcPr>
            <w:tcW w:w="3520" w:type="dxa"/>
            <w:tcBorders>
              <w:top w:val="nil"/>
              <w:left w:val="nil"/>
              <w:bottom w:val="single" w:sz="4" w:space="0" w:color="auto"/>
              <w:right w:val="single" w:sz="4" w:space="0" w:color="auto"/>
            </w:tcBorders>
            <w:shd w:val="clear" w:color="auto" w:fill="auto"/>
            <w:vAlign w:val="center"/>
            <w:hideMark/>
          </w:tcPr>
          <w:p w14:paraId="503BA23C"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Succinato sódico de hidrocortisona 100 mg Pó para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1ACBA6D9"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2000</w:t>
            </w:r>
          </w:p>
        </w:tc>
        <w:tc>
          <w:tcPr>
            <w:tcW w:w="1620" w:type="dxa"/>
            <w:tcBorders>
              <w:top w:val="nil"/>
              <w:left w:val="nil"/>
              <w:bottom w:val="single" w:sz="4" w:space="0" w:color="auto"/>
              <w:right w:val="single" w:sz="4" w:space="0" w:color="auto"/>
            </w:tcBorders>
            <w:shd w:val="clear" w:color="auto" w:fill="auto"/>
            <w:noWrap/>
            <w:vAlign w:val="center"/>
            <w:hideMark/>
          </w:tcPr>
          <w:p w14:paraId="11CC9E8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frascos-ampola</w:t>
            </w:r>
          </w:p>
        </w:tc>
        <w:tc>
          <w:tcPr>
            <w:tcW w:w="1401" w:type="dxa"/>
            <w:tcBorders>
              <w:top w:val="nil"/>
              <w:left w:val="nil"/>
              <w:bottom w:val="single" w:sz="4" w:space="0" w:color="auto"/>
              <w:right w:val="single" w:sz="4" w:space="0" w:color="auto"/>
            </w:tcBorders>
            <w:shd w:val="clear" w:color="auto" w:fill="auto"/>
            <w:noWrap/>
            <w:vAlign w:val="bottom"/>
            <w:hideMark/>
          </w:tcPr>
          <w:p w14:paraId="71E9CC99"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R$ 3,99</w:t>
            </w:r>
          </w:p>
        </w:tc>
        <w:tc>
          <w:tcPr>
            <w:tcW w:w="1620" w:type="dxa"/>
            <w:tcBorders>
              <w:top w:val="nil"/>
              <w:left w:val="nil"/>
              <w:bottom w:val="single" w:sz="4" w:space="0" w:color="auto"/>
              <w:right w:val="single" w:sz="4" w:space="0" w:color="auto"/>
            </w:tcBorders>
            <w:shd w:val="clear" w:color="auto" w:fill="auto"/>
            <w:noWrap/>
            <w:vAlign w:val="bottom"/>
            <w:hideMark/>
          </w:tcPr>
          <w:p w14:paraId="315AEE9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R$ 7.973,33</w:t>
            </w:r>
          </w:p>
        </w:tc>
      </w:tr>
      <w:tr w:rsidR="00AD4BF5" w:rsidRPr="00231C7E" w14:paraId="7ABA6AF6"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8A77A6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258</w:t>
            </w:r>
          </w:p>
        </w:tc>
        <w:tc>
          <w:tcPr>
            <w:tcW w:w="3520" w:type="dxa"/>
            <w:tcBorders>
              <w:top w:val="nil"/>
              <w:left w:val="nil"/>
              <w:bottom w:val="single" w:sz="4" w:space="0" w:color="auto"/>
              <w:right w:val="single" w:sz="4" w:space="0" w:color="auto"/>
            </w:tcBorders>
            <w:shd w:val="clear" w:color="auto" w:fill="auto"/>
            <w:vAlign w:val="center"/>
            <w:hideMark/>
          </w:tcPr>
          <w:p w14:paraId="3C0EBAEC"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Succinato sódico de hidrocortisona 500 mg Pó para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1C25C7DA"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2000</w:t>
            </w:r>
          </w:p>
        </w:tc>
        <w:tc>
          <w:tcPr>
            <w:tcW w:w="1620" w:type="dxa"/>
            <w:tcBorders>
              <w:top w:val="nil"/>
              <w:left w:val="nil"/>
              <w:bottom w:val="single" w:sz="4" w:space="0" w:color="auto"/>
              <w:right w:val="single" w:sz="4" w:space="0" w:color="auto"/>
            </w:tcBorders>
            <w:shd w:val="clear" w:color="auto" w:fill="auto"/>
            <w:noWrap/>
            <w:vAlign w:val="center"/>
            <w:hideMark/>
          </w:tcPr>
          <w:p w14:paraId="7070C10C"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frascos-ampola</w:t>
            </w:r>
          </w:p>
        </w:tc>
        <w:tc>
          <w:tcPr>
            <w:tcW w:w="1401" w:type="dxa"/>
            <w:tcBorders>
              <w:top w:val="nil"/>
              <w:left w:val="nil"/>
              <w:bottom w:val="single" w:sz="4" w:space="0" w:color="auto"/>
              <w:right w:val="single" w:sz="4" w:space="0" w:color="auto"/>
            </w:tcBorders>
            <w:shd w:val="clear" w:color="auto" w:fill="auto"/>
            <w:noWrap/>
            <w:vAlign w:val="bottom"/>
            <w:hideMark/>
          </w:tcPr>
          <w:p w14:paraId="30AAD4C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R$ 7,47</w:t>
            </w:r>
          </w:p>
        </w:tc>
        <w:tc>
          <w:tcPr>
            <w:tcW w:w="1620" w:type="dxa"/>
            <w:tcBorders>
              <w:top w:val="nil"/>
              <w:left w:val="nil"/>
              <w:bottom w:val="single" w:sz="4" w:space="0" w:color="auto"/>
              <w:right w:val="single" w:sz="4" w:space="0" w:color="auto"/>
            </w:tcBorders>
            <w:shd w:val="clear" w:color="auto" w:fill="auto"/>
            <w:noWrap/>
            <w:vAlign w:val="bottom"/>
            <w:hideMark/>
          </w:tcPr>
          <w:p w14:paraId="24B2CEF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R$ 14.946,67</w:t>
            </w:r>
          </w:p>
        </w:tc>
      </w:tr>
      <w:tr w:rsidR="00AD4BF5" w:rsidRPr="00231C7E" w14:paraId="4C0218B1"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CA65707"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259</w:t>
            </w:r>
          </w:p>
        </w:tc>
        <w:tc>
          <w:tcPr>
            <w:tcW w:w="3520" w:type="dxa"/>
            <w:tcBorders>
              <w:top w:val="nil"/>
              <w:left w:val="nil"/>
              <w:bottom w:val="single" w:sz="4" w:space="0" w:color="auto"/>
              <w:right w:val="single" w:sz="4" w:space="0" w:color="auto"/>
            </w:tcBorders>
            <w:shd w:val="clear" w:color="auto" w:fill="auto"/>
            <w:vAlign w:val="center"/>
            <w:hideMark/>
          </w:tcPr>
          <w:p w14:paraId="74658487"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Sulfadiazina de prata 10 mg/g Creme</w:t>
            </w:r>
          </w:p>
        </w:tc>
        <w:tc>
          <w:tcPr>
            <w:tcW w:w="960" w:type="dxa"/>
            <w:tcBorders>
              <w:top w:val="nil"/>
              <w:left w:val="nil"/>
              <w:bottom w:val="single" w:sz="4" w:space="0" w:color="auto"/>
              <w:right w:val="single" w:sz="4" w:space="0" w:color="auto"/>
            </w:tcBorders>
            <w:shd w:val="clear" w:color="auto" w:fill="auto"/>
            <w:vAlign w:val="center"/>
            <w:hideMark/>
          </w:tcPr>
          <w:p w14:paraId="759A18D7"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620" w:type="dxa"/>
            <w:tcBorders>
              <w:top w:val="nil"/>
              <w:left w:val="nil"/>
              <w:bottom w:val="single" w:sz="4" w:space="0" w:color="auto"/>
              <w:right w:val="single" w:sz="4" w:space="0" w:color="auto"/>
            </w:tcBorders>
            <w:shd w:val="clear" w:color="auto" w:fill="auto"/>
            <w:noWrap/>
            <w:vAlign w:val="center"/>
            <w:hideMark/>
          </w:tcPr>
          <w:p w14:paraId="33B7DC3A"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tubos</w:t>
            </w:r>
          </w:p>
        </w:tc>
        <w:tc>
          <w:tcPr>
            <w:tcW w:w="1401" w:type="dxa"/>
            <w:tcBorders>
              <w:top w:val="nil"/>
              <w:left w:val="nil"/>
              <w:bottom w:val="single" w:sz="4" w:space="0" w:color="auto"/>
              <w:right w:val="single" w:sz="4" w:space="0" w:color="auto"/>
            </w:tcBorders>
            <w:shd w:val="clear" w:color="auto" w:fill="auto"/>
            <w:noWrap/>
            <w:vAlign w:val="bottom"/>
            <w:hideMark/>
          </w:tcPr>
          <w:p w14:paraId="2F887B1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R$ 8,22</w:t>
            </w:r>
          </w:p>
        </w:tc>
        <w:tc>
          <w:tcPr>
            <w:tcW w:w="1620" w:type="dxa"/>
            <w:tcBorders>
              <w:top w:val="nil"/>
              <w:left w:val="nil"/>
              <w:bottom w:val="single" w:sz="4" w:space="0" w:color="auto"/>
              <w:right w:val="single" w:sz="4" w:space="0" w:color="auto"/>
            </w:tcBorders>
            <w:shd w:val="clear" w:color="auto" w:fill="auto"/>
            <w:noWrap/>
            <w:vAlign w:val="bottom"/>
            <w:hideMark/>
          </w:tcPr>
          <w:p w14:paraId="21E7931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R$ 411,00</w:t>
            </w:r>
          </w:p>
        </w:tc>
      </w:tr>
      <w:tr w:rsidR="00AD4BF5" w:rsidRPr="00231C7E" w14:paraId="74CB1779"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77A218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260</w:t>
            </w:r>
          </w:p>
        </w:tc>
        <w:tc>
          <w:tcPr>
            <w:tcW w:w="3520" w:type="dxa"/>
            <w:tcBorders>
              <w:top w:val="nil"/>
              <w:left w:val="nil"/>
              <w:bottom w:val="single" w:sz="4" w:space="0" w:color="auto"/>
              <w:right w:val="single" w:sz="4" w:space="0" w:color="auto"/>
            </w:tcBorders>
            <w:shd w:val="clear" w:color="auto" w:fill="auto"/>
            <w:vAlign w:val="center"/>
            <w:hideMark/>
          </w:tcPr>
          <w:p w14:paraId="73643E95"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Sulfametoxazol + trimetoprima 40 mg/mL + 8 mg/mL Suspensão oral</w:t>
            </w:r>
          </w:p>
        </w:tc>
        <w:tc>
          <w:tcPr>
            <w:tcW w:w="960" w:type="dxa"/>
            <w:tcBorders>
              <w:top w:val="nil"/>
              <w:left w:val="nil"/>
              <w:bottom w:val="single" w:sz="4" w:space="0" w:color="auto"/>
              <w:right w:val="single" w:sz="4" w:space="0" w:color="auto"/>
            </w:tcBorders>
            <w:shd w:val="clear" w:color="auto" w:fill="auto"/>
            <w:vAlign w:val="center"/>
            <w:hideMark/>
          </w:tcPr>
          <w:p w14:paraId="67C1C978"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w:t>
            </w:r>
          </w:p>
        </w:tc>
        <w:tc>
          <w:tcPr>
            <w:tcW w:w="1620" w:type="dxa"/>
            <w:tcBorders>
              <w:top w:val="nil"/>
              <w:left w:val="nil"/>
              <w:bottom w:val="single" w:sz="4" w:space="0" w:color="auto"/>
              <w:right w:val="single" w:sz="4" w:space="0" w:color="auto"/>
            </w:tcBorders>
            <w:shd w:val="clear" w:color="auto" w:fill="auto"/>
            <w:noWrap/>
            <w:vAlign w:val="center"/>
            <w:hideMark/>
          </w:tcPr>
          <w:p w14:paraId="105AFDCD"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0DC768F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R$ 5,31</w:t>
            </w:r>
          </w:p>
        </w:tc>
        <w:tc>
          <w:tcPr>
            <w:tcW w:w="1620" w:type="dxa"/>
            <w:tcBorders>
              <w:top w:val="nil"/>
              <w:left w:val="nil"/>
              <w:bottom w:val="single" w:sz="4" w:space="0" w:color="auto"/>
              <w:right w:val="single" w:sz="4" w:space="0" w:color="auto"/>
            </w:tcBorders>
            <w:shd w:val="clear" w:color="auto" w:fill="auto"/>
            <w:noWrap/>
            <w:vAlign w:val="bottom"/>
            <w:hideMark/>
          </w:tcPr>
          <w:p w14:paraId="36123D6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R$ 2.656,67</w:t>
            </w:r>
          </w:p>
        </w:tc>
      </w:tr>
      <w:tr w:rsidR="00AD4BF5" w:rsidRPr="00231C7E" w14:paraId="577F070F"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E50627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261</w:t>
            </w:r>
          </w:p>
        </w:tc>
        <w:tc>
          <w:tcPr>
            <w:tcW w:w="3520" w:type="dxa"/>
            <w:tcBorders>
              <w:top w:val="nil"/>
              <w:left w:val="nil"/>
              <w:bottom w:val="single" w:sz="4" w:space="0" w:color="auto"/>
              <w:right w:val="single" w:sz="4" w:space="0" w:color="auto"/>
            </w:tcBorders>
            <w:shd w:val="clear" w:color="auto" w:fill="auto"/>
            <w:vAlign w:val="center"/>
            <w:hideMark/>
          </w:tcPr>
          <w:p w14:paraId="5CDF0DAE"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Sulfametoxazol + trimetoprima 400 mg + 80 mg Comprimido</w:t>
            </w:r>
          </w:p>
        </w:tc>
        <w:tc>
          <w:tcPr>
            <w:tcW w:w="960" w:type="dxa"/>
            <w:tcBorders>
              <w:top w:val="nil"/>
              <w:left w:val="nil"/>
              <w:bottom w:val="single" w:sz="4" w:space="0" w:color="auto"/>
              <w:right w:val="single" w:sz="4" w:space="0" w:color="auto"/>
            </w:tcBorders>
            <w:shd w:val="clear" w:color="auto" w:fill="auto"/>
            <w:vAlign w:val="center"/>
            <w:hideMark/>
          </w:tcPr>
          <w:p w14:paraId="741CB5DB"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5000</w:t>
            </w:r>
          </w:p>
        </w:tc>
        <w:tc>
          <w:tcPr>
            <w:tcW w:w="1620" w:type="dxa"/>
            <w:tcBorders>
              <w:top w:val="nil"/>
              <w:left w:val="nil"/>
              <w:bottom w:val="single" w:sz="4" w:space="0" w:color="auto"/>
              <w:right w:val="single" w:sz="4" w:space="0" w:color="auto"/>
            </w:tcBorders>
            <w:shd w:val="clear" w:color="auto" w:fill="auto"/>
            <w:noWrap/>
            <w:vAlign w:val="center"/>
            <w:hideMark/>
          </w:tcPr>
          <w:p w14:paraId="0C79971C"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2FA6CD1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R$ 0,27</w:t>
            </w:r>
          </w:p>
        </w:tc>
        <w:tc>
          <w:tcPr>
            <w:tcW w:w="1620" w:type="dxa"/>
            <w:tcBorders>
              <w:top w:val="nil"/>
              <w:left w:val="nil"/>
              <w:bottom w:val="single" w:sz="4" w:space="0" w:color="auto"/>
              <w:right w:val="single" w:sz="4" w:space="0" w:color="auto"/>
            </w:tcBorders>
            <w:shd w:val="clear" w:color="auto" w:fill="auto"/>
            <w:noWrap/>
            <w:vAlign w:val="bottom"/>
            <w:hideMark/>
          </w:tcPr>
          <w:p w14:paraId="2D169C8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R$ 1.333,33</w:t>
            </w:r>
          </w:p>
        </w:tc>
      </w:tr>
      <w:tr w:rsidR="00AD4BF5" w:rsidRPr="00231C7E" w14:paraId="5D5ED669"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F3EB080"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262</w:t>
            </w:r>
          </w:p>
        </w:tc>
        <w:tc>
          <w:tcPr>
            <w:tcW w:w="3520" w:type="dxa"/>
            <w:tcBorders>
              <w:top w:val="nil"/>
              <w:left w:val="nil"/>
              <w:bottom w:val="single" w:sz="4" w:space="0" w:color="auto"/>
              <w:right w:val="single" w:sz="4" w:space="0" w:color="auto"/>
            </w:tcBorders>
            <w:shd w:val="clear" w:color="auto" w:fill="auto"/>
            <w:vAlign w:val="center"/>
            <w:hideMark/>
          </w:tcPr>
          <w:p w14:paraId="63060779"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Sulfato de atropina 0,25 mg/mL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79599926"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620" w:type="dxa"/>
            <w:tcBorders>
              <w:top w:val="nil"/>
              <w:left w:val="nil"/>
              <w:bottom w:val="single" w:sz="4" w:space="0" w:color="auto"/>
              <w:right w:val="single" w:sz="4" w:space="0" w:color="auto"/>
            </w:tcBorders>
            <w:shd w:val="clear" w:color="auto" w:fill="auto"/>
            <w:noWrap/>
            <w:vAlign w:val="center"/>
            <w:hideMark/>
          </w:tcPr>
          <w:p w14:paraId="7D555218"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4D3B565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R$ 1,19</w:t>
            </w:r>
          </w:p>
        </w:tc>
        <w:tc>
          <w:tcPr>
            <w:tcW w:w="1620" w:type="dxa"/>
            <w:tcBorders>
              <w:top w:val="nil"/>
              <w:left w:val="nil"/>
              <w:bottom w:val="single" w:sz="4" w:space="0" w:color="auto"/>
              <w:right w:val="single" w:sz="4" w:space="0" w:color="auto"/>
            </w:tcBorders>
            <w:shd w:val="clear" w:color="auto" w:fill="auto"/>
            <w:noWrap/>
            <w:vAlign w:val="bottom"/>
            <w:hideMark/>
          </w:tcPr>
          <w:p w14:paraId="786BDF3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R$ 119,33</w:t>
            </w:r>
          </w:p>
        </w:tc>
      </w:tr>
      <w:tr w:rsidR="00AD4BF5" w:rsidRPr="00231C7E" w14:paraId="2DB87072"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A545230"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263</w:t>
            </w:r>
          </w:p>
        </w:tc>
        <w:tc>
          <w:tcPr>
            <w:tcW w:w="3520" w:type="dxa"/>
            <w:tcBorders>
              <w:top w:val="nil"/>
              <w:left w:val="nil"/>
              <w:bottom w:val="single" w:sz="4" w:space="0" w:color="auto"/>
              <w:right w:val="single" w:sz="4" w:space="0" w:color="auto"/>
            </w:tcBorders>
            <w:shd w:val="clear" w:color="auto" w:fill="auto"/>
            <w:vAlign w:val="center"/>
            <w:hideMark/>
          </w:tcPr>
          <w:p w14:paraId="2FE1BF53"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Sulfato de gentamicina 80 mg/2mL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02759C5D"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w:t>
            </w:r>
          </w:p>
        </w:tc>
        <w:tc>
          <w:tcPr>
            <w:tcW w:w="1620" w:type="dxa"/>
            <w:tcBorders>
              <w:top w:val="nil"/>
              <w:left w:val="nil"/>
              <w:bottom w:val="single" w:sz="4" w:space="0" w:color="auto"/>
              <w:right w:val="single" w:sz="4" w:space="0" w:color="auto"/>
            </w:tcBorders>
            <w:shd w:val="clear" w:color="auto" w:fill="auto"/>
            <w:noWrap/>
            <w:vAlign w:val="center"/>
            <w:hideMark/>
          </w:tcPr>
          <w:p w14:paraId="74FC3AA7"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0B63129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R$ 1,91</w:t>
            </w:r>
          </w:p>
        </w:tc>
        <w:tc>
          <w:tcPr>
            <w:tcW w:w="1620" w:type="dxa"/>
            <w:tcBorders>
              <w:top w:val="nil"/>
              <w:left w:val="nil"/>
              <w:bottom w:val="single" w:sz="4" w:space="0" w:color="auto"/>
              <w:right w:val="single" w:sz="4" w:space="0" w:color="auto"/>
            </w:tcBorders>
            <w:shd w:val="clear" w:color="auto" w:fill="auto"/>
            <w:noWrap/>
            <w:vAlign w:val="bottom"/>
            <w:hideMark/>
          </w:tcPr>
          <w:p w14:paraId="72CC968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R$ 1.910,00</w:t>
            </w:r>
          </w:p>
        </w:tc>
      </w:tr>
      <w:tr w:rsidR="00AD4BF5" w:rsidRPr="00231C7E" w14:paraId="67635DB6"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7BE9B5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264</w:t>
            </w:r>
          </w:p>
        </w:tc>
        <w:tc>
          <w:tcPr>
            <w:tcW w:w="3520" w:type="dxa"/>
            <w:tcBorders>
              <w:top w:val="nil"/>
              <w:left w:val="nil"/>
              <w:bottom w:val="single" w:sz="4" w:space="0" w:color="auto"/>
              <w:right w:val="single" w:sz="4" w:space="0" w:color="auto"/>
            </w:tcBorders>
            <w:shd w:val="clear" w:color="auto" w:fill="auto"/>
            <w:vAlign w:val="center"/>
            <w:hideMark/>
          </w:tcPr>
          <w:p w14:paraId="065AD904"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Sulfato de magnésio 10%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66441198"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620" w:type="dxa"/>
            <w:tcBorders>
              <w:top w:val="nil"/>
              <w:left w:val="nil"/>
              <w:bottom w:val="single" w:sz="4" w:space="0" w:color="auto"/>
              <w:right w:val="single" w:sz="4" w:space="0" w:color="auto"/>
            </w:tcBorders>
            <w:shd w:val="clear" w:color="auto" w:fill="auto"/>
            <w:noWrap/>
            <w:vAlign w:val="center"/>
            <w:hideMark/>
          </w:tcPr>
          <w:p w14:paraId="5C63D55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7CFBBA9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R$ 2,34</w:t>
            </w:r>
          </w:p>
        </w:tc>
        <w:tc>
          <w:tcPr>
            <w:tcW w:w="1620" w:type="dxa"/>
            <w:tcBorders>
              <w:top w:val="nil"/>
              <w:left w:val="nil"/>
              <w:bottom w:val="single" w:sz="4" w:space="0" w:color="auto"/>
              <w:right w:val="single" w:sz="4" w:space="0" w:color="auto"/>
            </w:tcBorders>
            <w:shd w:val="clear" w:color="auto" w:fill="auto"/>
            <w:noWrap/>
            <w:vAlign w:val="bottom"/>
            <w:hideMark/>
          </w:tcPr>
          <w:p w14:paraId="6031890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R$ 234,33</w:t>
            </w:r>
          </w:p>
        </w:tc>
      </w:tr>
      <w:tr w:rsidR="00AD4BF5" w:rsidRPr="00231C7E" w14:paraId="6EED8978"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A0EEC7A"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265</w:t>
            </w:r>
          </w:p>
        </w:tc>
        <w:tc>
          <w:tcPr>
            <w:tcW w:w="3520" w:type="dxa"/>
            <w:tcBorders>
              <w:top w:val="nil"/>
              <w:left w:val="nil"/>
              <w:bottom w:val="single" w:sz="4" w:space="0" w:color="auto"/>
              <w:right w:val="single" w:sz="4" w:space="0" w:color="auto"/>
            </w:tcBorders>
            <w:shd w:val="clear" w:color="auto" w:fill="auto"/>
            <w:vAlign w:val="center"/>
            <w:hideMark/>
          </w:tcPr>
          <w:p w14:paraId="5992EA99"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Sulfato de magnésio 50%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743EC718"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620" w:type="dxa"/>
            <w:tcBorders>
              <w:top w:val="nil"/>
              <w:left w:val="nil"/>
              <w:bottom w:val="single" w:sz="4" w:space="0" w:color="auto"/>
              <w:right w:val="single" w:sz="4" w:space="0" w:color="auto"/>
            </w:tcBorders>
            <w:shd w:val="clear" w:color="auto" w:fill="auto"/>
            <w:noWrap/>
            <w:vAlign w:val="center"/>
            <w:hideMark/>
          </w:tcPr>
          <w:p w14:paraId="2768E9EB"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7EE29C2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R$ 6,43</w:t>
            </w:r>
          </w:p>
        </w:tc>
        <w:tc>
          <w:tcPr>
            <w:tcW w:w="1620" w:type="dxa"/>
            <w:tcBorders>
              <w:top w:val="nil"/>
              <w:left w:val="nil"/>
              <w:bottom w:val="single" w:sz="4" w:space="0" w:color="auto"/>
              <w:right w:val="single" w:sz="4" w:space="0" w:color="auto"/>
            </w:tcBorders>
            <w:shd w:val="clear" w:color="auto" w:fill="auto"/>
            <w:noWrap/>
            <w:vAlign w:val="bottom"/>
            <w:hideMark/>
          </w:tcPr>
          <w:p w14:paraId="568CB44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R$ 642,67</w:t>
            </w:r>
          </w:p>
        </w:tc>
      </w:tr>
      <w:tr w:rsidR="00AD4BF5" w:rsidRPr="00231C7E" w14:paraId="183BB127"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9BFB3D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lastRenderedPageBreak/>
              <w:t>266</w:t>
            </w:r>
          </w:p>
        </w:tc>
        <w:tc>
          <w:tcPr>
            <w:tcW w:w="3520" w:type="dxa"/>
            <w:tcBorders>
              <w:top w:val="nil"/>
              <w:left w:val="nil"/>
              <w:bottom w:val="single" w:sz="4" w:space="0" w:color="auto"/>
              <w:right w:val="single" w:sz="4" w:space="0" w:color="auto"/>
            </w:tcBorders>
            <w:shd w:val="clear" w:color="auto" w:fill="auto"/>
            <w:vAlign w:val="center"/>
            <w:hideMark/>
          </w:tcPr>
          <w:p w14:paraId="3A62DA4E"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Sulfato de morfina 10 mg/mL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7D5DB9B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14:paraId="0FAA004A"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07D9DEE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R$ 3,75</w:t>
            </w:r>
          </w:p>
        </w:tc>
        <w:tc>
          <w:tcPr>
            <w:tcW w:w="1620" w:type="dxa"/>
            <w:tcBorders>
              <w:top w:val="nil"/>
              <w:left w:val="nil"/>
              <w:bottom w:val="single" w:sz="4" w:space="0" w:color="auto"/>
              <w:right w:val="single" w:sz="4" w:space="0" w:color="auto"/>
            </w:tcBorders>
            <w:shd w:val="clear" w:color="auto" w:fill="auto"/>
            <w:noWrap/>
            <w:vAlign w:val="bottom"/>
            <w:hideMark/>
          </w:tcPr>
          <w:p w14:paraId="4C4899A8"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R$ 1.126,00</w:t>
            </w:r>
          </w:p>
        </w:tc>
      </w:tr>
      <w:tr w:rsidR="00AD4BF5" w:rsidRPr="00231C7E" w14:paraId="161807E7" w14:textId="77777777" w:rsidTr="00626DC0">
        <w:trPr>
          <w:trHeight w:val="138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507E6F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267</w:t>
            </w:r>
          </w:p>
        </w:tc>
        <w:tc>
          <w:tcPr>
            <w:tcW w:w="3520" w:type="dxa"/>
            <w:tcBorders>
              <w:top w:val="nil"/>
              <w:left w:val="nil"/>
              <w:bottom w:val="single" w:sz="4" w:space="0" w:color="auto"/>
              <w:right w:val="single" w:sz="4" w:space="0" w:color="auto"/>
            </w:tcBorders>
            <w:shd w:val="clear" w:color="auto" w:fill="auto"/>
            <w:vAlign w:val="center"/>
            <w:hideMark/>
          </w:tcPr>
          <w:p w14:paraId="5B340AE9"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Sulfato de polimixina B + sulfato de neomicina + fluocinolona acetonida + cloridrato de lidocaína 10.000 UI + 3,500mg + 0,250 mg + 20 mg/mL Solução otológica</w:t>
            </w:r>
          </w:p>
        </w:tc>
        <w:tc>
          <w:tcPr>
            <w:tcW w:w="960" w:type="dxa"/>
            <w:tcBorders>
              <w:top w:val="nil"/>
              <w:left w:val="nil"/>
              <w:bottom w:val="single" w:sz="4" w:space="0" w:color="auto"/>
              <w:right w:val="single" w:sz="4" w:space="0" w:color="auto"/>
            </w:tcBorders>
            <w:shd w:val="clear" w:color="auto" w:fill="auto"/>
            <w:vAlign w:val="center"/>
            <w:hideMark/>
          </w:tcPr>
          <w:p w14:paraId="7693788A"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620" w:type="dxa"/>
            <w:tcBorders>
              <w:top w:val="nil"/>
              <w:left w:val="nil"/>
              <w:bottom w:val="single" w:sz="4" w:space="0" w:color="auto"/>
              <w:right w:val="single" w:sz="4" w:space="0" w:color="auto"/>
            </w:tcBorders>
            <w:shd w:val="clear" w:color="auto" w:fill="auto"/>
            <w:noWrap/>
            <w:vAlign w:val="center"/>
            <w:hideMark/>
          </w:tcPr>
          <w:p w14:paraId="1284358E"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75073FF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R$ 25,22</w:t>
            </w:r>
          </w:p>
        </w:tc>
        <w:tc>
          <w:tcPr>
            <w:tcW w:w="1620" w:type="dxa"/>
            <w:tcBorders>
              <w:top w:val="nil"/>
              <w:left w:val="nil"/>
              <w:bottom w:val="single" w:sz="4" w:space="0" w:color="auto"/>
              <w:right w:val="single" w:sz="4" w:space="0" w:color="auto"/>
            </w:tcBorders>
            <w:shd w:val="clear" w:color="auto" w:fill="auto"/>
            <w:noWrap/>
            <w:vAlign w:val="bottom"/>
            <w:hideMark/>
          </w:tcPr>
          <w:p w14:paraId="322D7CC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R$ 1.261,00</w:t>
            </w:r>
          </w:p>
        </w:tc>
      </w:tr>
      <w:tr w:rsidR="00AD4BF5" w:rsidRPr="00231C7E" w14:paraId="2DCACACC"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2F3F23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268</w:t>
            </w:r>
          </w:p>
        </w:tc>
        <w:tc>
          <w:tcPr>
            <w:tcW w:w="3520" w:type="dxa"/>
            <w:tcBorders>
              <w:top w:val="nil"/>
              <w:left w:val="nil"/>
              <w:bottom w:val="single" w:sz="4" w:space="0" w:color="auto"/>
              <w:right w:val="single" w:sz="4" w:space="0" w:color="auto"/>
            </w:tcBorders>
            <w:shd w:val="clear" w:color="auto" w:fill="auto"/>
            <w:vAlign w:val="center"/>
            <w:hideMark/>
          </w:tcPr>
          <w:p w14:paraId="539F5ABB"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Sulfato de salbutamol 0,5 mg/mL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2368875C"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620" w:type="dxa"/>
            <w:tcBorders>
              <w:top w:val="nil"/>
              <w:left w:val="nil"/>
              <w:bottom w:val="single" w:sz="4" w:space="0" w:color="auto"/>
              <w:right w:val="single" w:sz="4" w:space="0" w:color="auto"/>
            </w:tcBorders>
            <w:shd w:val="clear" w:color="auto" w:fill="auto"/>
            <w:noWrap/>
            <w:vAlign w:val="center"/>
            <w:hideMark/>
          </w:tcPr>
          <w:p w14:paraId="7C1D9C9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170CB089"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R$ 37,67</w:t>
            </w:r>
          </w:p>
        </w:tc>
        <w:tc>
          <w:tcPr>
            <w:tcW w:w="1620" w:type="dxa"/>
            <w:tcBorders>
              <w:top w:val="nil"/>
              <w:left w:val="nil"/>
              <w:bottom w:val="single" w:sz="4" w:space="0" w:color="auto"/>
              <w:right w:val="single" w:sz="4" w:space="0" w:color="auto"/>
            </w:tcBorders>
            <w:shd w:val="clear" w:color="auto" w:fill="auto"/>
            <w:noWrap/>
            <w:vAlign w:val="bottom"/>
            <w:hideMark/>
          </w:tcPr>
          <w:p w14:paraId="5CDD386E"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R$ 1.883,50</w:t>
            </w:r>
          </w:p>
        </w:tc>
      </w:tr>
      <w:tr w:rsidR="00AD4BF5" w:rsidRPr="00231C7E" w14:paraId="37F4CF1E"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7D2D118"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269</w:t>
            </w:r>
          </w:p>
        </w:tc>
        <w:tc>
          <w:tcPr>
            <w:tcW w:w="3520" w:type="dxa"/>
            <w:tcBorders>
              <w:top w:val="nil"/>
              <w:left w:val="nil"/>
              <w:bottom w:val="single" w:sz="4" w:space="0" w:color="auto"/>
              <w:right w:val="single" w:sz="4" w:space="0" w:color="auto"/>
            </w:tcBorders>
            <w:shd w:val="clear" w:color="auto" w:fill="auto"/>
            <w:vAlign w:val="center"/>
            <w:hideMark/>
          </w:tcPr>
          <w:p w14:paraId="4DAC6F84"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Sulfato de salbutamol 100 mcg/dose Aerossol oral</w:t>
            </w:r>
          </w:p>
        </w:tc>
        <w:tc>
          <w:tcPr>
            <w:tcW w:w="960" w:type="dxa"/>
            <w:tcBorders>
              <w:top w:val="nil"/>
              <w:left w:val="nil"/>
              <w:bottom w:val="single" w:sz="4" w:space="0" w:color="auto"/>
              <w:right w:val="single" w:sz="4" w:space="0" w:color="auto"/>
            </w:tcBorders>
            <w:shd w:val="clear" w:color="auto" w:fill="auto"/>
            <w:vAlign w:val="center"/>
            <w:hideMark/>
          </w:tcPr>
          <w:p w14:paraId="6B3F071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620" w:type="dxa"/>
            <w:tcBorders>
              <w:top w:val="nil"/>
              <w:left w:val="nil"/>
              <w:bottom w:val="single" w:sz="4" w:space="0" w:color="auto"/>
              <w:right w:val="single" w:sz="4" w:space="0" w:color="auto"/>
            </w:tcBorders>
            <w:shd w:val="clear" w:color="auto" w:fill="auto"/>
            <w:noWrap/>
            <w:vAlign w:val="center"/>
            <w:hideMark/>
          </w:tcPr>
          <w:p w14:paraId="6BFF41DC"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3A8E8CB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R$ 28,24</w:t>
            </w:r>
          </w:p>
        </w:tc>
        <w:tc>
          <w:tcPr>
            <w:tcW w:w="1620" w:type="dxa"/>
            <w:tcBorders>
              <w:top w:val="nil"/>
              <w:left w:val="nil"/>
              <w:bottom w:val="single" w:sz="4" w:space="0" w:color="auto"/>
              <w:right w:val="single" w:sz="4" w:space="0" w:color="auto"/>
            </w:tcBorders>
            <w:shd w:val="clear" w:color="auto" w:fill="auto"/>
            <w:noWrap/>
            <w:vAlign w:val="bottom"/>
            <w:hideMark/>
          </w:tcPr>
          <w:p w14:paraId="09B9CCD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R$ 2.824,00</w:t>
            </w:r>
          </w:p>
        </w:tc>
      </w:tr>
      <w:tr w:rsidR="00AD4BF5" w:rsidRPr="00231C7E" w14:paraId="36DB95DB"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5BA7868"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270</w:t>
            </w:r>
          </w:p>
        </w:tc>
        <w:tc>
          <w:tcPr>
            <w:tcW w:w="3520" w:type="dxa"/>
            <w:tcBorders>
              <w:top w:val="nil"/>
              <w:left w:val="nil"/>
              <w:bottom w:val="single" w:sz="4" w:space="0" w:color="auto"/>
              <w:right w:val="single" w:sz="4" w:space="0" w:color="auto"/>
            </w:tcBorders>
            <w:shd w:val="clear" w:color="auto" w:fill="auto"/>
            <w:vAlign w:val="center"/>
            <w:hideMark/>
          </w:tcPr>
          <w:p w14:paraId="1DAA04B3"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Sulfato de salbutamol 5 mg/mL Solução para inalação</w:t>
            </w:r>
          </w:p>
        </w:tc>
        <w:tc>
          <w:tcPr>
            <w:tcW w:w="960" w:type="dxa"/>
            <w:tcBorders>
              <w:top w:val="nil"/>
              <w:left w:val="nil"/>
              <w:bottom w:val="single" w:sz="4" w:space="0" w:color="auto"/>
              <w:right w:val="single" w:sz="4" w:space="0" w:color="auto"/>
            </w:tcBorders>
            <w:shd w:val="clear" w:color="auto" w:fill="auto"/>
            <w:vAlign w:val="center"/>
            <w:hideMark/>
          </w:tcPr>
          <w:p w14:paraId="1E83157B"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w:t>
            </w:r>
          </w:p>
        </w:tc>
        <w:tc>
          <w:tcPr>
            <w:tcW w:w="1620" w:type="dxa"/>
            <w:tcBorders>
              <w:top w:val="nil"/>
              <w:left w:val="nil"/>
              <w:bottom w:val="single" w:sz="4" w:space="0" w:color="auto"/>
              <w:right w:val="single" w:sz="4" w:space="0" w:color="auto"/>
            </w:tcBorders>
            <w:shd w:val="clear" w:color="auto" w:fill="auto"/>
            <w:noWrap/>
            <w:vAlign w:val="center"/>
            <w:hideMark/>
          </w:tcPr>
          <w:p w14:paraId="25DBC9FB"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7BE061C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R$ 36,01</w:t>
            </w:r>
          </w:p>
        </w:tc>
        <w:tc>
          <w:tcPr>
            <w:tcW w:w="1620" w:type="dxa"/>
            <w:tcBorders>
              <w:top w:val="nil"/>
              <w:left w:val="nil"/>
              <w:bottom w:val="single" w:sz="4" w:space="0" w:color="auto"/>
              <w:right w:val="single" w:sz="4" w:space="0" w:color="auto"/>
            </w:tcBorders>
            <w:shd w:val="clear" w:color="auto" w:fill="auto"/>
            <w:noWrap/>
            <w:vAlign w:val="bottom"/>
            <w:hideMark/>
          </w:tcPr>
          <w:p w14:paraId="6A14B11D"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R$ 1.080,40</w:t>
            </w:r>
          </w:p>
        </w:tc>
      </w:tr>
      <w:tr w:rsidR="00AD4BF5" w:rsidRPr="00231C7E" w14:paraId="1C9EE537"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110B0C0"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271</w:t>
            </w:r>
          </w:p>
        </w:tc>
        <w:tc>
          <w:tcPr>
            <w:tcW w:w="3520" w:type="dxa"/>
            <w:tcBorders>
              <w:top w:val="nil"/>
              <w:left w:val="nil"/>
              <w:bottom w:val="single" w:sz="4" w:space="0" w:color="auto"/>
              <w:right w:val="single" w:sz="4" w:space="0" w:color="auto"/>
            </w:tcBorders>
            <w:shd w:val="clear" w:color="auto" w:fill="auto"/>
            <w:vAlign w:val="center"/>
            <w:hideMark/>
          </w:tcPr>
          <w:p w14:paraId="18598673"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Sulfato de zinco 10 mg Comprimido mastigável</w:t>
            </w:r>
          </w:p>
        </w:tc>
        <w:tc>
          <w:tcPr>
            <w:tcW w:w="960" w:type="dxa"/>
            <w:tcBorders>
              <w:top w:val="nil"/>
              <w:left w:val="nil"/>
              <w:bottom w:val="single" w:sz="4" w:space="0" w:color="auto"/>
              <w:right w:val="single" w:sz="4" w:space="0" w:color="auto"/>
            </w:tcBorders>
            <w:shd w:val="clear" w:color="auto" w:fill="auto"/>
            <w:vAlign w:val="center"/>
            <w:hideMark/>
          </w:tcPr>
          <w:p w14:paraId="3D87B54E"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2500</w:t>
            </w:r>
          </w:p>
        </w:tc>
        <w:tc>
          <w:tcPr>
            <w:tcW w:w="1620" w:type="dxa"/>
            <w:tcBorders>
              <w:top w:val="nil"/>
              <w:left w:val="nil"/>
              <w:bottom w:val="single" w:sz="4" w:space="0" w:color="auto"/>
              <w:right w:val="single" w:sz="4" w:space="0" w:color="auto"/>
            </w:tcBorders>
            <w:shd w:val="clear" w:color="auto" w:fill="auto"/>
            <w:noWrap/>
            <w:vAlign w:val="center"/>
            <w:hideMark/>
          </w:tcPr>
          <w:p w14:paraId="1A434EC6"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2331C8D0"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R$ 1,38</w:t>
            </w:r>
          </w:p>
        </w:tc>
        <w:tc>
          <w:tcPr>
            <w:tcW w:w="1620" w:type="dxa"/>
            <w:tcBorders>
              <w:top w:val="nil"/>
              <w:left w:val="nil"/>
              <w:bottom w:val="single" w:sz="4" w:space="0" w:color="auto"/>
              <w:right w:val="single" w:sz="4" w:space="0" w:color="auto"/>
            </w:tcBorders>
            <w:shd w:val="clear" w:color="auto" w:fill="auto"/>
            <w:noWrap/>
            <w:vAlign w:val="bottom"/>
            <w:hideMark/>
          </w:tcPr>
          <w:p w14:paraId="47F1A6F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R$ 3.450,00</w:t>
            </w:r>
          </w:p>
        </w:tc>
      </w:tr>
      <w:tr w:rsidR="00AD4BF5" w:rsidRPr="00231C7E" w14:paraId="29F18797"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6CC2B27"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272</w:t>
            </w:r>
          </w:p>
        </w:tc>
        <w:tc>
          <w:tcPr>
            <w:tcW w:w="3520" w:type="dxa"/>
            <w:tcBorders>
              <w:top w:val="nil"/>
              <w:left w:val="nil"/>
              <w:bottom w:val="single" w:sz="4" w:space="0" w:color="auto"/>
              <w:right w:val="single" w:sz="4" w:space="0" w:color="auto"/>
            </w:tcBorders>
            <w:shd w:val="clear" w:color="auto" w:fill="auto"/>
            <w:vAlign w:val="center"/>
            <w:hideMark/>
          </w:tcPr>
          <w:p w14:paraId="31A0252D"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Sulfato de zinco 4 mg/mL Xarope</w:t>
            </w:r>
          </w:p>
        </w:tc>
        <w:tc>
          <w:tcPr>
            <w:tcW w:w="960" w:type="dxa"/>
            <w:tcBorders>
              <w:top w:val="nil"/>
              <w:left w:val="nil"/>
              <w:bottom w:val="single" w:sz="4" w:space="0" w:color="auto"/>
              <w:right w:val="single" w:sz="4" w:space="0" w:color="auto"/>
            </w:tcBorders>
            <w:shd w:val="clear" w:color="auto" w:fill="auto"/>
            <w:vAlign w:val="center"/>
            <w:hideMark/>
          </w:tcPr>
          <w:p w14:paraId="67BEF70D"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620" w:type="dxa"/>
            <w:tcBorders>
              <w:top w:val="nil"/>
              <w:left w:val="nil"/>
              <w:bottom w:val="single" w:sz="4" w:space="0" w:color="auto"/>
              <w:right w:val="single" w:sz="4" w:space="0" w:color="auto"/>
            </w:tcBorders>
            <w:shd w:val="clear" w:color="auto" w:fill="auto"/>
            <w:noWrap/>
            <w:vAlign w:val="center"/>
            <w:hideMark/>
          </w:tcPr>
          <w:p w14:paraId="2418A769"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60DB1A0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R$ 49,46</w:t>
            </w:r>
          </w:p>
        </w:tc>
        <w:tc>
          <w:tcPr>
            <w:tcW w:w="1620" w:type="dxa"/>
            <w:tcBorders>
              <w:top w:val="nil"/>
              <w:left w:val="nil"/>
              <w:bottom w:val="single" w:sz="4" w:space="0" w:color="auto"/>
              <w:right w:val="single" w:sz="4" w:space="0" w:color="auto"/>
            </w:tcBorders>
            <w:shd w:val="clear" w:color="auto" w:fill="auto"/>
            <w:noWrap/>
            <w:vAlign w:val="bottom"/>
            <w:hideMark/>
          </w:tcPr>
          <w:p w14:paraId="50821878"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R$ 2.473,00</w:t>
            </w:r>
          </w:p>
        </w:tc>
      </w:tr>
      <w:tr w:rsidR="00AD4BF5" w:rsidRPr="00231C7E" w14:paraId="751F5882"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1EB771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273</w:t>
            </w:r>
          </w:p>
        </w:tc>
        <w:tc>
          <w:tcPr>
            <w:tcW w:w="3520" w:type="dxa"/>
            <w:tcBorders>
              <w:top w:val="nil"/>
              <w:left w:val="nil"/>
              <w:bottom w:val="single" w:sz="4" w:space="0" w:color="auto"/>
              <w:right w:val="single" w:sz="4" w:space="0" w:color="auto"/>
            </w:tcBorders>
            <w:shd w:val="clear" w:color="auto" w:fill="auto"/>
            <w:vAlign w:val="center"/>
            <w:hideMark/>
          </w:tcPr>
          <w:p w14:paraId="3144488E"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Sulfato ferroso 5 mg/mL Xarope</w:t>
            </w:r>
          </w:p>
        </w:tc>
        <w:tc>
          <w:tcPr>
            <w:tcW w:w="960" w:type="dxa"/>
            <w:tcBorders>
              <w:top w:val="nil"/>
              <w:left w:val="nil"/>
              <w:bottom w:val="single" w:sz="4" w:space="0" w:color="auto"/>
              <w:right w:val="single" w:sz="4" w:space="0" w:color="auto"/>
            </w:tcBorders>
            <w:shd w:val="clear" w:color="auto" w:fill="auto"/>
            <w:vAlign w:val="center"/>
            <w:hideMark/>
          </w:tcPr>
          <w:p w14:paraId="23A046F4"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14:paraId="56CED089"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57230610"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R$ 6,94</w:t>
            </w:r>
          </w:p>
        </w:tc>
        <w:tc>
          <w:tcPr>
            <w:tcW w:w="1620" w:type="dxa"/>
            <w:tcBorders>
              <w:top w:val="nil"/>
              <w:left w:val="nil"/>
              <w:bottom w:val="single" w:sz="4" w:space="0" w:color="auto"/>
              <w:right w:val="single" w:sz="4" w:space="0" w:color="auto"/>
            </w:tcBorders>
            <w:shd w:val="clear" w:color="auto" w:fill="auto"/>
            <w:noWrap/>
            <w:vAlign w:val="bottom"/>
            <w:hideMark/>
          </w:tcPr>
          <w:p w14:paraId="75AC7C09"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R$ 2.082,00</w:t>
            </w:r>
          </w:p>
        </w:tc>
      </w:tr>
      <w:tr w:rsidR="00AD4BF5" w:rsidRPr="00231C7E" w14:paraId="484BBEDA"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E935B27"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274</w:t>
            </w:r>
          </w:p>
        </w:tc>
        <w:tc>
          <w:tcPr>
            <w:tcW w:w="3520" w:type="dxa"/>
            <w:tcBorders>
              <w:top w:val="nil"/>
              <w:left w:val="nil"/>
              <w:bottom w:val="single" w:sz="4" w:space="0" w:color="auto"/>
              <w:right w:val="single" w:sz="4" w:space="0" w:color="auto"/>
            </w:tcBorders>
            <w:shd w:val="clear" w:color="auto" w:fill="auto"/>
            <w:vAlign w:val="center"/>
            <w:hideMark/>
          </w:tcPr>
          <w:p w14:paraId="061CBE9D"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Sulfato ferroso 25 mg/mL Solução oral</w:t>
            </w:r>
          </w:p>
        </w:tc>
        <w:tc>
          <w:tcPr>
            <w:tcW w:w="960" w:type="dxa"/>
            <w:tcBorders>
              <w:top w:val="nil"/>
              <w:left w:val="nil"/>
              <w:bottom w:val="single" w:sz="4" w:space="0" w:color="auto"/>
              <w:right w:val="single" w:sz="4" w:space="0" w:color="auto"/>
            </w:tcBorders>
            <w:shd w:val="clear" w:color="auto" w:fill="auto"/>
            <w:vAlign w:val="center"/>
            <w:hideMark/>
          </w:tcPr>
          <w:p w14:paraId="17C93F8A"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14:paraId="1E9754F2"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2EA28A27"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R$ 1,69</w:t>
            </w:r>
          </w:p>
        </w:tc>
        <w:tc>
          <w:tcPr>
            <w:tcW w:w="1620" w:type="dxa"/>
            <w:tcBorders>
              <w:top w:val="nil"/>
              <w:left w:val="nil"/>
              <w:bottom w:val="single" w:sz="4" w:space="0" w:color="auto"/>
              <w:right w:val="single" w:sz="4" w:space="0" w:color="auto"/>
            </w:tcBorders>
            <w:shd w:val="clear" w:color="auto" w:fill="auto"/>
            <w:noWrap/>
            <w:vAlign w:val="bottom"/>
            <w:hideMark/>
          </w:tcPr>
          <w:p w14:paraId="2C9AC38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R$ 508,00</w:t>
            </w:r>
          </w:p>
        </w:tc>
      </w:tr>
      <w:tr w:rsidR="00AD4BF5" w:rsidRPr="00231C7E" w14:paraId="21284E29"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CE57C80"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275</w:t>
            </w:r>
          </w:p>
        </w:tc>
        <w:tc>
          <w:tcPr>
            <w:tcW w:w="3520" w:type="dxa"/>
            <w:tcBorders>
              <w:top w:val="nil"/>
              <w:left w:val="nil"/>
              <w:bottom w:val="single" w:sz="4" w:space="0" w:color="auto"/>
              <w:right w:val="single" w:sz="4" w:space="0" w:color="auto"/>
            </w:tcBorders>
            <w:shd w:val="clear" w:color="auto" w:fill="auto"/>
            <w:vAlign w:val="center"/>
            <w:hideMark/>
          </w:tcPr>
          <w:p w14:paraId="2AE60308"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Sulfato ferroso 40 mg Comprimido</w:t>
            </w:r>
          </w:p>
        </w:tc>
        <w:tc>
          <w:tcPr>
            <w:tcW w:w="960" w:type="dxa"/>
            <w:tcBorders>
              <w:top w:val="nil"/>
              <w:left w:val="nil"/>
              <w:bottom w:val="single" w:sz="4" w:space="0" w:color="auto"/>
              <w:right w:val="single" w:sz="4" w:space="0" w:color="auto"/>
            </w:tcBorders>
            <w:shd w:val="clear" w:color="auto" w:fill="auto"/>
            <w:vAlign w:val="center"/>
            <w:hideMark/>
          </w:tcPr>
          <w:p w14:paraId="550F1D27"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10000</w:t>
            </w:r>
          </w:p>
        </w:tc>
        <w:tc>
          <w:tcPr>
            <w:tcW w:w="1620" w:type="dxa"/>
            <w:tcBorders>
              <w:top w:val="nil"/>
              <w:left w:val="nil"/>
              <w:bottom w:val="single" w:sz="4" w:space="0" w:color="auto"/>
              <w:right w:val="single" w:sz="4" w:space="0" w:color="auto"/>
            </w:tcBorders>
            <w:shd w:val="clear" w:color="auto" w:fill="auto"/>
            <w:noWrap/>
            <w:vAlign w:val="center"/>
            <w:hideMark/>
          </w:tcPr>
          <w:p w14:paraId="3FDE3371"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4A683A7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R$ 0,05</w:t>
            </w:r>
          </w:p>
        </w:tc>
        <w:tc>
          <w:tcPr>
            <w:tcW w:w="1620" w:type="dxa"/>
            <w:tcBorders>
              <w:top w:val="nil"/>
              <w:left w:val="nil"/>
              <w:bottom w:val="single" w:sz="4" w:space="0" w:color="auto"/>
              <w:right w:val="single" w:sz="4" w:space="0" w:color="auto"/>
            </w:tcBorders>
            <w:shd w:val="clear" w:color="auto" w:fill="auto"/>
            <w:noWrap/>
            <w:vAlign w:val="bottom"/>
            <w:hideMark/>
          </w:tcPr>
          <w:p w14:paraId="1B97947D"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R$ 500,00</w:t>
            </w:r>
          </w:p>
        </w:tc>
      </w:tr>
      <w:tr w:rsidR="00AD4BF5" w:rsidRPr="00231C7E" w14:paraId="00BA470A"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24B5110"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276</w:t>
            </w:r>
          </w:p>
        </w:tc>
        <w:tc>
          <w:tcPr>
            <w:tcW w:w="3520" w:type="dxa"/>
            <w:tcBorders>
              <w:top w:val="nil"/>
              <w:left w:val="nil"/>
              <w:bottom w:val="single" w:sz="4" w:space="0" w:color="auto"/>
              <w:right w:val="single" w:sz="4" w:space="0" w:color="auto"/>
            </w:tcBorders>
            <w:shd w:val="clear" w:color="auto" w:fill="auto"/>
            <w:vAlign w:val="center"/>
            <w:hideMark/>
          </w:tcPr>
          <w:p w14:paraId="3E71A84E"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Tartarato de brimonidina 2 mg/mL Solução oftálmica</w:t>
            </w:r>
          </w:p>
        </w:tc>
        <w:tc>
          <w:tcPr>
            <w:tcW w:w="960" w:type="dxa"/>
            <w:tcBorders>
              <w:top w:val="nil"/>
              <w:left w:val="nil"/>
              <w:bottom w:val="single" w:sz="4" w:space="0" w:color="auto"/>
              <w:right w:val="single" w:sz="4" w:space="0" w:color="auto"/>
            </w:tcBorders>
            <w:shd w:val="clear" w:color="auto" w:fill="auto"/>
            <w:vAlign w:val="center"/>
            <w:hideMark/>
          </w:tcPr>
          <w:p w14:paraId="29529BD8"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620" w:type="dxa"/>
            <w:tcBorders>
              <w:top w:val="nil"/>
              <w:left w:val="nil"/>
              <w:bottom w:val="single" w:sz="4" w:space="0" w:color="auto"/>
              <w:right w:val="single" w:sz="4" w:space="0" w:color="auto"/>
            </w:tcBorders>
            <w:shd w:val="clear" w:color="auto" w:fill="auto"/>
            <w:noWrap/>
            <w:vAlign w:val="center"/>
            <w:hideMark/>
          </w:tcPr>
          <w:p w14:paraId="61316956"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3FA2E71A"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R$ 93,97</w:t>
            </w:r>
          </w:p>
        </w:tc>
        <w:tc>
          <w:tcPr>
            <w:tcW w:w="1620" w:type="dxa"/>
            <w:tcBorders>
              <w:top w:val="nil"/>
              <w:left w:val="nil"/>
              <w:bottom w:val="single" w:sz="4" w:space="0" w:color="auto"/>
              <w:right w:val="single" w:sz="4" w:space="0" w:color="auto"/>
            </w:tcBorders>
            <w:shd w:val="clear" w:color="auto" w:fill="auto"/>
            <w:noWrap/>
            <w:vAlign w:val="bottom"/>
            <w:hideMark/>
          </w:tcPr>
          <w:p w14:paraId="6788A8A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R$ 4.698,50</w:t>
            </w:r>
          </w:p>
        </w:tc>
      </w:tr>
      <w:tr w:rsidR="00AD4BF5" w:rsidRPr="00231C7E" w14:paraId="2656468E"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5440B99"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277</w:t>
            </w:r>
          </w:p>
        </w:tc>
        <w:tc>
          <w:tcPr>
            <w:tcW w:w="3520" w:type="dxa"/>
            <w:tcBorders>
              <w:top w:val="nil"/>
              <w:left w:val="nil"/>
              <w:bottom w:val="single" w:sz="4" w:space="0" w:color="auto"/>
              <w:right w:val="single" w:sz="4" w:space="0" w:color="auto"/>
            </w:tcBorders>
            <w:shd w:val="clear" w:color="auto" w:fill="auto"/>
            <w:vAlign w:val="center"/>
            <w:hideMark/>
          </w:tcPr>
          <w:p w14:paraId="1E7DB292"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Tartarato de metoprolol 100 mg Comprimido</w:t>
            </w:r>
          </w:p>
        </w:tc>
        <w:tc>
          <w:tcPr>
            <w:tcW w:w="960" w:type="dxa"/>
            <w:tcBorders>
              <w:top w:val="nil"/>
              <w:left w:val="nil"/>
              <w:bottom w:val="single" w:sz="4" w:space="0" w:color="auto"/>
              <w:right w:val="single" w:sz="4" w:space="0" w:color="auto"/>
            </w:tcBorders>
            <w:shd w:val="clear" w:color="auto" w:fill="auto"/>
            <w:vAlign w:val="center"/>
            <w:hideMark/>
          </w:tcPr>
          <w:p w14:paraId="57383CAC"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w:t>
            </w:r>
          </w:p>
        </w:tc>
        <w:tc>
          <w:tcPr>
            <w:tcW w:w="1620" w:type="dxa"/>
            <w:tcBorders>
              <w:top w:val="nil"/>
              <w:left w:val="nil"/>
              <w:bottom w:val="single" w:sz="4" w:space="0" w:color="auto"/>
              <w:right w:val="single" w:sz="4" w:space="0" w:color="auto"/>
            </w:tcBorders>
            <w:shd w:val="clear" w:color="auto" w:fill="auto"/>
            <w:noWrap/>
            <w:vAlign w:val="center"/>
            <w:hideMark/>
          </w:tcPr>
          <w:p w14:paraId="237C84CA"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7AFF038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R$ 0,81</w:t>
            </w:r>
          </w:p>
        </w:tc>
        <w:tc>
          <w:tcPr>
            <w:tcW w:w="1620" w:type="dxa"/>
            <w:tcBorders>
              <w:top w:val="nil"/>
              <w:left w:val="nil"/>
              <w:bottom w:val="single" w:sz="4" w:space="0" w:color="auto"/>
              <w:right w:val="single" w:sz="4" w:space="0" w:color="auto"/>
            </w:tcBorders>
            <w:shd w:val="clear" w:color="auto" w:fill="auto"/>
            <w:noWrap/>
            <w:vAlign w:val="bottom"/>
            <w:hideMark/>
          </w:tcPr>
          <w:p w14:paraId="24387E69"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R$ 162,67</w:t>
            </w:r>
          </w:p>
        </w:tc>
      </w:tr>
      <w:tr w:rsidR="00AD4BF5" w:rsidRPr="00231C7E" w14:paraId="122BB6F7"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6DD893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278</w:t>
            </w:r>
          </w:p>
        </w:tc>
        <w:tc>
          <w:tcPr>
            <w:tcW w:w="3520" w:type="dxa"/>
            <w:tcBorders>
              <w:top w:val="nil"/>
              <w:left w:val="nil"/>
              <w:bottom w:val="single" w:sz="4" w:space="0" w:color="auto"/>
              <w:right w:val="single" w:sz="4" w:space="0" w:color="auto"/>
            </w:tcBorders>
            <w:shd w:val="clear" w:color="auto" w:fill="auto"/>
            <w:vAlign w:val="center"/>
            <w:hideMark/>
          </w:tcPr>
          <w:p w14:paraId="0BE58502"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Travoprosta 0,04 mg/mL Solução oftálmica</w:t>
            </w:r>
          </w:p>
        </w:tc>
        <w:tc>
          <w:tcPr>
            <w:tcW w:w="960" w:type="dxa"/>
            <w:tcBorders>
              <w:top w:val="nil"/>
              <w:left w:val="nil"/>
              <w:bottom w:val="single" w:sz="4" w:space="0" w:color="auto"/>
              <w:right w:val="single" w:sz="4" w:space="0" w:color="auto"/>
            </w:tcBorders>
            <w:shd w:val="clear" w:color="auto" w:fill="auto"/>
            <w:vAlign w:val="center"/>
            <w:hideMark/>
          </w:tcPr>
          <w:p w14:paraId="7F2C4D87"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620" w:type="dxa"/>
            <w:tcBorders>
              <w:top w:val="nil"/>
              <w:left w:val="nil"/>
              <w:bottom w:val="single" w:sz="4" w:space="0" w:color="auto"/>
              <w:right w:val="single" w:sz="4" w:space="0" w:color="auto"/>
            </w:tcBorders>
            <w:shd w:val="clear" w:color="auto" w:fill="auto"/>
            <w:noWrap/>
            <w:vAlign w:val="center"/>
            <w:hideMark/>
          </w:tcPr>
          <w:p w14:paraId="61A72FE6"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1" w:type="dxa"/>
            <w:tcBorders>
              <w:top w:val="nil"/>
              <w:left w:val="nil"/>
              <w:bottom w:val="single" w:sz="4" w:space="0" w:color="auto"/>
              <w:right w:val="single" w:sz="4" w:space="0" w:color="auto"/>
            </w:tcBorders>
            <w:shd w:val="clear" w:color="auto" w:fill="auto"/>
            <w:noWrap/>
            <w:vAlign w:val="bottom"/>
            <w:hideMark/>
          </w:tcPr>
          <w:p w14:paraId="65E56E2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R$ 121,00</w:t>
            </w:r>
          </w:p>
        </w:tc>
        <w:tc>
          <w:tcPr>
            <w:tcW w:w="1620" w:type="dxa"/>
            <w:tcBorders>
              <w:top w:val="nil"/>
              <w:left w:val="nil"/>
              <w:bottom w:val="single" w:sz="4" w:space="0" w:color="auto"/>
              <w:right w:val="single" w:sz="4" w:space="0" w:color="auto"/>
            </w:tcBorders>
            <w:shd w:val="clear" w:color="auto" w:fill="auto"/>
            <w:noWrap/>
            <w:vAlign w:val="bottom"/>
            <w:hideMark/>
          </w:tcPr>
          <w:p w14:paraId="2DBEF78D"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R$ 6.049,83</w:t>
            </w:r>
          </w:p>
        </w:tc>
      </w:tr>
      <w:tr w:rsidR="00AD4BF5" w:rsidRPr="00231C7E" w14:paraId="717127DE"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216D3E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279</w:t>
            </w:r>
          </w:p>
        </w:tc>
        <w:tc>
          <w:tcPr>
            <w:tcW w:w="3520" w:type="dxa"/>
            <w:tcBorders>
              <w:top w:val="nil"/>
              <w:left w:val="nil"/>
              <w:bottom w:val="single" w:sz="4" w:space="0" w:color="auto"/>
              <w:right w:val="single" w:sz="4" w:space="0" w:color="auto"/>
            </w:tcBorders>
            <w:shd w:val="clear" w:color="auto" w:fill="auto"/>
            <w:vAlign w:val="center"/>
            <w:hideMark/>
          </w:tcPr>
          <w:p w14:paraId="30CD4620"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Tenoxican 20 mg Pó para suspensão injetável</w:t>
            </w:r>
          </w:p>
        </w:tc>
        <w:tc>
          <w:tcPr>
            <w:tcW w:w="960" w:type="dxa"/>
            <w:tcBorders>
              <w:top w:val="nil"/>
              <w:left w:val="nil"/>
              <w:bottom w:val="single" w:sz="4" w:space="0" w:color="auto"/>
              <w:right w:val="single" w:sz="4" w:space="0" w:color="auto"/>
            </w:tcBorders>
            <w:shd w:val="clear" w:color="auto" w:fill="auto"/>
            <w:vAlign w:val="center"/>
            <w:hideMark/>
          </w:tcPr>
          <w:p w14:paraId="4E080C58"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w:t>
            </w:r>
          </w:p>
        </w:tc>
        <w:tc>
          <w:tcPr>
            <w:tcW w:w="1620" w:type="dxa"/>
            <w:tcBorders>
              <w:top w:val="nil"/>
              <w:left w:val="nil"/>
              <w:bottom w:val="single" w:sz="4" w:space="0" w:color="auto"/>
              <w:right w:val="single" w:sz="4" w:space="0" w:color="auto"/>
            </w:tcBorders>
            <w:shd w:val="clear" w:color="auto" w:fill="auto"/>
            <w:noWrap/>
            <w:vAlign w:val="center"/>
            <w:hideMark/>
          </w:tcPr>
          <w:p w14:paraId="25CE7A31"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frascos-ampola</w:t>
            </w:r>
          </w:p>
        </w:tc>
        <w:tc>
          <w:tcPr>
            <w:tcW w:w="1401" w:type="dxa"/>
            <w:tcBorders>
              <w:top w:val="nil"/>
              <w:left w:val="nil"/>
              <w:bottom w:val="single" w:sz="4" w:space="0" w:color="auto"/>
              <w:right w:val="single" w:sz="4" w:space="0" w:color="auto"/>
            </w:tcBorders>
            <w:shd w:val="clear" w:color="auto" w:fill="auto"/>
            <w:noWrap/>
            <w:vAlign w:val="bottom"/>
            <w:hideMark/>
          </w:tcPr>
          <w:p w14:paraId="7D3264B1"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R$ 10,69</w:t>
            </w:r>
          </w:p>
        </w:tc>
        <w:tc>
          <w:tcPr>
            <w:tcW w:w="1620" w:type="dxa"/>
            <w:tcBorders>
              <w:top w:val="nil"/>
              <w:left w:val="nil"/>
              <w:bottom w:val="single" w:sz="4" w:space="0" w:color="auto"/>
              <w:right w:val="single" w:sz="4" w:space="0" w:color="auto"/>
            </w:tcBorders>
            <w:shd w:val="clear" w:color="auto" w:fill="auto"/>
            <w:noWrap/>
            <w:vAlign w:val="bottom"/>
            <w:hideMark/>
          </w:tcPr>
          <w:p w14:paraId="114DD1AA"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R$ 5.345,00</w:t>
            </w:r>
          </w:p>
        </w:tc>
      </w:tr>
      <w:tr w:rsidR="00AD4BF5" w:rsidRPr="00231C7E" w14:paraId="2674C869"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D1369E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280</w:t>
            </w:r>
          </w:p>
        </w:tc>
        <w:tc>
          <w:tcPr>
            <w:tcW w:w="3520" w:type="dxa"/>
            <w:tcBorders>
              <w:top w:val="nil"/>
              <w:left w:val="nil"/>
              <w:bottom w:val="single" w:sz="4" w:space="0" w:color="auto"/>
              <w:right w:val="single" w:sz="4" w:space="0" w:color="auto"/>
            </w:tcBorders>
            <w:shd w:val="clear" w:color="auto" w:fill="auto"/>
            <w:vAlign w:val="center"/>
            <w:hideMark/>
          </w:tcPr>
          <w:p w14:paraId="0CD3BA16"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Varfarina sódica 5 mg Comprimido</w:t>
            </w:r>
          </w:p>
        </w:tc>
        <w:tc>
          <w:tcPr>
            <w:tcW w:w="960" w:type="dxa"/>
            <w:tcBorders>
              <w:top w:val="nil"/>
              <w:left w:val="nil"/>
              <w:bottom w:val="single" w:sz="4" w:space="0" w:color="auto"/>
              <w:right w:val="single" w:sz="4" w:space="0" w:color="auto"/>
            </w:tcBorders>
            <w:shd w:val="clear" w:color="auto" w:fill="auto"/>
            <w:vAlign w:val="center"/>
            <w:hideMark/>
          </w:tcPr>
          <w:p w14:paraId="3196A3AD"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14:paraId="7B11FAD6"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comprimidos</w:t>
            </w:r>
          </w:p>
        </w:tc>
        <w:tc>
          <w:tcPr>
            <w:tcW w:w="1401" w:type="dxa"/>
            <w:tcBorders>
              <w:top w:val="nil"/>
              <w:left w:val="nil"/>
              <w:bottom w:val="single" w:sz="4" w:space="0" w:color="auto"/>
              <w:right w:val="single" w:sz="4" w:space="0" w:color="auto"/>
            </w:tcBorders>
            <w:shd w:val="clear" w:color="auto" w:fill="auto"/>
            <w:noWrap/>
            <w:vAlign w:val="bottom"/>
            <w:hideMark/>
          </w:tcPr>
          <w:p w14:paraId="7BD0DF8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R$ 0,63</w:t>
            </w:r>
          </w:p>
        </w:tc>
        <w:tc>
          <w:tcPr>
            <w:tcW w:w="1620" w:type="dxa"/>
            <w:tcBorders>
              <w:top w:val="nil"/>
              <w:left w:val="nil"/>
              <w:bottom w:val="single" w:sz="4" w:space="0" w:color="auto"/>
              <w:right w:val="single" w:sz="4" w:space="0" w:color="auto"/>
            </w:tcBorders>
            <w:shd w:val="clear" w:color="auto" w:fill="auto"/>
            <w:noWrap/>
            <w:vAlign w:val="bottom"/>
            <w:hideMark/>
          </w:tcPr>
          <w:p w14:paraId="171BF438"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R$ 190,00</w:t>
            </w:r>
          </w:p>
        </w:tc>
      </w:tr>
      <w:tr w:rsidR="00AD4BF5" w:rsidRPr="00231C7E" w14:paraId="54C2DEB6" w14:textId="77777777" w:rsidTr="00626DC0">
        <w:trPr>
          <w:trHeight w:val="552"/>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939233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281</w:t>
            </w:r>
          </w:p>
        </w:tc>
        <w:tc>
          <w:tcPr>
            <w:tcW w:w="3520" w:type="dxa"/>
            <w:tcBorders>
              <w:top w:val="nil"/>
              <w:left w:val="nil"/>
              <w:bottom w:val="single" w:sz="4" w:space="0" w:color="auto"/>
              <w:right w:val="single" w:sz="4" w:space="0" w:color="auto"/>
            </w:tcBorders>
            <w:shd w:val="clear" w:color="auto" w:fill="auto"/>
            <w:vAlign w:val="center"/>
            <w:hideMark/>
          </w:tcPr>
          <w:p w14:paraId="50098C63"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Vitaminas do complexo B (B1, B2, B3, B5, B6) Solução injetável</w:t>
            </w:r>
          </w:p>
        </w:tc>
        <w:tc>
          <w:tcPr>
            <w:tcW w:w="960" w:type="dxa"/>
            <w:tcBorders>
              <w:top w:val="nil"/>
              <w:left w:val="nil"/>
              <w:bottom w:val="single" w:sz="4" w:space="0" w:color="auto"/>
              <w:right w:val="single" w:sz="4" w:space="0" w:color="auto"/>
            </w:tcBorders>
            <w:shd w:val="clear" w:color="auto" w:fill="auto"/>
            <w:vAlign w:val="center"/>
            <w:hideMark/>
          </w:tcPr>
          <w:p w14:paraId="195B98C5"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3500</w:t>
            </w:r>
          </w:p>
        </w:tc>
        <w:tc>
          <w:tcPr>
            <w:tcW w:w="1620" w:type="dxa"/>
            <w:tcBorders>
              <w:top w:val="nil"/>
              <w:left w:val="nil"/>
              <w:bottom w:val="single" w:sz="4" w:space="0" w:color="auto"/>
              <w:right w:val="single" w:sz="4" w:space="0" w:color="auto"/>
            </w:tcBorders>
            <w:shd w:val="clear" w:color="auto" w:fill="auto"/>
            <w:noWrap/>
            <w:vAlign w:val="center"/>
            <w:hideMark/>
          </w:tcPr>
          <w:p w14:paraId="6A007922"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1" w:type="dxa"/>
            <w:tcBorders>
              <w:top w:val="nil"/>
              <w:left w:val="nil"/>
              <w:bottom w:val="single" w:sz="4" w:space="0" w:color="auto"/>
              <w:right w:val="single" w:sz="4" w:space="0" w:color="auto"/>
            </w:tcBorders>
            <w:shd w:val="clear" w:color="auto" w:fill="auto"/>
            <w:noWrap/>
            <w:vAlign w:val="bottom"/>
            <w:hideMark/>
          </w:tcPr>
          <w:p w14:paraId="2F33F6B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R$ 1,54</w:t>
            </w:r>
          </w:p>
        </w:tc>
        <w:tc>
          <w:tcPr>
            <w:tcW w:w="1620" w:type="dxa"/>
            <w:tcBorders>
              <w:top w:val="nil"/>
              <w:left w:val="nil"/>
              <w:bottom w:val="single" w:sz="4" w:space="0" w:color="auto"/>
              <w:right w:val="single" w:sz="4" w:space="0" w:color="auto"/>
            </w:tcBorders>
            <w:shd w:val="clear" w:color="auto" w:fill="auto"/>
            <w:noWrap/>
            <w:vAlign w:val="bottom"/>
            <w:hideMark/>
          </w:tcPr>
          <w:p w14:paraId="778C19B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R$ 5.401,67</w:t>
            </w:r>
          </w:p>
        </w:tc>
      </w:tr>
      <w:tr w:rsidR="00AD4BF5" w:rsidRPr="00231C7E" w14:paraId="21F8CC15" w14:textId="77777777" w:rsidTr="00626DC0">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2E6E187" w14:textId="77777777" w:rsidR="00AD4BF5" w:rsidRPr="00231C7E" w:rsidRDefault="00AD4BF5" w:rsidP="00626DC0">
            <w:pPr>
              <w:rPr>
                <w:rFonts w:ascii="Times New Roman" w:eastAsia="Times New Roman" w:hAnsi="Times New Roman" w:cs="Times New Roman"/>
                <w:color w:val="000000"/>
              </w:rPr>
            </w:pPr>
            <w:r w:rsidRPr="00231C7E">
              <w:rPr>
                <w:rFonts w:ascii="Times New Roman" w:eastAsia="Times New Roman" w:hAnsi="Times New Roman" w:cs="Times New Roman"/>
                <w:color w:val="000000"/>
              </w:rPr>
              <w:t> </w:t>
            </w:r>
          </w:p>
        </w:tc>
        <w:tc>
          <w:tcPr>
            <w:tcW w:w="7501" w:type="dxa"/>
            <w:gridSpan w:val="4"/>
            <w:tcBorders>
              <w:top w:val="nil"/>
              <w:left w:val="nil"/>
              <w:bottom w:val="single" w:sz="4" w:space="0" w:color="auto"/>
              <w:right w:val="single" w:sz="4" w:space="0" w:color="auto"/>
            </w:tcBorders>
            <w:shd w:val="clear" w:color="auto" w:fill="auto"/>
            <w:noWrap/>
            <w:vAlign w:val="bottom"/>
            <w:hideMark/>
          </w:tcPr>
          <w:p w14:paraId="7E66EA15" w14:textId="77777777" w:rsidR="00AD4BF5" w:rsidRPr="00231C7E" w:rsidRDefault="00AD4BF5" w:rsidP="00626DC0">
            <w:pPr>
              <w:rPr>
                <w:rFonts w:ascii="Times New Roman" w:eastAsia="Times New Roman" w:hAnsi="Times New Roman" w:cs="Times New Roman"/>
                <w:color w:val="000000"/>
              </w:rPr>
            </w:pPr>
            <w:r w:rsidRPr="00231C7E">
              <w:rPr>
                <w:rFonts w:ascii="Times New Roman" w:eastAsia="Times New Roman" w:hAnsi="Times New Roman" w:cs="Times New Roman"/>
                <w:color w:val="000000"/>
              </w:rPr>
              <w:t> total</w:t>
            </w:r>
          </w:p>
        </w:tc>
        <w:tc>
          <w:tcPr>
            <w:tcW w:w="1620" w:type="dxa"/>
            <w:tcBorders>
              <w:top w:val="nil"/>
              <w:left w:val="nil"/>
              <w:bottom w:val="single" w:sz="4" w:space="0" w:color="auto"/>
              <w:right w:val="single" w:sz="4" w:space="0" w:color="auto"/>
            </w:tcBorders>
            <w:shd w:val="clear" w:color="auto" w:fill="auto"/>
            <w:noWrap/>
            <w:vAlign w:val="bottom"/>
            <w:hideMark/>
          </w:tcPr>
          <w:p w14:paraId="4D2F1300"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R$ 717.814,65</w:t>
            </w:r>
          </w:p>
        </w:tc>
      </w:tr>
    </w:tbl>
    <w:p w14:paraId="3BA8246A" w14:textId="71BE423C" w:rsidR="00AD4BF5" w:rsidRPr="00231C7E" w:rsidRDefault="00AD4BF5" w:rsidP="00AD4BF5">
      <w:pPr>
        <w:pStyle w:val="PargrafodaLista"/>
        <w:spacing w:before="1"/>
        <w:ind w:left="1591"/>
        <w:rPr>
          <w:rFonts w:ascii="Times New Roman" w:hAnsi="Times New Roman" w:cs="Times New Roman"/>
          <w:b/>
          <w:sz w:val="22"/>
          <w:szCs w:val="22"/>
        </w:rPr>
      </w:pPr>
    </w:p>
    <w:p w14:paraId="2AFFF993" w14:textId="300A16BF" w:rsidR="00AD4BF5" w:rsidRPr="00231C7E" w:rsidRDefault="00AD4BF5" w:rsidP="00AD4BF5">
      <w:pPr>
        <w:pStyle w:val="PargrafodaLista"/>
        <w:spacing w:before="1"/>
        <w:ind w:left="1591"/>
        <w:rPr>
          <w:rFonts w:ascii="Times New Roman" w:hAnsi="Times New Roman" w:cs="Times New Roman"/>
          <w:b/>
          <w:sz w:val="22"/>
          <w:szCs w:val="22"/>
        </w:rPr>
      </w:pPr>
      <w:r w:rsidRPr="00231C7E">
        <w:rPr>
          <w:rFonts w:ascii="Times New Roman" w:hAnsi="Times New Roman" w:cs="Times New Roman"/>
          <w:b/>
          <w:sz w:val="22"/>
          <w:szCs w:val="22"/>
        </w:rPr>
        <w:t xml:space="preserve">Insumos: </w:t>
      </w:r>
    </w:p>
    <w:p w14:paraId="26ACF494" w14:textId="77777777" w:rsidR="00AD4BF5" w:rsidRPr="00231C7E" w:rsidRDefault="00AD4BF5" w:rsidP="00AD4BF5">
      <w:pPr>
        <w:pStyle w:val="PargrafodaLista"/>
        <w:spacing w:before="1"/>
        <w:ind w:left="1591"/>
        <w:rPr>
          <w:rFonts w:ascii="Times New Roman" w:hAnsi="Times New Roman" w:cs="Times New Roman"/>
          <w:b/>
          <w:sz w:val="22"/>
          <w:szCs w:val="22"/>
        </w:rPr>
      </w:pPr>
    </w:p>
    <w:tbl>
      <w:tblPr>
        <w:tblW w:w="10107" w:type="dxa"/>
        <w:jc w:val="center"/>
        <w:tblCellMar>
          <w:left w:w="70" w:type="dxa"/>
          <w:right w:w="70" w:type="dxa"/>
        </w:tblCellMar>
        <w:tblLook w:val="04A0" w:firstRow="1" w:lastRow="0" w:firstColumn="1" w:lastColumn="0" w:noHBand="0" w:noVBand="1"/>
      </w:tblPr>
      <w:tblGrid>
        <w:gridCol w:w="997"/>
        <w:gridCol w:w="3694"/>
        <w:gridCol w:w="960"/>
        <w:gridCol w:w="1022"/>
        <w:gridCol w:w="1406"/>
        <w:gridCol w:w="2028"/>
      </w:tblGrid>
      <w:tr w:rsidR="00AD4BF5" w:rsidRPr="00231C7E" w14:paraId="54598AEB" w14:textId="77777777" w:rsidTr="00AD4BF5">
        <w:trPr>
          <w:trHeight w:val="288"/>
          <w:jc w:val="center"/>
        </w:trPr>
        <w:tc>
          <w:tcPr>
            <w:tcW w:w="99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89C183" w14:textId="77777777" w:rsidR="00AD4BF5" w:rsidRPr="00231C7E" w:rsidRDefault="00AD4BF5" w:rsidP="00626DC0">
            <w:pPr>
              <w:rPr>
                <w:rFonts w:ascii="Times New Roman" w:eastAsia="Times New Roman" w:hAnsi="Times New Roman" w:cs="Times New Roman"/>
                <w:b/>
                <w:color w:val="000000"/>
              </w:rPr>
            </w:pPr>
            <w:r w:rsidRPr="00231C7E">
              <w:rPr>
                <w:rFonts w:ascii="Times New Roman" w:eastAsia="Times New Roman" w:hAnsi="Times New Roman" w:cs="Times New Roman"/>
                <w:b/>
                <w:color w:val="000000"/>
              </w:rPr>
              <w:t> </w:t>
            </w:r>
          </w:p>
        </w:tc>
        <w:tc>
          <w:tcPr>
            <w:tcW w:w="3694" w:type="dxa"/>
            <w:tcBorders>
              <w:top w:val="single" w:sz="4" w:space="0" w:color="auto"/>
              <w:left w:val="nil"/>
              <w:bottom w:val="single" w:sz="4" w:space="0" w:color="auto"/>
              <w:right w:val="single" w:sz="4" w:space="0" w:color="auto"/>
            </w:tcBorders>
            <w:shd w:val="clear" w:color="auto" w:fill="auto"/>
            <w:noWrap/>
            <w:vAlign w:val="bottom"/>
            <w:hideMark/>
          </w:tcPr>
          <w:p w14:paraId="0BD1919D" w14:textId="77777777" w:rsidR="00AD4BF5" w:rsidRPr="00231C7E" w:rsidRDefault="00AD4BF5" w:rsidP="00626DC0">
            <w:pPr>
              <w:rPr>
                <w:rFonts w:ascii="Times New Roman" w:eastAsia="Times New Roman" w:hAnsi="Times New Roman" w:cs="Times New Roman"/>
                <w:b/>
                <w:color w:val="000000"/>
              </w:rPr>
            </w:pPr>
            <w:r w:rsidRPr="00231C7E">
              <w:rPr>
                <w:rFonts w:ascii="Times New Roman" w:eastAsia="Times New Roman" w:hAnsi="Times New Roman" w:cs="Times New Roman"/>
                <w:b/>
                <w:color w:val="000000"/>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01CBF168" w14:textId="77777777" w:rsidR="00AD4BF5" w:rsidRPr="00231C7E" w:rsidRDefault="00AD4BF5" w:rsidP="00626DC0">
            <w:pPr>
              <w:rPr>
                <w:rFonts w:ascii="Times New Roman" w:eastAsia="Times New Roman" w:hAnsi="Times New Roman" w:cs="Times New Roman"/>
                <w:b/>
                <w:color w:val="000000"/>
              </w:rPr>
            </w:pPr>
            <w:r w:rsidRPr="00231C7E">
              <w:rPr>
                <w:rFonts w:ascii="Times New Roman" w:eastAsia="Times New Roman" w:hAnsi="Times New Roman" w:cs="Times New Roman"/>
                <w:b/>
                <w:color w:val="000000"/>
              </w:rPr>
              <w:t> </w:t>
            </w:r>
          </w:p>
        </w:tc>
        <w:tc>
          <w:tcPr>
            <w:tcW w:w="1022" w:type="dxa"/>
            <w:tcBorders>
              <w:top w:val="single" w:sz="4" w:space="0" w:color="auto"/>
              <w:left w:val="nil"/>
              <w:bottom w:val="single" w:sz="4" w:space="0" w:color="auto"/>
              <w:right w:val="single" w:sz="4" w:space="0" w:color="auto"/>
            </w:tcBorders>
            <w:shd w:val="clear" w:color="auto" w:fill="auto"/>
            <w:noWrap/>
            <w:vAlign w:val="bottom"/>
            <w:hideMark/>
          </w:tcPr>
          <w:p w14:paraId="07F8CD32" w14:textId="77777777" w:rsidR="00AD4BF5" w:rsidRPr="00231C7E" w:rsidRDefault="00AD4BF5" w:rsidP="00626DC0">
            <w:pPr>
              <w:rPr>
                <w:rFonts w:ascii="Times New Roman" w:eastAsia="Times New Roman" w:hAnsi="Times New Roman" w:cs="Times New Roman"/>
                <w:b/>
                <w:color w:val="000000"/>
              </w:rPr>
            </w:pPr>
            <w:r w:rsidRPr="00231C7E">
              <w:rPr>
                <w:rFonts w:ascii="Times New Roman" w:eastAsia="Times New Roman" w:hAnsi="Times New Roman" w:cs="Times New Roman"/>
                <w:b/>
                <w:color w:val="000000"/>
              </w:rPr>
              <w:t> </w:t>
            </w:r>
          </w:p>
        </w:tc>
        <w:tc>
          <w:tcPr>
            <w:tcW w:w="3434" w:type="dxa"/>
            <w:gridSpan w:val="2"/>
            <w:tcBorders>
              <w:top w:val="single" w:sz="4" w:space="0" w:color="auto"/>
              <w:left w:val="nil"/>
              <w:bottom w:val="single" w:sz="4" w:space="0" w:color="auto"/>
              <w:right w:val="single" w:sz="4" w:space="0" w:color="auto"/>
            </w:tcBorders>
            <w:shd w:val="clear" w:color="auto" w:fill="auto"/>
            <w:noWrap/>
            <w:vAlign w:val="bottom"/>
            <w:hideMark/>
          </w:tcPr>
          <w:p w14:paraId="6EE4A34C" w14:textId="77777777" w:rsidR="00AD4BF5" w:rsidRPr="00231C7E" w:rsidRDefault="00AD4BF5" w:rsidP="00626DC0">
            <w:pPr>
              <w:jc w:val="center"/>
              <w:rPr>
                <w:rFonts w:ascii="Times New Roman" w:eastAsia="Times New Roman" w:hAnsi="Times New Roman" w:cs="Times New Roman"/>
                <w:b/>
                <w:color w:val="000000"/>
              </w:rPr>
            </w:pPr>
            <w:r w:rsidRPr="00231C7E">
              <w:rPr>
                <w:rFonts w:ascii="Times New Roman" w:eastAsia="Times New Roman" w:hAnsi="Times New Roman" w:cs="Times New Roman"/>
                <w:b/>
                <w:color w:val="000000"/>
              </w:rPr>
              <w:t>valor referência</w:t>
            </w:r>
          </w:p>
        </w:tc>
      </w:tr>
      <w:tr w:rsidR="00AD4BF5" w:rsidRPr="00231C7E" w14:paraId="0E9FEAC2" w14:textId="77777777" w:rsidTr="00AD4BF5">
        <w:trPr>
          <w:trHeight w:val="288"/>
          <w:jc w:val="center"/>
        </w:trPr>
        <w:tc>
          <w:tcPr>
            <w:tcW w:w="997" w:type="dxa"/>
            <w:tcBorders>
              <w:top w:val="nil"/>
              <w:left w:val="single" w:sz="4" w:space="0" w:color="auto"/>
              <w:bottom w:val="single" w:sz="4" w:space="0" w:color="auto"/>
              <w:right w:val="single" w:sz="4" w:space="0" w:color="auto"/>
            </w:tcBorders>
            <w:shd w:val="clear" w:color="auto" w:fill="auto"/>
            <w:noWrap/>
            <w:vAlign w:val="bottom"/>
            <w:hideMark/>
          </w:tcPr>
          <w:p w14:paraId="0A332EB8" w14:textId="77777777" w:rsidR="00AD4BF5" w:rsidRPr="00231C7E" w:rsidRDefault="00AD4BF5" w:rsidP="00626DC0">
            <w:pPr>
              <w:rPr>
                <w:rFonts w:ascii="Times New Roman" w:eastAsia="Times New Roman" w:hAnsi="Times New Roman" w:cs="Times New Roman"/>
                <w:b/>
                <w:color w:val="000000"/>
              </w:rPr>
            </w:pPr>
            <w:r w:rsidRPr="00231C7E">
              <w:rPr>
                <w:rFonts w:ascii="Times New Roman" w:eastAsia="Times New Roman" w:hAnsi="Times New Roman" w:cs="Times New Roman"/>
                <w:b/>
                <w:color w:val="000000"/>
              </w:rPr>
              <w:t>ITEM</w:t>
            </w:r>
          </w:p>
        </w:tc>
        <w:tc>
          <w:tcPr>
            <w:tcW w:w="3694" w:type="dxa"/>
            <w:tcBorders>
              <w:top w:val="nil"/>
              <w:left w:val="nil"/>
              <w:bottom w:val="single" w:sz="4" w:space="0" w:color="auto"/>
              <w:right w:val="single" w:sz="4" w:space="0" w:color="auto"/>
            </w:tcBorders>
            <w:shd w:val="clear" w:color="auto" w:fill="auto"/>
            <w:noWrap/>
            <w:vAlign w:val="bottom"/>
            <w:hideMark/>
          </w:tcPr>
          <w:p w14:paraId="6893F80C" w14:textId="77777777" w:rsidR="00AD4BF5" w:rsidRPr="00231C7E" w:rsidRDefault="00AD4BF5" w:rsidP="00626DC0">
            <w:pPr>
              <w:rPr>
                <w:rFonts w:ascii="Times New Roman" w:eastAsia="Times New Roman" w:hAnsi="Times New Roman" w:cs="Times New Roman"/>
                <w:b/>
                <w:color w:val="000000"/>
              </w:rPr>
            </w:pPr>
            <w:r w:rsidRPr="00231C7E">
              <w:rPr>
                <w:rFonts w:ascii="Times New Roman" w:eastAsia="Times New Roman" w:hAnsi="Times New Roman" w:cs="Times New Roman"/>
                <w:b/>
                <w:color w:val="000000"/>
              </w:rPr>
              <w:t>INSUMOS</w:t>
            </w:r>
          </w:p>
        </w:tc>
        <w:tc>
          <w:tcPr>
            <w:tcW w:w="960" w:type="dxa"/>
            <w:tcBorders>
              <w:top w:val="nil"/>
              <w:left w:val="nil"/>
              <w:bottom w:val="single" w:sz="4" w:space="0" w:color="auto"/>
              <w:right w:val="single" w:sz="4" w:space="0" w:color="auto"/>
            </w:tcBorders>
            <w:shd w:val="clear" w:color="auto" w:fill="auto"/>
            <w:noWrap/>
            <w:vAlign w:val="bottom"/>
            <w:hideMark/>
          </w:tcPr>
          <w:p w14:paraId="0F9FCED6" w14:textId="77777777" w:rsidR="00AD4BF5" w:rsidRPr="00231C7E" w:rsidRDefault="00AD4BF5" w:rsidP="00626DC0">
            <w:pPr>
              <w:rPr>
                <w:rFonts w:ascii="Times New Roman" w:eastAsia="Times New Roman" w:hAnsi="Times New Roman" w:cs="Times New Roman"/>
                <w:b/>
                <w:color w:val="000000"/>
              </w:rPr>
            </w:pPr>
            <w:r w:rsidRPr="00231C7E">
              <w:rPr>
                <w:rFonts w:ascii="Times New Roman" w:eastAsia="Times New Roman" w:hAnsi="Times New Roman" w:cs="Times New Roman"/>
                <w:b/>
                <w:color w:val="000000"/>
              </w:rPr>
              <w:t>QTD</w:t>
            </w:r>
          </w:p>
        </w:tc>
        <w:tc>
          <w:tcPr>
            <w:tcW w:w="1022" w:type="dxa"/>
            <w:tcBorders>
              <w:top w:val="nil"/>
              <w:left w:val="nil"/>
              <w:bottom w:val="single" w:sz="4" w:space="0" w:color="auto"/>
              <w:right w:val="single" w:sz="4" w:space="0" w:color="auto"/>
            </w:tcBorders>
            <w:shd w:val="clear" w:color="auto" w:fill="auto"/>
            <w:noWrap/>
            <w:vAlign w:val="bottom"/>
            <w:hideMark/>
          </w:tcPr>
          <w:p w14:paraId="00CE9F7E" w14:textId="77777777" w:rsidR="00AD4BF5" w:rsidRPr="00231C7E" w:rsidRDefault="00AD4BF5" w:rsidP="00626DC0">
            <w:pPr>
              <w:rPr>
                <w:rFonts w:ascii="Times New Roman" w:eastAsia="Times New Roman" w:hAnsi="Times New Roman" w:cs="Times New Roman"/>
                <w:b/>
                <w:color w:val="000000"/>
              </w:rPr>
            </w:pPr>
            <w:r w:rsidRPr="00231C7E">
              <w:rPr>
                <w:rFonts w:ascii="Times New Roman" w:eastAsia="Times New Roman" w:hAnsi="Times New Roman" w:cs="Times New Roman"/>
                <w:b/>
                <w:color w:val="000000"/>
              </w:rPr>
              <w:t>UND</w:t>
            </w:r>
          </w:p>
        </w:tc>
        <w:tc>
          <w:tcPr>
            <w:tcW w:w="1406" w:type="dxa"/>
            <w:tcBorders>
              <w:top w:val="nil"/>
              <w:left w:val="nil"/>
              <w:bottom w:val="single" w:sz="4" w:space="0" w:color="auto"/>
              <w:right w:val="single" w:sz="4" w:space="0" w:color="auto"/>
            </w:tcBorders>
            <w:shd w:val="clear" w:color="auto" w:fill="auto"/>
            <w:noWrap/>
            <w:vAlign w:val="bottom"/>
            <w:hideMark/>
          </w:tcPr>
          <w:p w14:paraId="11C95DA6" w14:textId="77777777" w:rsidR="00AD4BF5" w:rsidRPr="00231C7E" w:rsidRDefault="00AD4BF5" w:rsidP="00626DC0">
            <w:pPr>
              <w:rPr>
                <w:rFonts w:ascii="Times New Roman" w:eastAsia="Times New Roman" w:hAnsi="Times New Roman" w:cs="Times New Roman"/>
                <w:b/>
                <w:color w:val="000000"/>
              </w:rPr>
            </w:pPr>
            <w:r w:rsidRPr="00231C7E">
              <w:rPr>
                <w:rFonts w:ascii="Times New Roman" w:eastAsia="Times New Roman" w:hAnsi="Times New Roman" w:cs="Times New Roman"/>
                <w:b/>
                <w:color w:val="000000"/>
              </w:rPr>
              <w:t>vlr unt</w:t>
            </w:r>
          </w:p>
        </w:tc>
        <w:tc>
          <w:tcPr>
            <w:tcW w:w="2028" w:type="dxa"/>
            <w:tcBorders>
              <w:top w:val="nil"/>
              <w:left w:val="nil"/>
              <w:bottom w:val="single" w:sz="4" w:space="0" w:color="auto"/>
              <w:right w:val="single" w:sz="4" w:space="0" w:color="auto"/>
            </w:tcBorders>
            <w:shd w:val="clear" w:color="auto" w:fill="auto"/>
            <w:noWrap/>
            <w:vAlign w:val="bottom"/>
            <w:hideMark/>
          </w:tcPr>
          <w:p w14:paraId="751A579C" w14:textId="77777777" w:rsidR="00AD4BF5" w:rsidRPr="00231C7E" w:rsidRDefault="00AD4BF5" w:rsidP="00626DC0">
            <w:pPr>
              <w:rPr>
                <w:rFonts w:ascii="Times New Roman" w:eastAsia="Times New Roman" w:hAnsi="Times New Roman" w:cs="Times New Roman"/>
                <w:b/>
                <w:color w:val="000000"/>
              </w:rPr>
            </w:pPr>
            <w:r w:rsidRPr="00231C7E">
              <w:rPr>
                <w:rFonts w:ascii="Times New Roman" w:eastAsia="Times New Roman" w:hAnsi="Times New Roman" w:cs="Times New Roman"/>
                <w:b/>
                <w:color w:val="000000"/>
              </w:rPr>
              <w:t>vlr total</w:t>
            </w:r>
          </w:p>
        </w:tc>
      </w:tr>
      <w:tr w:rsidR="00AD4BF5" w:rsidRPr="00231C7E" w14:paraId="34EB3E16" w14:textId="77777777" w:rsidTr="00AD4BF5">
        <w:trPr>
          <w:trHeight w:val="552"/>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27FDBFB6"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w:t>
            </w:r>
          </w:p>
        </w:tc>
        <w:tc>
          <w:tcPr>
            <w:tcW w:w="3694" w:type="dxa"/>
            <w:tcBorders>
              <w:top w:val="nil"/>
              <w:left w:val="nil"/>
              <w:bottom w:val="single" w:sz="4" w:space="0" w:color="auto"/>
              <w:right w:val="single" w:sz="4" w:space="0" w:color="auto"/>
            </w:tcBorders>
            <w:shd w:val="clear" w:color="auto" w:fill="auto"/>
            <w:vAlign w:val="center"/>
            <w:hideMark/>
          </w:tcPr>
          <w:p w14:paraId="4CB07B8A"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Abaixador de língua Pacote com 100 unidades</w:t>
            </w:r>
          </w:p>
        </w:tc>
        <w:tc>
          <w:tcPr>
            <w:tcW w:w="960" w:type="dxa"/>
            <w:tcBorders>
              <w:top w:val="nil"/>
              <w:left w:val="nil"/>
              <w:bottom w:val="single" w:sz="4" w:space="0" w:color="auto"/>
              <w:right w:val="single" w:sz="4" w:space="0" w:color="auto"/>
            </w:tcBorders>
            <w:shd w:val="clear" w:color="auto" w:fill="auto"/>
            <w:vAlign w:val="center"/>
            <w:hideMark/>
          </w:tcPr>
          <w:p w14:paraId="29802F7B"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022" w:type="dxa"/>
            <w:tcBorders>
              <w:top w:val="nil"/>
              <w:left w:val="nil"/>
              <w:bottom w:val="single" w:sz="4" w:space="0" w:color="auto"/>
              <w:right w:val="single" w:sz="4" w:space="0" w:color="auto"/>
            </w:tcBorders>
            <w:shd w:val="clear" w:color="auto" w:fill="auto"/>
            <w:noWrap/>
            <w:vAlign w:val="center"/>
            <w:hideMark/>
          </w:tcPr>
          <w:p w14:paraId="35AA4D10"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pacotes</w:t>
            </w:r>
          </w:p>
        </w:tc>
        <w:tc>
          <w:tcPr>
            <w:tcW w:w="1406" w:type="dxa"/>
            <w:tcBorders>
              <w:top w:val="nil"/>
              <w:left w:val="nil"/>
              <w:bottom w:val="single" w:sz="4" w:space="0" w:color="auto"/>
              <w:right w:val="single" w:sz="4" w:space="0" w:color="auto"/>
            </w:tcBorders>
            <w:shd w:val="clear" w:color="auto" w:fill="auto"/>
            <w:noWrap/>
            <w:vAlign w:val="bottom"/>
            <w:hideMark/>
          </w:tcPr>
          <w:p w14:paraId="615B2E4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R$ 6,94</w:t>
            </w:r>
          </w:p>
        </w:tc>
        <w:tc>
          <w:tcPr>
            <w:tcW w:w="2028" w:type="dxa"/>
            <w:tcBorders>
              <w:top w:val="nil"/>
              <w:left w:val="nil"/>
              <w:bottom w:val="single" w:sz="4" w:space="0" w:color="auto"/>
              <w:right w:val="single" w:sz="4" w:space="0" w:color="auto"/>
            </w:tcBorders>
            <w:shd w:val="clear" w:color="auto" w:fill="auto"/>
            <w:noWrap/>
            <w:vAlign w:val="bottom"/>
            <w:hideMark/>
          </w:tcPr>
          <w:p w14:paraId="020C8231"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R$ 347,00</w:t>
            </w:r>
          </w:p>
        </w:tc>
      </w:tr>
      <w:tr w:rsidR="00AD4BF5" w:rsidRPr="00231C7E" w14:paraId="7ADF28E3" w14:textId="77777777" w:rsidTr="00AD4BF5">
        <w:trPr>
          <w:trHeight w:val="288"/>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3FB992E2"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w:t>
            </w:r>
          </w:p>
        </w:tc>
        <w:tc>
          <w:tcPr>
            <w:tcW w:w="3694" w:type="dxa"/>
            <w:tcBorders>
              <w:top w:val="nil"/>
              <w:left w:val="nil"/>
              <w:bottom w:val="single" w:sz="4" w:space="0" w:color="auto"/>
              <w:right w:val="single" w:sz="4" w:space="0" w:color="auto"/>
            </w:tcBorders>
            <w:shd w:val="clear" w:color="auto" w:fill="auto"/>
            <w:vAlign w:val="center"/>
            <w:hideMark/>
          </w:tcPr>
          <w:p w14:paraId="4D44BE1E"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Água para autoclave 5 l Unidade</w:t>
            </w:r>
          </w:p>
        </w:tc>
        <w:tc>
          <w:tcPr>
            <w:tcW w:w="960" w:type="dxa"/>
            <w:tcBorders>
              <w:top w:val="nil"/>
              <w:left w:val="nil"/>
              <w:bottom w:val="single" w:sz="4" w:space="0" w:color="auto"/>
              <w:right w:val="single" w:sz="4" w:space="0" w:color="auto"/>
            </w:tcBorders>
            <w:shd w:val="clear" w:color="auto" w:fill="auto"/>
            <w:vAlign w:val="center"/>
            <w:hideMark/>
          </w:tcPr>
          <w:p w14:paraId="613E72D1"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022" w:type="dxa"/>
            <w:tcBorders>
              <w:top w:val="nil"/>
              <w:left w:val="nil"/>
              <w:bottom w:val="single" w:sz="4" w:space="0" w:color="auto"/>
              <w:right w:val="single" w:sz="4" w:space="0" w:color="auto"/>
            </w:tcBorders>
            <w:shd w:val="clear" w:color="auto" w:fill="auto"/>
            <w:noWrap/>
            <w:vAlign w:val="center"/>
            <w:hideMark/>
          </w:tcPr>
          <w:p w14:paraId="33C7A7AC"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406" w:type="dxa"/>
            <w:tcBorders>
              <w:top w:val="nil"/>
              <w:left w:val="nil"/>
              <w:bottom w:val="single" w:sz="4" w:space="0" w:color="auto"/>
              <w:right w:val="single" w:sz="4" w:space="0" w:color="auto"/>
            </w:tcBorders>
            <w:shd w:val="clear" w:color="auto" w:fill="auto"/>
            <w:noWrap/>
            <w:vAlign w:val="bottom"/>
            <w:hideMark/>
          </w:tcPr>
          <w:p w14:paraId="0D7852F8"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R$ 16,60</w:t>
            </w:r>
          </w:p>
        </w:tc>
        <w:tc>
          <w:tcPr>
            <w:tcW w:w="2028" w:type="dxa"/>
            <w:tcBorders>
              <w:top w:val="nil"/>
              <w:left w:val="nil"/>
              <w:bottom w:val="single" w:sz="4" w:space="0" w:color="auto"/>
              <w:right w:val="single" w:sz="4" w:space="0" w:color="auto"/>
            </w:tcBorders>
            <w:shd w:val="clear" w:color="auto" w:fill="auto"/>
            <w:noWrap/>
            <w:vAlign w:val="bottom"/>
            <w:hideMark/>
          </w:tcPr>
          <w:p w14:paraId="5C13B3A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R$ 830,17</w:t>
            </w:r>
          </w:p>
        </w:tc>
      </w:tr>
      <w:tr w:rsidR="00AD4BF5" w:rsidRPr="00231C7E" w14:paraId="3EC56295" w14:textId="77777777" w:rsidTr="00AD4BF5">
        <w:trPr>
          <w:trHeight w:val="288"/>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5E3080E7"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w:t>
            </w:r>
          </w:p>
        </w:tc>
        <w:tc>
          <w:tcPr>
            <w:tcW w:w="3694" w:type="dxa"/>
            <w:tcBorders>
              <w:top w:val="nil"/>
              <w:left w:val="nil"/>
              <w:bottom w:val="single" w:sz="4" w:space="0" w:color="auto"/>
              <w:right w:val="single" w:sz="4" w:space="0" w:color="auto"/>
            </w:tcBorders>
            <w:shd w:val="clear" w:color="auto" w:fill="auto"/>
            <w:vAlign w:val="center"/>
            <w:hideMark/>
          </w:tcPr>
          <w:p w14:paraId="05CE0240"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Água para injetáveis Ampola 10 mL</w:t>
            </w:r>
          </w:p>
        </w:tc>
        <w:tc>
          <w:tcPr>
            <w:tcW w:w="960" w:type="dxa"/>
            <w:tcBorders>
              <w:top w:val="nil"/>
              <w:left w:val="nil"/>
              <w:bottom w:val="single" w:sz="4" w:space="0" w:color="auto"/>
              <w:right w:val="single" w:sz="4" w:space="0" w:color="auto"/>
            </w:tcBorders>
            <w:shd w:val="clear" w:color="auto" w:fill="auto"/>
            <w:vAlign w:val="center"/>
            <w:hideMark/>
          </w:tcPr>
          <w:p w14:paraId="4B390D0B"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5000</w:t>
            </w:r>
          </w:p>
        </w:tc>
        <w:tc>
          <w:tcPr>
            <w:tcW w:w="1022" w:type="dxa"/>
            <w:tcBorders>
              <w:top w:val="nil"/>
              <w:left w:val="nil"/>
              <w:bottom w:val="single" w:sz="4" w:space="0" w:color="auto"/>
              <w:right w:val="single" w:sz="4" w:space="0" w:color="auto"/>
            </w:tcBorders>
            <w:shd w:val="clear" w:color="auto" w:fill="auto"/>
            <w:noWrap/>
            <w:vAlign w:val="center"/>
            <w:hideMark/>
          </w:tcPr>
          <w:p w14:paraId="66B636E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ampolas</w:t>
            </w:r>
          </w:p>
        </w:tc>
        <w:tc>
          <w:tcPr>
            <w:tcW w:w="1406" w:type="dxa"/>
            <w:tcBorders>
              <w:top w:val="nil"/>
              <w:left w:val="nil"/>
              <w:bottom w:val="single" w:sz="4" w:space="0" w:color="auto"/>
              <w:right w:val="single" w:sz="4" w:space="0" w:color="auto"/>
            </w:tcBorders>
            <w:shd w:val="clear" w:color="auto" w:fill="auto"/>
            <w:noWrap/>
            <w:vAlign w:val="bottom"/>
            <w:hideMark/>
          </w:tcPr>
          <w:p w14:paraId="77647EC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R$ 0,40</w:t>
            </w:r>
          </w:p>
        </w:tc>
        <w:tc>
          <w:tcPr>
            <w:tcW w:w="2028" w:type="dxa"/>
            <w:tcBorders>
              <w:top w:val="nil"/>
              <w:left w:val="nil"/>
              <w:bottom w:val="single" w:sz="4" w:space="0" w:color="auto"/>
              <w:right w:val="single" w:sz="4" w:space="0" w:color="auto"/>
            </w:tcBorders>
            <w:shd w:val="clear" w:color="auto" w:fill="auto"/>
            <w:noWrap/>
            <w:vAlign w:val="bottom"/>
            <w:hideMark/>
          </w:tcPr>
          <w:p w14:paraId="656069BD"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R$ 1.983,33</w:t>
            </w:r>
          </w:p>
        </w:tc>
      </w:tr>
      <w:tr w:rsidR="00AD4BF5" w:rsidRPr="00231C7E" w14:paraId="7E3C5F5F" w14:textId="77777777" w:rsidTr="00AD4BF5">
        <w:trPr>
          <w:trHeight w:val="552"/>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3563CFB0"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lastRenderedPageBreak/>
              <w:t>4</w:t>
            </w:r>
          </w:p>
        </w:tc>
        <w:tc>
          <w:tcPr>
            <w:tcW w:w="3694" w:type="dxa"/>
            <w:tcBorders>
              <w:top w:val="nil"/>
              <w:left w:val="nil"/>
              <w:bottom w:val="single" w:sz="4" w:space="0" w:color="auto"/>
              <w:right w:val="single" w:sz="4" w:space="0" w:color="auto"/>
            </w:tcBorders>
            <w:shd w:val="clear" w:color="auto" w:fill="auto"/>
            <w:vAlign w:val="center"/>
            <w:hideMark/>
          </w:tcPr>
          <w:p w14:paraId="51235972"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Agulha hipodérmica 25 x 0,8 mm Caixa com 100 unidades</w:t>
            </w:r>
          </w:p>
        </w:tc>
        <w:tc>
          <w:tcPr>
            <w:tcW w:w="960" w:type="dxa"/>
            <w:tcBorders>
              <w:top w:val="nil"/>
              <w:left w:val="nil"/>
              <w:bottom w:val="single" w:sz="4" w:space="0" w:color="auto"/>
              <w:right w:val="single" w:sz="4" w:space="0" w:color="auto"/>
            </w:tcBorders>
            <w:shd w:val="clear" w:color="auto" w:fill="auto"/>
            <w:vAlign w:val="center"/>
            <w:hideMark/>
          </w:tcPr>
          <w:p w14:paraId="542B4154"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022" w:type="dxa"/>
            <w:tcBorders>
              <w:top w:val="nil"/>
              <w:left w:val="nil"/>
              <w:bottom w:val="single" w:sz="4" w:space="0" w:color="auto"/>
              <w:right w:val="single" w:sz="4" w:space="0" w:color="auto"/>
            </w:tcBorders>
            <w:shd w:val="clear" w:color="auto" w:fill="auto"/>
            <w:noWrap/>
            <w:vAlign w:val="center"/>
            <w:hideMark/>
          </w:tcPr>
          <w:p w14:paraId="1A762855"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caixas</w:t>
            </w:r>
          </w:p>
        </w:tc>
        <w:tc>
          <w:tcPr>
            <w:tcW w:w="1406" w:type="dxa"/>
            <w:tcBorders>
              <w:top w:val="nil"/>
              <w:left w:val="nil"/>
              <w:bottom w:val="single" w:sz="4" w:space="0" w:color="auto"/>
              <w:right w:val="single" w:sz="4" w:space="0" w:color="auto"/>
            </w:tcBorders>
            <w:shd w:val="clear" w:color="auto" w:fill="auto"/>
            <w:noWrap/>
            <w:vAlign w:val="bottom"/>
            <w:hideMark/>
          </w:tcPr>
          <w:p w14:paraId="41F5FF2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R$ 8,22</w:t>
            </w:r>
          </w:p>
        </w:tc>
        <w:tc>
          <w:tcPr>
            <w:tcW w:w="2028" w:type="dxa"/>
            <w:tcBorders>
              <w:top w:val="nil"/>
              <w:left w:val="nil"/>
              <w:bottom w:val="single" w:sz="4" w:space="0" w:color="auto"/>
              <w:right w:val="single" w:sz="4" w:space="0" w:color="auto"/>
            </w:tcBorders>
            <w:shd w:val="clear" w:color="auto" w:fill="auto"/>
            <w:noWrap/>
            <w:vAlign w:val="bottom"/>
            <w:hideMark/>
          </w:tcPr>
          <w:p w14:paraId="154B20F7"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R$ 822,00</w:t>
            </w:r>
          </w:p>
        </w:tc>
      </w:tr>
      <w:tr w:rsidR="00AD4BF5" w:rsidRPr="00231C7E" w14:paraId="30006AA6" w14:textId="77777777" w:rsidTr="00AD4BF5">
        <w:trPr>
          <w:trHeight w:val="552"/>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6D23AFD4"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w:t>
            </w:r>
          </w:p>
        </w:tc>
        <w:tc>
          <w:tcPr>
            <w:tcW w:w="3694" w:type="dxa"/>
            <w:tcBorders>
              <w:top w:val="nil"/>
              <w:left w:val="nil"/>
              <w:bottom w:val="single" w:sz="4" w:space="0" w:color="auto"/>
              <w:right w:val="single" w:sz="4" w:space="0" w:color="auto"/>
            </w:tcBorders>
            <w:shd w:val="clear" w:color="auto" w:fill="auto"/>
            <w:vAlign w:val="center"/>
            <w:hideMark/>
          </w:tcPr>
          <w:p w14:paraId="0D1D3CA6"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Agulha hipodérmica 25 x 0,7 mm Caixa com 100 unidades</w:t>
            </w:r>
          </w:p>
        </w:tc>
        <w:tc>
          <w:tcPr>
            <w:tcW w:w="960" w:type="dxa"/>
            <w:tcBorders>
              <w:top w:val="nil"/>
              <w:left w:val="nil"/>
              <w:bottom w:val="single" w:sz="4" w:space="0" w:color="auto"/>
              <w:right w:val="single" w:sz="4" w:space="0" w:color="auto"/>
            </w:tcBorders>
            <w:shd w:val="clear" w:color="auto" w:fill="auto"/>
            <w:vAlign w:val="center"/>
            <w:hideMark/>
          </w:tcPr>
          <w:p w14:paraId="35AC5DAF"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022" w:type="dxa"/>
            <w:tcBorders>
              <w:top w:val="nil"/>
              <w:left w:val="nil"/>
              <w:bottom w:val="single" w:sz="4" w:space="0" w:color="auto"/>
              <w:right w:val="single" w:sz="4" w:space="0" w:color="auto"/>
            </w:tcBorders>
            <w:shd w:val="clear" w:color="auto" w:fill="auto"/>
            <w:noWrap/>
            <w:vAlign w:val="center"/>
            <w:hideMark/>
          </w:tcPr>
          <w:p w14:paraId="3092D0F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caixas</w:t>
            </w:r>
          </w:p>
        </w:tc>
        <w:tc>
          <w:tcPr>
            <w:tcW w:w="1406" w:type="dxa"/>
            <w:tcBorders>
              <w:top w:val="nil"/>
              <w:left w:val="nil"/>
              <w:bottom w:val="single" w:sz="4" w:space="0" w:color="auto"/>
              <w:right w:val="single" w:sz="4" w:space="0" w:color="auto"/>
            </w:tcBorders>
            <w:shd w:val="clear" w:color="auto" w:fill="auto"/>
            <w:noWrap/>
            <w:vAlign w:val="bottom"/>
            <w:hideMark/>
          </w:tcPr>
          <w:p w14:paraId="0B66D3F8"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R$ 7,62</w:t>
            </w:r>
          </w:p>
        </w:tc>
        <w:tc>
          <w:tcPr>
            <w:tcW w:w="2028" w:type="dxa"/>
            <w:tcBorders>
              <w:top w:val="nil"/>
              <w:left w:val="nil"/>
              <w:bottom w:val="single" w:sz="4" w:space="0" w:color="auto"/>
              <w:right w:val="single" w:sz="4" w:space="0" w:color="auto"/>
            </w:tcBorders>
            <w:shd w:val="clear" w:color="auto" w:fill="auto"/>
            <w:noWrap/>
            <w:vAlign w:val="bottom"/>
            <w:hideMark/>
          </w:tcPr>
          <w:p w14:paraId="02DE94D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R$ 762,00</w:t>
            </w:r>
          </w:p>
        </w:tc>
      </w:tr>
      <w:tr w:rsidR="00AD4BF5" w:rsidRPr="00231C7E" w14:paraId="39FA5AA7" w14:textId="77777777" w:rsidTr="00AD4BF5">
        <w:trPr>
          <w:trHeight w:val="552"/>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1B082FC9"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6</w:t>
            </w:r>
          </w:p>
        </w:tc>
        <w:tc>
          <w:tcPr>
            <w:tcW w:w="3694" w:type="dxa"/>
            <w:tcBorders>
              <w:top w:val="nil"/>
              <w:left w:val="nil"/>
              <w:bottom w:val="single" w:sz="4" w:space="0" w:color="auto"/>
              <w:right w:val="single" w:sz="4" w:space="0" w:color="auto"/>
            </w:tcBorders>
            <w:shd w:val="clear" w:color="auto" w:fill="auto"/>
            <w:vAlign w:val="center"/>
            <w:hideMark/>
          </w:tcPr>
          <w:p w14:paraId="241DF575"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Agulha hipodérmica 13 x 0,45 mm Caixa com 100 unidades</w:t>
            </w:r>
          </w:p>
        </w:tc>
        <w:tc>
          <w:tcPr>
            <w:tcW w:w="960" w:type="dxa"/>
            <w:tcBorders>
              <w:top w:val="nil"/>
              <w:left w:val="nil"/>
              <w:bottom w:val="single" w:sz="4" w:space="0" w:color="auto"/>
              <w:right w:val="single" w:sz="4" w:space="0" w:color="auto"/>
            </w:tcBorders>
            <w:shd w:val="clear" w:color="auto" w:fill="auto"/>
            <w:vAlign w:val="center"/>
            <w:hideMark/>
          </w:tcPr>
          <w:p w14:paraId="2C5E4F44"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022" w:type="dxa"/>
            <w:tcBorders>
              <w:top w:val="nil"/>
              <w:left w:val="nil"/>
              <w:bottom w:val="single" w:sz="4" w:space="0" w:color="auto"/>
              <w:right w:val="single" w:sz="4" w:space="0" w:color="auto"/>
            </w:tcBorders>
            <w:shd w:val="clear" w:color="auto" w:fill="auto"/>
            <w:noWrap/>
            <w:vAlign w:val="center"/>
            <w:hideMark/>
          </w:tcPr>
          <w:p w14:paraId="39139B4D"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caixas</w:t>
            </w:r>
          </w:p>
        </w:tc>
        <w:tc>
          <w:tcPr>
            <w:tcW w:w="1406" w:type="dxa"/>
            <w:tcBorders>
              <w:top w:val="nil"/>
              <w:left w:val="nil"/>
              <w:bottom w:val="single" w:sz="4" w:space="0" w:color="auto"/>
              <w:right w:val="single" w:sz="4" w:space="0" w:color="auto"/>
            </w:tcBorders>
            <w:shd w:val="clear" w:color="auto" w:fill="auto"/>
            <w:noWrap/>
            <w:vAlign w:val="bottom"/>
            <w:hideMark/>
          </w:tcPr>
          <w:p w14:paraId="4039AA4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R$ 6,47</w:t>
            </w:r>
          </w:p>
        </w:tc>
        <w:tc>
          <w:tcPr>
            <w:tcW w:w="2028" w:type="dxa"/>
            <w:tcBorders>
              <w:top w:val="nil"/>
              <w:left w:val="nil"/>
              <w:bottom w:val="single" w:sz="4" w:space="0" w:color="auto"/>
              <w:right w:val="single" w:sz="4" w:space="0" w:color="auto"/>
            </w:tcBorders>
            <w:shd w:val="clear" w:color="auto" w:fill="auto"/>
            <w:noWrap/>
            <w:vAlign w:val="bottom"/>
            <w:hideMark/>
          </w:tcPr>
          <w:p w14:paraId="7F45F5F9"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R$ 647,33</w:t>
            </w:r>
          </w:p>
        </w:tc>
      </w:tr>
      <w:tr w:rsidR="00AD4BF5" w:rsidRPr="00231C7E" w14:paraId="6A99D632" w14:textId="77777777" w:rsidTr="00AD4BF5">
        <w:trPr>
          <w:trHeight w:val="552"/>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5474829F"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7</w:t>
            </w:r>
          </w:p>
        </w:tc>
        <w:tc>
          <w:tcPr>
            <w:tcW w:w="3694" w:type="dxa"/>
            <w:tcBorders>
              <w:top w:val="nil"/>
              <w:left w:val="nil"/>
              <w:bottom w:val="single" w:sz="4" w:space="0" w:color="auto"/>
              <w:right w:val="single" w:sz="4" w:space="0" w:color="auto"/>
            </w:tcBorders>
            <w:shd w:val="clear" w:color="auto" w:fill="auto"/>
            <w:vAlign w:val="center"/>
            <w:hideMark/>
          </w:tcPr>
          <w:p w14:paraId="14C3F252"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Agulha hipodérmica 40 x 12 mm Caixa com 100 unidades</w:t>
            </w:r>
          </w:p>
        </w:tc>
        <w:tc>
          <w:tcPr>
            <w:tcW w:w="960" w:type="dxa"/>
            <w:tcBorders>
              <w:top w:val="nil"/>
              <w:left w:val="nil"/>
              <w:bottom w:val="single" w:sz="4" w:space="0" w:color="auto"/>
              <w:right w:val="single" w:sz="4" w:space="0" w:color="auto"/>
            </w:tcBorders>
            <w:shd w:val="clear" w:color="auto" w:fill="auto"/>
            <w:vAlign w:val="center"/>
            <w:hideMark/>
          </w:tcPr>
          <w:p w14:paraId="3C33DE20"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w:t>
            </w:r>
          </w:p>
        </w:tc>
        <w:tc>
          <w:tcPr>
            <w:tcW w:w="1022" w:type="dxa"/>
            <w:tcBorders>
              <w:top w:val="nil"/>
              <w:left w:val="nil"/>
              <w:bottom w:val="single" w:sz="4" w:space="0" w:color="auto"/>
              <w:right w:val="single" w:sz="4" w:space="0" w:color="auto"/>
            </w:tcBorders>
            <w:shd w:val="clear" w:color="auto" w:fill="auto"/>
            <w:noWrap/>
            <w:vAlign w:val="center"/>
            <w:hideMark/>
          </w:tcPr>
          <w:p w14:paraId="2CDD3D27"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caixas</w:t>
            </w:r>
          </w:p>
        </w:tc>
        <w:tc>
          <w:tcPr>
            <w:tcW w:w="1406" w:type="dxa"/>
            <w:tcBorders>
              <w:top w:val="nil"/>
              <w:left w:val="nil"/>
              <w:bottom w:val="single" w:sz="4" w:space="0" w:color="auto"/>
              <w:right w:val="single" w:sz="4" w:space="0" w:color="auto"/>
            </w:tcBorders>
            <w:shd w:val="clear" w:color="auto" w:fill="auto"/>
            <w:noWrap/>
            <w:vAlign w:val="bottom"/>
            <w:hideMark/>
          </w:tcPr>
          <w:p w14:paraId="3E7FDE9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R$ 6,47</w:t>
            </w:r>
          </w:p>
        </w:tc>
        <w:tc>
          <w:tcPr>
            <w:tcW w:w="2028" w:type="dxa"/>
            <w:tcBorders>
              <w:top w:val="nil"/>
              <w:left w:val="nil"/>
              <w:bottom w:val="single" w:sz="4" w:space="0" w:color="auto"/>
              <w:right w:val="single" w:sz="4" w:space="0" w:color="auto"/>
            </w:tcBorders>
            <w:shd w:val="clear" w:color="auto" w:fill="auto"/>
            <w:noWrap/>
            <w:vAlign w:val="bottom"/>
            <w:hideMark/>
          </w:tcPr>
          <w:p w14:paraId="4A8BA731"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R$ 64,73</w:t>
            </w:r>
          </w:p>
        </w:tc>
      </w:tr>
      <w:tr w:rsidR="00AD4BF5" w:rsidRPr="00231C7E" w14:paraId="7261CB78" w14:textId="77777777" w:rsidTr="00AD4BF5">
        <w:trPr>
          <w:trHeight w:val="828"/>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2ABB1C60"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8</w:t>
            </w:r>
          </w:p>
        </w:tc>
        <w:tc>
          <w:tcPr>
            <w:tcW w:w="3694" w:type="dxa"/>
            <w:tcBorders>
              <w:top w:val="nil"/>
              <w:left w:val="nil"/>
              <w:bottom w:val="single" w:sz="4" w:space="0" w:color="auto"/>
              <w:right w:val="single" w:sz="4" w:space="0" w:color="auto"/>
            </w:tcBorders>
            <w:shd w:val="clear" w:color="auto" w:fill="auto"/>
            <w:vAlign w:val="center"/>
            <w:hideMark/>
          </w:tcPr>
          <w:p w14:paraId="673C4B0A"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Agulha para aplicação de insulina com caneta 4 x 0,23 mm Caixa com 100 unidades</w:t>
            </w:r>
          </w:p>
        </w:tc>
        <w:tc>
          <w:tcPr>
            <w:tcW w:w="960" w:type="dxa"/>
            <w:tcBorders>
              <w:top w:val="nil"/>
              <w:left w:val="nil"/>
              <w:bottom w:val="single" w:sz="4" w:space="0" w:color="auto"/>
              <w:right w:val="single" w:sz="4" w:space="0" w:color="auto"/>
            </w:tcBorders>
            <w:shd w:val="clear" w:color="auto" w:fill="auto"/>
            <w:vAlign w:val="center"/>
            <w:hideMark/>
          </w:tcPr>
          <w:p w14:paraId="0F17B95E"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022" w:type="dxa"/>
            <w:tcBorders>
              <w:top w:val="nil"/>
              <w:left w:val="nil"/>
              <w:bottom w:val="single" w:sz="4" w:space="0" w:color="auto"/>
              <w:right w:val="single" w:sz="4" w:space="0" w:color="auto"/>
            </w:tcBorders>
            <w:shd w:val="clear" w:color="auto" w:fill="auto"/>
            <w:noWrap/>
            <w:vAlign w:val="center"/>
            <w:hideMark/>
          </w:tcPr>
          <w:p w14:paraId="1C2F12DB"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caixas</w:t>
            </w:r>
          </w:p>
        </w:tc>
        <w:tc>
          <w:tcPr>
            <w:tcW w:w="1406" w:type="dxa"/>
            <w:tcBorders>
              <w:top w:val="nil"/>
              <w:left w:val="nil"/>
              <w:bottom w:val="single" w:sz="4" w:space="0" w:color="auto"/>
              <w:right w:val="single" w:sz="4" w:space="0" w:color="auto"/>
            </w:tcBorders>
            <w:shd w:val="clear" w:color="auto" w:fill="auto"/>
            <w:noWrap/>
            <w:vAlign w:val="bottom"/>
            <w:hideMark/>
          </w:tcPr>
          <w:p w14:paraId="54F32EE1"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R$ 28,09</w:t>
            </w:r>
          </w:p>
        </w:tc>
        <w:tc>
          <w:tcPr>
            <w:tcW w:w="2028" w:type="dxa"/>
            <w:tcBorders>
              <w:top w:val="nil"/>
              <w:left w:val="nil"/>
              <w:bottom w:val="single" w:sz="4" w:space="0" w:color="auto"/>
              <w:right w:val="single" w:sz="4" w:space="0" w:color="auto"/>
            </w:tcBorders>
            <w:shd w:val="clear" w:color="auto" w:fill="auto"/>
            <w:noWrap/>
            <w:vAlign w:val="bottom"/>
            <w:hideMark/>
          </w:tcPr>
          <w:p w14:paraId="105A46F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R$ 2.809,33</w:t>
            </w:r>
          </w:p>
        </w:tc>
      </w:tr>
      <w:tr w:rsidR="00AD4BF5" w:rsidRPr="00231C7E" w14:paraId="3729BD07" w14:textId="77777777" w:rsidTr="00AD4BF5">
        <w:trPr>
          <w:trHeight w:val="288"/>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2CC7B4F4"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9</w:t>
            </w:r>
          </w:p>
        </w:tc>
        <w:tc>
          <w:tcPr>
            <w:tcW w:w="3694" w:type="dxa"/>
            <w:tcBorders>
              <w:top w:val="nil"/>
              <w:left w:val="nil"/>
              <w:bottom w:val="single" w:sz="4" w:space="0" w:color="auto"/>
              <w:right w:val="single" w:sz="4" w:space="0" w:color="auto"/>
            </w:tcBorders>
            <w:shd w:val="clear" w:color="auto" w:fill="auto"/>
            <w:vAlign w:val="center"/>
            <w:hideMark/>
          </w:tcPr>
          <w:p w14:paraId="0475BFF3"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Álcool etílico 70% Gel</w:t>
            </w:r>
          </w:p>
        </w:tc>
        <w:tc>
          <w:tcPr>
            <w:tcW w:w="960" w:type="dxa"/>
            <w:tcBorders>
              <w:top w:val="nil"/>
              <w:left w:val="nil"/>
              <w:bottom w:val="single" w:sz="4" w:space="0" w:color="auto"/>
              <w:right w:val="single" w:sz="4" w:space="0" w:color="auto"/>
            </w:tcBorders>
            <w:shd w:val="clear" w:color="auto" w:fill="auto"/>
            <w:vAlign w:val="center"/>
            <w:hideMark/>
          </w:tcPr>
          <w:p w14:paraId="34516F72"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w:t>
            </w:r>
          </w:p>
        </w:tc>
        <w:tc>
          <w:tcPr>
            <w:tcW w:w="1022" w:type="dxa"/>
            <w:tcBorders>
              <w:top w:val="nil"/>
              <w:left w:val="nil"/>
              <w:bottom w:val="single" w:sz="4" w:space="0" w:color="auto"/>
              <w:right w:val="single" w:sz="4" w:space="0" w:color="auto"/>
            </w:tcBorders>
            <w:shd w:val="clear" w:color="auto" w:fill="auto"/>
            <w:noWrap/>
            <w:vAlign w:val="center"/>
            <w:hideMark/>
          </w:tcPr>
          <w:p w14:paraId="332D3BA9"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6" w:type="dxa"/>
            <w:tcBorders>
              <w:top w:val="nil"/>
              <w:left w:val="nil"/>
              <w:bottom w:val="single" w:sz="4" w:space="0" w:color="auto"/>
              <w:right w:val="single" w:sz="4" w:space="0" w:color="auto"/>
            </w:tcBorders>
            <w:shd w:val="clear" w:color="auto" w:fill="auto"/>
            <w:noWrap/>
            <w:vAlign w:val="bottom"/>
            <w:hideMark/>
          </w:tcPr>
          <w:p w14:paraId="695694AA"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R$ 9,98</w:t>
            </w:r>
          </w:p>
        </w:tc>
        <w:tc>
          <w:tcPr>
            <w:tcW w:w="2028" w:type="dxa"/>
            <w:tcBorders>
              <w:top w:val="nil"/>
              <w:left w:val="nil"/>
              <w:bottom w:val="single" w:sz="4" w:space="0" w:color="auto"/>
              <w:right w:val="single" w:sz="4" w:space="0" w:color="auto"/>
            </w:tcBorders>
            <w:shd w:val="clear" w:color="auto" w:fill="auto"/>
            <w:noWrap/>
            <w:vAlign w:val="bottom"/>
            <w:hideMark/>
          </w:tcPr>
          <w:p w14:paraId="39922888"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R$ 4.990,00</w:t>
            </w:r>
          </w:p>
        </w:tc>
      </w:tr>
      <w:tr w:rsidR="00AD4BF5" w:rsidRPr="00231C7E" w14:paraId="240891F5" w14:textId="77777777" w:rsidTr="00AD4BF5">
        <w:trPr>
          <w:trHeight w:val="288"/>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5745844B"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w:t>
            </w:r>
          </w:p>
        </w:tc>
        <w:tc>
          <w:tcPr>
            <w:tcW w:w="3694" w:type="dxa"/>
            <w:tcBorders>
              <w:top w:val="nil"/>
              <w:left w:val="nil"/>
              <w:bottom w:val="single" w:sz="4" w:space="0" w:color="auto"/>
              <w:right w:val="single" w:sz="4" w:space="0" w:color="auto"/>
            </w:tcBorders>
            <w:shd w:val="clear" w:color="auto" w:fill="auto"/>
            <w:vAlign w:val="center"/>
            <w:hideMark/>
          </w:tcPr>
          <w:p w14:paraId="20F1076A"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Álcool etílico 70% Solução 1000 mL</w:t>
            </w:r>
          </w:p>
        </w:tc>
        <w:tc>
          <w:tcPr>
            <w:tcW w:w="960" w:type="dxa"/>
            <w:tcBorders>
              <w:top w:val="nil"/>
              <w:left w:val="nil"/>
              <w:bottom w:val="single" w:sz="4" w:space="0" w:color="auto"/>
              <w:right w:val="single" w:sz="4" w:space="0" w:color="auto"/>
            </w:tcBorders>
            <w:shd w:val="clear" w:color="auto" w:fill="auto"/>
            <w:vAlign w:val="center"/>
            <w:hideMark/>
          </w:tcPr>
          <w:p w14:paraId="59B64300"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w:t>
            </w:r>
          </w:p>
        </w:tc>
        <w:tc>
          <w:tcPr>
            <w:tcW w:w="1022" w:type="dxa"/>
            <w:tcBorders>
              <w:top w:val="nil"/>
              <w:left w:val="nil"/>
              <w:bottom w:val="single" w:sz="4" w:space="0" w:color="auto"/>
              <w:right w:val="single" w:sz="4" w:space="0" w:color="auto"/>
            </w:tcBorders>
            <w:shd w:val="clear" w:color="auto" w:fill="auto"/>
            <w:noWrap/>
            <w:vAlign w:val="center"/>
            <w:hideMark/>
          </w:tcPr>
          <w:p w14:paraId="40353A81"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6" w:type="dxa"/>
            <w:tcBorders>
              <w:top w:val="nil"/>
              <w:left w:val="nil"/>
              <w:bottom w:val="single" w:sz="4" w:space="0" w:color="auto"/>
              <w:right w:val="single" w:sz="4" w:space="0" w:color="auto"/>
            </w:tcBorders>
            <w:shd w:val="clear" w:color="auto" w:fill="auto"/>
            <w:noWrap/>
            <w:vAlign w:val="bottom"/>
            <w:hideMark/>
          </w:tcPr>
          <w:p w14:paraId="55124918"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R$ 6,29</w:t>
            </w:r>
          </w:p>
        </w:tc>
        <w:tc>
          <w:tcPr>
            <w:tcW w:w="2028" w:type="dxa"/>
            <w:tcBorders>
              <w:top w:val="nil"/>
              <w:left w:val="nil"/>
              <w:bottom w:val="single" w:sz="4" w:space="0" w:color="auto"/>
              <w:right w:val="single" w:sz="4" w:space="0" w:color="auto"/>
            </w:tcBorders>
            <w:shd w:val="clear" w:color="auto" w:fill="auto"/>
            <w:noWrap/>
            <w:vAlign w:val="bottom"/>
            <w:hideMark/>
          </w:tcPr>
          <w:p w14:paraId="398AFC9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R$ 3.146,67</w:t>
            </w:r>
          </w:p>
        </w:tc>
      </w:tr>
      <w:tr w:rsidR="00AD4BF5" w:rsidRPr="00231C7E" w14:paraId="27F9192F" w14:textId="77777777" w:rsidTr="00AD4BF5">
        <w:trPr>
          <w:trHeight w:val="288"/>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77D435D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11</w:t>
            </w:r>
          </w:p>
        </w:tc>
        <w:tc>
          <w:tcPr>
            <w:tcW w:w="3694" w:type="dxa"/>
            <w:tcBorders>
              <w:top w:val="nil"/>
              <w:left w:val="nil"/>
              <w:bottom w:val="single" w:sz="4" w:space="0" w:color="auto"/>
              <w:right w:val="single" w:sz="4" w:space="0" w:color="auto"/>
            </w:tcBorders>
            <w:shd w:val="clear" w:color="auto" w:fill="auto"/>
            <w:vAlign w:val="center"/>
            <w:hideMark/>
          </w:tcPr>
          <w:p w14:paraId="2321C6FB"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Ambu adulto Unidade</w:t>
            </w:r>
          </w:p>
        </w:tc>
        <w:tc>
          <w:tcPr>
            <w:tcW w:w="960" w:type="dxa"/>
            <w:tcBorders>
              <w:top w:val="nil"/>
              <w:left w:val="nil"/>
              <w:bottom w:val="single" w:sz="4" w:space="0" w:color="auto"/>
              <w:right w:val="single" w:sz="4" w:space="0" w:color="auto"/>
            </w:tcBorders>
            <w:shd w:val="clear" w:color="auto" w:fill="auto"/>
            <w:vAlign w:val="center"/>
            <w:hideMark/>
          </w:tcPr>
          <w:p w14:paraId="61DB513D"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w:t>
            </w:r>
          </w:p>
        </w:tc>
        <w:tc>
          <w:tcPr>
            <w:tcW w:w="1022" w:type="dxa"/>
            <w:tcBorders>
              <w:top w:val="nil"/>
              <w:left w:val="nil"/>
              <w:bottom w:val="single" w:sz="4" w:space="0" w:color="auto"/>
              <w:right w:val="single" w:sz="4" w:space="0" w:color="auto"/>
            </w:tcBorders>
            <w:shd w:val="clear" w:color="auto" w:fill="auto"/>
            <w:noWrap/>
            <w:vAlign w:val="center"/>
            <w:hideMark/>
          </w:tcPr>
          <w:p w14:paraId="35C88AFF"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406" w:type="dxa"/>
            <w:tcBorders>
              <w:top w:val="nil"/>
              <w:left w:val="nil"/>
              <w:bottom w:val="single" w:sz="4" w:space="0" w:color="auto"/>
              <w:right w:val="single" w:sz="4" w:space="0" w:color="auto"/>
            </w:tcBorders>
            <w:shd w:val="clear" w:color="auto" w:fill="auto"/>
            <w:noWrap/>
            <w:vAlign w:val="bottom"/>
            <w:hideMark/>
          </w:tcPr>
          <w:p w14:paraId="6989197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R$ 152,01</w:t>
            </w:r>
          </w:p>
        </w:tc>
        <w:tc>
          <w:tcPr>
            <w:tcW w:w="2028" w:type="dxa"/>
            <w:tcBorders>
              <w:top w:val="nil"/>
              <w:left w:val="nil"/>
              <w:bottom w:val="single" w:sz="4" w:space="0" w:color="auto"/>
              <w:right w:val="single" w:sz="4" w:space="0" w:color="auto"/>
            </w:tcBorders>
            <w:shd w:val="clear" w:color="auto" w:fill="auto"/>
            <w:noWrap/>
            <w:vAlign w:val="bottom"/>
            <w:hideMark/>
          </w:tcPr>
          <w:p w14:paraId="4BA22F30"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R$ 1.520,10</w:t>
            </w:r>
          </w:p>
        </w:tc>
      </w:tr>
      <w:tr w:rsidR="00AD4BF5" w:rsidRPr="00231C7E" w14:paraId="140DA376" w14:textId="77777777" w:rsidTr="00AD4BF5">
        <w:trPr>
          <w:trHeight w:val="288"/>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1A47E44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12</w:t>
            </w:r>
          </w:p>
        </w:tc>
        <w:tc>
          <w:tcPr>
            <w:tcW w:w="3694" w:type="dxa"/>
            <w:tcBorders>
              <w:top w:val="nil"/>
              <w:left w:val="nil"/>
              <w:bottom w:val="single" w:sz="4" w:space="0" w:color="auto"/>
              <w:right w:val="single" w:sz="4" w:space="0" w:color="auto"/>
            </w:tcBorders>
            <w:shd w:val="clear" w:color="auto" w:fill="auto"/>
            <w:vAlign w:val="center"/>
            <w:hideMark/>
          </w:tcPr>
          <w:p w14:paraId="530C9D0E"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Ambu infantil Unidade</w:t>
            </w:r>
          </w:p>
        </w:tc>
        <w:tc>
          <w:tcPr>
            <w:tcW w:w="960" w:type="dxa"/>
            <w:tcBorders>
              <w:top w:val="nil"/>
              <w:left w:val="nil"/>
              <w:bottom w:val="single" w:sz="4" w:space="0" w:color="auto"/>
              <w:right w:val="single" w:sz="4" w:space="0" w:color="auto"/>
            </w:tcBorders>
            <w:shd w:val="clear" w:color="auto" w:fill="auto"/>
            <w:vAlign w:val="center"/>
            <w:hideMark/>
          </w:tcPr>
          <w:p w14:paraId="25F1FD3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w:t>
            </w:r>
          </w:p>
        </w:tc>
        <w:tc>
          <w:tcPr>
            <w:tcW w:w="1022" w:type="dxa"/>
            <w:tcBorders>
              <w:top w:val="nil"/>
              <w:left w:val="nil"/>
              <w:bottom w:val="single" w:sz="4" w:space="0" w:color="auto"/>
              <w:right w:val="single" w:sz="4" w:space="0" w:color="auto"/>
            </w:tcBorders>
            <w:shd w:val="clear" w:color="auto" w:fill="auto"/>
            <w:noWrap/>
            <w:vAlign w:val="center"/>
            <w:hideMark/>
          </w:tcPr>
          <w:p w14:paraId="4F8B6292"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406" w:type="dxa"/>
            <w:tcBorders>
              <w:top w:val="nil"/>
              <w:left w:val="nil"/>
              <w:bottom w:val="single" w:sz="4" w:space="0" w:color="auto"/>
              <w:right w:val="single" w:sz="4" w:space="0" w:color="auto"/>
            </w:tcBorders>
            <w:shd w:val="clear" w:color="auto" w:fill="auto"/>
            <w:noWrap/>
            <w:vAlign w:val="bottom"/>
            <w:hideMark/>
          </w:tcPr>
          <w:p w14:paraId="31515B19"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R$ 152,01</w:t>
            </w:r>
          </w:p>
        </w:tc>
        <w:tc>
          <w:tcPr>
            <w:tcW w:w="2028" w:type="dxa"/>
            <w:tcBorders>
              <w:top w:val="nil"/>
              <w:left w:val="nil"/>
              <w:bottom w:val="single" w:sz="4" w:space="0" w:color="auto"/>
              <w:right w:val="single" w:sz="4" w:space="0" w:color="auto"/>
            </w:tcBorders>
            <w:shd w:val="clear" w:color="auto" w:fill="auto"/>
            <w:noWrap/>
            <w:vAlign w:val="bottom"/>
            <w:hideMark/>
          </w:tcPr>
          <w:p w14:paraId="1920A2AE"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R$ 1.520,10</w:t>
            </w:r>
          </w:p>
        </w:tc>
      </w:tr>
      <w:tr w:rsidR="00AD4BF5" w:rsidRPr="00231C7E" w14:paraId="14E8AA00" w14:textId="77777777" w:rsidTr="00AD4BF5">
        <w:trPr>
          <w:trHeight w:val="288"/>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6A44ACD2"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13</w:t>
            </w:r>
          </w:p>
        </w:tc>
        <w:tc>
          <w:tcPr>
            <w:tcW w:w="3694" w:type="dxa"/>
            <w:tcBorders>
              <w:top w:val="nil"/>
              <w:left w:val="nil"/>
              <w:bottom w:val="single" w:sz="4" w:space="0" w:color="auto"/>
              <w:right w:val="single" w:sz="4" w:space="0" w:color="auto"/>
            </w:tcBorders>
            <w:shd w:val="clear" w:color="auto" w:fill="auto"/>
            <w:vAlign w:val="center"/>
            <w:hideMark/>
          </w:tcPr>
          <w:p w14:paraId="67A6F504"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Algodão hidrofílico 500 g Unidade</w:t>
            </w:r>
          </w:p>
        </w:tc>
        <w:tc>
          <w:tcPr>
            <w:tcW w:w="960" w:type="dxa"/>
            <w:tcBorders>
              <w:top w:val="nil"/>
              <w:left w:val="nil"/>
              <w:bottom w:val="single" w:sz="4" w:space="0" w:color="auto"/>
              <w:right w:val="single" w:sz="4" w:space="0" w:color="auto"/>
            </w:tcBorders>
            <w:shd w:val="clear" w:color="auto" w:fill="auto"/>
            <w:vAlign w:val="center"/>
            <w:hideMark/>
          </w:tcPr>
          <w:p w14:paraId="0B12768B"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022" w:type="dxa"/>
            <w:tcBorders>
              <w:top w:val="nil"/>
              <w:left w:val="nil"/>
              <w:bottom w:val="single" w:sz="4" w:space="0" w:color="auto"/>
              <w:right w:val="single" w:sz="4" w:space="0" w:color="auto"/>
            </w:tcBorders>
            <w:shd w:val="clear" w:color="auto" w:fill="auto"/>
            <w:noWrap/>
            <w:vAlign w:val="center"/>
            <w:hideMark/>
          </w:tcPr>
          <w:p w14:paraId="5E5A6F09"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rolos</w:t>
            </w:r>
          </w:p>
        </w:tc>
        <w:tc>
          <w:tcPr>
            <w:tcW w:w="1406" w:type="dxa"/>
            <w:tcBorders>
              <w:top w:val="nil"/>
              <w:left w:val="nil"/>
              <w:bottom w:val="single" w:sz="4" w:space="0" w:color="auto"/>
              <w:right w:val="single" w:sz="4" w:space="0" w:color="auto"/>
            </w:tcBorders>
            <w:shd w:val="clear" w:color="auto" w:fill="auto"/>
            <w:noWrap/>
            <w:vAlign w:val="bottom"/>
            <w:hideMark/>
          </w:tcPr>
          <w:p w14:paraId="4E62A37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R$ 18,26</w:t>
            </w:r>
          </w:p>
        </w:tc>
        <w:tc>
          <w:tcPr>
            <w:tcW w:w="2028" w:type="dxa"/>
            <w:tcBorders>
              <w:top w:val="nil"/>
              <w:left w:val="nil"/>
              <w:bottom w:val="single" w:sz="4" w:space="0" w:color="auto"/>
              <w:right w:val="single" w:sz="4" w:space="0" w:color="auto"/>
            </w:tcBorders>
            <w:shd w:val="clear" w:color="auto" w:fill="auto"/>
            <w:noWrap/>
            <w:vAlign w:val="bottom"/>
            <w:hideMark/>
          </w:tcPr>
          <w:p w14:paraId="39267F2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R$ 913,17</w:t>
            </w:r>
          </w:p>
        </w:tc>
      </w:tr>
      <w:tr w:rsidR="00AD4BF5" w:rsidRPr="00231C7E" w14:paraId="709F8AB5" w14:textId="77777777" w:rsidTr="00AD4BF5">
        <w:trPr>
          <w:trHeight w:val="288"/>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3CCE89A2"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14</w:t>
            </w:r>
          </w:p>
        </w:tc>
        <w:tc>
          <w:tcPr>
            <w:tcW w:w="3694" w:type="dxa"/>
            <w:tcBorders>
              <w:top w:val="nil"/>
              <w:left w:val="nil"/>
              <w:bottom w:val="single" w:sz="4" w:space="0" w:color="auto"/>
              <w:right w:val="single" w:sz="4" w:space="0" w:color="auto"/>
            </w:tcBorders>
            <w:shd w:val="clear" w:color="auto" w:fill="auto"/>
            <w:vAlign w:val="center"/>
            <w:hideMark/>
          </w:tcPr>
          <w:p w14:paraId="5A82D834"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Atadura 20 cm Unidade</w:t>
            </w:r>
          </w:p>
        </w:tc>
        <w:tc>
          <w:tcPr>
            <w:tcW w:w="960" w:type="dxa"/>
            <w:tcBorders>
              <w:top w:val="nil"/>
              <w:left w:val="nil"/>
              <w:bottom w:val="single" w:sz="4" w:space="0" w:color="auto"/>
              <w:right w:val="single" w:sz="4" w:space="0" w:color="auto"/>
            </w:tcBorders>
            <w:shd w:val="clear" w:color="auto" w:fill="auto"/>
            <w:vAlign w:val="center"/>
            <w:hideMark/>
          </w:tcPr>
          <w:p w14:paraId="68AD2040"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w:t>
            </w:r>
          </w:p>
        </w:tc>
        <w:tc>
          <w:tcPr>
            <w:tcW w:w="1022" w:type="dxa"/>
            <w:tcBorders>
              <w:top w:val="nil"/>
              <w:left w:val="nil"/>
              <w:bottom w:val="single" w:sz="4" w:space="0" w:color="auto"/>
              <w:right w:val="single" w:sz="4" w:space="0" w:color="auto"/>
            </w:tcBorders>
            <w:shd w:val="clear" w:color="auto" w:fill="auto"/>
            <w:noWrap/>
            <w:vAlign w:val="center"/>
            <w:hideMark/>
          </w:tcPr>
          <w:p w14:paraId="54BB1D87"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406" w:type="dxa"/>
            <w:tcBorders>
              <w:top w:val="nil"/>
              <w:left w:val="nil"/>
              <w:bottom w:val="single" w:sz="4" w:space="0" w:color="auto"/>
              <w:right w:val="single" w:sz="4" w:space="0" w:color="auto"/>
            </w:tcBorders>
            <w:shd w:val="clear" w:color="auto" w:fill="auto"/>
            <w:noWrap/>
            <w:vAlign w:val="bottom"/>
            <w:hideMark/>
          </w:tcPr>
          <w:p w14:paraId="29689B90"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R$ 0,92</w:t>
            </w:r>
          </w:p>
        </w:tc>
        <w:tc>
          <w:tcPr>
            <w:tcW w:w="2028" w:type="dxa"/>
            <w:tcBorders>
              <w:top w:val="nil"/>
              <w:left w:val="nil"/>
              <w:bottom w:val="single" w:sz="4" w:space="0" w:color="auto"/>
              <w:right w:val="single" w:sz="4" w:space="0" w:color="auto"/>
            </w:tcBorders>
            <w:shd w:val="clear" w:color="auto" w:fill="auto"/>
            <w:noWrap/>
            <w:vAlign w:val="bottom"/>
            <w:hideMark/>
          </w:tcPr>
          <w:p w14:paraId="2D249CC9"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R$ 458,33</w:t>
            </w:r>
          </w:p>
        </w:tc>
      </w:tr>
      <w:tr w:rsidR="00AD4BF5" w:rsidRPr="00231C7E" w14:paraId="67368616" w14:textId="77777777" w:rsidTr="00AD4BF5">
        <w:trPr>
          <w:trHeight w:val="288"/>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33992ABB"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15</w:t>
            </w:r>
          </w:p>
        </w:tc>
        <w:tc>
          <w:tcPr>
            <w:tcW w:w="3694" w:type="dxa"/>
            <w:tcBorders>
              <w:top w:val="nil"/>
              <w:left w:val="nil"/>
              <w:bottom w:val="single" w:sz="4" w:space="0" w:color="auto"/>
              <w:right w:val="single" w:sz="4" w:space="0" w:color="auto"/>
            </w:tcBorders>
            <w:shd w:val="clear" w:color="auto" w:fill="auto"/>
            <w:vAlign w:val="center"/>
            <w:hideMark/>
          </w:tcPr>
          <w:p w14:paraId="16090DD8"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Atadura 10 cm Unidade</w:t>
            </w:r>
          </w:p>
        </w:tc>
        <w:tc>
          <w:tcPr>
            <w:tcW w:w="960" w:type="dxa"/>
            <w:tcBorders>
              <w:top w:val="nil"/>
              <w:left w:val="nil"/>
              <w:bottom w:val="single" w:sz="4" w:space="0" w:color="auto"/>
              <w:right w:val="single" w:sz="4" w:space="0" w:color="auto"/>
            </w:tcBorders>
            <w:shd w:val="clear" w:color="auto" w:fill="auto"/>
            <w:vAlign w:val="center"/>
            <w:hideMark/>
          </w:tcPr>
          <w:p w14:paraId="7464DD00"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w:t>
            </w:r>
          </w:p>
        </w:tc>
        <w:tc>
          <w:tcPr>
            <w:tcW w:w="1022" w:type="dxa"/>
            <w:tcBorders>
              <w:top w:val="nil"/>
              <w:left w:val="nil"/>
              <w:bottom w:val="single" w:sz="4" w:space="0" w:color="auto"/>
              <w:right w:val="single" w:sz="4" w:space="0" w:color="auto"/>
            </w:tcBorders>
            <w:shd w:val="clear" w:color="auto" w:fill="auto"/>
            <w:noWrap/>
            <w:vAlign w:val="center"/>
            <w:hideMark/>
          </w:tcPr>
          <w:p w14:paraId="5C7F386B"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406" w:type="dxa"/>
            <w:tcBorders>
              <w:top w:val="nil"/>
              <w:left w:val="nil"/>
              <w:bottom w:val="single" w:sz="4" w:space="0" w:color="auto"/>
              <w:right w:val="single" w:sz="4" w:space="0" w:color="auto"/>
            </w:tcBorders>
            <w:shd w:val="clear" w:color="auto" w:fill="auto"/>
            <w:noWrap/>
            <w:vAlign w:val="bottom"/>
            <w:hideMark/>
          </w:tcPr>
          <w:p w14:paraId="17A43E9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R$ 0,51</w:t>
            </w:r>
          </w:p>
        </w:tc>
        <w:tc>
          <w:tcPr>
            <w:tcW w:w="2028" w:type="dxa"/>
            <w:tcBorders>
              <w:top w:val="nil"/>
              <w:left w:val="nil"/>
              <w:bottom w:val="single" w:sz="4" w:space="0" w:color="auto"/>
              <w:right w:val="single" w:sz="4" w:space="0" w:color="auto"/>
            </w:tcBorders>
            <w:shd w:val="clear" w:color="auto" w:fill="auto"/>
            <w:noWrap/>
            <w:vAlign w:val="bottom"/>
            <w:hideMark/>
          </w:tcPr>
          <w:p w14:paraId="1302A311"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R$ 256,67</w:t>
            </w:r>
          </w:p>
        </w:tc>
      </w:tr>
      <w:tr w:rsidR="00AD4BF5" w:rsidRPr="00231C7E" w14:paraId="19229844" w14:textId="77777777" w:rsidTr="00AD4BF5">
        <w:trPr>
          <w:trHeight w:val="288"/>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31C2DBB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16</w:t>
            </w:r>
          </w:p>
        </w:tc>
        <w:tc>
          <w:tcPr>
            <w:tcW w:w="3694" w:type="dxa"/>
            <w:tcBorders>
              <w:top w:val="nil"/>
              <w:left w:val="nil"/>
              <w:bottom w:val="single" w:sz="4" w:space="0" w:color="auto"/>
              <w:right w:val="single" w:sz="4" w:space="0" w:color="auto"/>
            </w:tcBorders>
            <w:shd w:val="clear" w:color="auto" w:fill="auto"/>
            <w:vAlign w:val="center"/>
            <w:hideMark/>
          </w:tcPr>
          <w:p w14:paraId="1B733679"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Atadura gessada 15 cm Unidade</w:t>
            </w:r>
          </w:p>
        </w:tc>
        <w:tc>
          <w:tcPr>
            <w:tcW w:w="960" w:type="dxa"/>
            <w:tcBorders>
              <w:top w:val="nil"/>
              <w:left w:val="nil"/>
              <w:bottom w:val="single" w:sz="4" w:space="0" w:color="auto"/>
              <w:right w:val="single" w:sz="4" w:space="0" w:color="auto"/>
            </w:tcBorders>
            <w:shd w:val="clear" w:color="auto" w:fill="auto"/>
            <w:vAlign w:val="center"/>
            <w:hideMark/>
          </w:tcPr>
          <w:p w14:paraId="2DFD8EA2"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w:t>
            </w:r>
          </w:p>
        </w:tc>
        <w:tc>
          <w:tcPr>
            <w:tcW w:w="1022" w:type="dxa"/>
            <w:tcBorders>
              <w:top w:val="nil"/>
              <w:left w:val="nil"/>
              <w:bottom w:val="single" w:sz="4" w:space="0" w:color="auto"/>
              <w:right w:val="single" w:sz="4" w:space="0" w:color="auto"/>
            </w:tcBorders>
            <w:shd w:val="clear" w:color="auto" w:fill="auto"/>
            <w:noWrap/>
            <w:vAlign w:val="center"/>
            <w:hideMark/>
          </w:tcPr>
          <w:p w14:paraId="7355AC0C"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406" w:type="dxa"/>
            <w:tcBorders>
              <w:top w:val="nil"/>
              <w:left w:val="nil"/>
              <w:bottom w:val="single" w:sz="4" w:space="0" w:color="auto"/>
              <w:right w:val="single" w:sz="4" w:space="0" w:color="auto"/>
            </w:tcBorders>
            <w:shd w:val="clear" w:color="auto" w:fill="auto"/>
            <w:noWrap/>
            <w:vAlign w:val="bottom"/>
            <w:hideMark/>
          </w:tcPr>
          <w:p w14:paraId="38B6485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R$ 3,87</w:t>
            </w:r>
          </w:p>
        </w:tc>
        <w:tc>
          <w:tcPr>
            <w:tcW w:w="2028" w:type="dxa"/>
            <w:tcBorders>
              <w:top w:val="nil"/>
              <w:left w:val="nil"/>
              <w:bottom w:val="single" w:sz="4" w:space="0" w:color="auto"/>
              <w:right w:val="single" w:sz="4" w:space="0" w:color="auto"/>
            </w:tcBorders>
            <w:shd w:val="clear" w:color="auto" w:fill="auto"/>
            <w:noWrap/>
            <w:vAlign w:val="bottom"/>
            <w:hideMark/>
          </w:tcPr>
          <w:p w14:paraId="4401EE5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R$ 774,00</w:t>
            </w:r>
          </w:p>
        </w:tc>
      </w:tr>
      <w:tr w:rsidR="00AD4BF5" w:rsidRPr="00231C7E" w14:paraId="48D1DD90" w14:textId="77777777" w:rsidTr="00AD4BF5">
        <w:trPr>
          <w:trHeight w:val="288"/>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5F3835CE"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17</w:t>
            </w:r>
          </w:p>
        </w:tc>
        <w:tc>
          <w:tcPr>
            <w:tcW w:w="3694" w:type="dxa"/>
            <w:tcBorders>
              <w:top w:val="nil"/>
              <w:left w:val="nil"/>
              <w:bottom w:val="single" w:sz="4" w:space="0" w:color="auto"/>
              <w:right w:val="single" w:sz="4" w:space="0" w:color="auto"/>
            </w:tcBorders>
            <w:shd w:val="clear" w:color="auto" w:fill="auto"/>
            <w:vAlign w:val="center"/>
            <w:hideMark/>
          </w:tcPr>
          <w:p w14:paraId="0A74F628"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Atadura gessada 10 cm Unidade</w:t>
            </w:r>
          </w:p>
        </w:tc>
        <w:tc>
          <w:tcPr>
            <w:tcW w:w="960" w:type="dxa"/>
            <w:tcBorders>
              <w:top w:val="nil"/>
              <w:left w:val="nil"/>
              <w:bottom w:val="single" w:sz="4" w:space="0" w:color="auto"/>
              <w:right w:val="single" w:sz="4" w:space="0" w:color="auto"/>
            </w:tcBorders>
            <w:shd w:val="clear" w:color="auto" w:fill="auto"/>
            <w:vAlign w:val="center"/>
            <w:hideMark/>
          </w:tcPr>
          <w:p w14:paraId="44141999"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w:t>
            </w:r>
          </w:p>
        </w:tc>
        <w:tc>
          <w:tcPr>
            <w:tcW w:w="1022" w:type="dxa"/>
            <w:tcBorders>
              <w:top w:val="nil"/>
              <w:left w:val="nil"/>
              <w:bottom w:val="single" w:sz="4" w:space="0" w:color="auto"/>
              <w:right w:val="single" w:sz="4" w:space="0" w:color="auto"/>
            </w:tcBorders>
            <w:shd w:val="clear" w:color="auto" w:fill="auto"/>
            <w:noWrap/>
            <w:vAlign w:val="center"/>
            <w:hideMark/>
          </w:tcPr>
          <w:p w14:paraId="5226DDD8"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406" w:type="dxa"/>
            <w:tcBorders>
              <w:top w:val="nil"/>
              <w:left w:val="nil"/>
              <w:bottom w:val="single" w:sz="4" w:space="0" w:color="auto"/>
              <w:right w:val="single" w:sz="4" w:space="0" w:color="auto"/>
            </w:tcBorders>
            <w:shd w:val="clear" w:color="auto" w:fill="auto"/>
            <w:noWrap/>
            <w:vAlign w:val="bottom"/>
            <w:hideMark/>
          </w:tcPr>
          <w:p w14:paraId="38198A7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R$ 2,61</w:t>
            </w:r>
          </w:p>
        </w:tc>
        <w:tc>
          <w:tcPr>
            <w:tcW w:w="2028" w:type="dxa"/>
            <w:tcBorders>
              <w:top w:val="nil"/>
              <w:left w:val="nil"/>
              <w:bottom w:val="single" w:sz="4" w:space="0" w:color="auto"/>
              <w:right w:val="single" w:sz="4" w:space="0" w:color="auto"/>
            </w:tcBorders>
            <w:shd w:val="clear" w:color="auto" w:fill="auto"/>
            <w:noWrap/>
            <w:vAlign w:val="bottom"/>
            <w:hideMark/>
          </w:tcPr>
          <w:p w14:paraId="46E13598"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R$ 522,00</w:t>
            </w:r>
          </w:p>
        </w:tc>
      </w:tr>
      <w:tr w:rsidR="00AD4BF5" w:rsidRPr="00231C7E" w14:paraId="5D043C24" w14:textId="77777777" w:rsidTr="00AD4BF5">
        <w:trPr>
          <w:trHeight w:val="552"/>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362DB2E2"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18</w:t>
            </w:r>
          </w:p>
        </w:tc>
        <w:tc>
          <w:tcPr>
            <w:tcW w:w="3694" w:type="dxa"/>
            <w:tcBorders>
              <w:top w:val="nil"/>
              <w:left w:val="nil"/>
              <w:bottom w:val="single" w:sz="4" w:space="0" w:color="auto"/>
              <w:right w:val="single" w:sz="4" w:space="0" w:color="auto"/>
            </w:tcBorders>
            <w:shd w:val="clear" w:color="auto" w:fill="auto"/>
            <w:vAlign w:val="center"/>
            <w:hideMark/>
          </w:tcPr>
          <w:p w14:paraId="12344C37"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Avental descartável para uso hospitalar Unidade</w:t>
            </w:r>
          </w:p>
        </w:tc>
        <w:tc>
          <w:tcPr>
            <w:tcW w:w="960" w:type="dxa"/>
            <w:tcBorders>
              <w:top w:val="nil"/>
              <w:left w:val="nil"/>
              <w:bottom w:val="single" w:sz="4" w:space="0" w:color="auto"/>
              <w:right w:val="single" w:sz="4" w:space="0" w:color="auto"/>
            </w:tcBorders>
            <w:shd w:val="clear" w:color="auto" w:fill="auto"/>
            <w:vAlign w:val="center"/>
            <w:hideMark/>
          </w:tcPr>
          <w:p w14:paraId="7B5C91B9"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w:t>
            </w:r>
          </w:p>
        </w:tc>
        <w:tc>
          <w:tcPr>
            <w:tcW w:w="1022" w:type="dxa"/>
            <w:tcBorders>
              <w:top w:val="nil"/>
              <w:left w:val="nil"/>
              <w:bottom w:val="single" w:sz="4" w:space="0" w:color="auto"/>
              <w:right w:val="single" w:sz="4" w:space="0" w:color="auto"/>
            </w:tcBorders>
            <w:shd w:val="clear" w:color="auto" w:fill="auto"/>
            <w:noWrap/>
            <w:vAlign w:val="center"/>
            <w:hideMark/>
          </w:tcPr>
          <w:p w14:paraId="294F6BCE"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406" w:type="dxa"/>
            <w:tcBorders>
              <w:top w:val="nil"/>
              <w:left w:val="nil"/>
              <w:bottom w:val="single" w:sz="4" w:space="0" w:color="auto"/>
              <w:right w:val="single" w:sz="4" w:space="0" w:color="auto"/>
            </w:tcBorders>
            <w:shd w:val="clear" w:color="auto" w:fill="auto"/>
            <w:noWrap/>
            <w:vAlign w:val="bottom"/>
            <w:hideMark/>
          </w:tcPr>
          <w:p w14:paraId="66E7929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R$ 3,45</w:t>
            </w:r>
          </w:p>
        </w:tc>
        <w:tc>
          <w:tcPr>
            <w:tcW w:w="2028" w:type="dxa"/>
            <w:tcBorders>
              <w:top w:val="nil"/>
              <w:left w:val="nil"/>
              <w:bottom w:val="single" w:sz="4" w:space="0" w:color="auto"/>
              <w:right w:val="single" w:sz="4" w:space="0" w:color="auto"/>
            </w:tcBorders>
            <w:shd w:val="clear" w:color="auto" w:fill="auto"/>
            <w:noWrap/>
            <w:vAlign w:val="bottom"/>
            <w:hideMark/>
          </w:tcPr>
          <w:p w14:paraId="5CEF2250"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R$ 1.726,67</w:t>
            </w:r>
          </w:p>
        </w:tc>
      </w:tr>
      <w:tr w:rsidR="00AD4BF5" w:rsidRPr="00231C7E" w14:paraId="225535B7" w14:textId="77777777" w:rsidTr="00AD4BF5">
        <w:trPr>
          <w:trHeight w:val="552"/>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06840C32"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19</w:t>
            </w:r>
          </w:p>
        </w:tc>
        <w:tc>
          <w:tcPr>
            <w:tcW w:w="3694" w:type="dxa"/>
            <w:tcBorders>
              <w:top w:val="nil"/>
              <w:left w:val="nil"/>
              <w:bottom w:val="single" w:sz="4" w:space="0" w:color="auto"/>
              <w:right w:val="single" w:sz="4" w:space="0" w:color="auto"/>
            </w:tcBorders>
            <w:shd w:val="clear" w:color="auto" w:fill="auto"/>
            <w:vAlign w:val="center"/>
            <w:hideMark/>
          </w:tcPr>
          <w:p w14:paraId="12D488D9"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Bolsa coletora de urina sistema fechado Unidade</w:t>
            </w:r>
          </w:p>
        </w:tc>
        <w:tc>
          <w:tcPr>
            <w:tcW w:w="960" w:type="dxa"/>
            <w:tcBorders>
              <w:top w:val="nil"/>
              <w:left w:val="nil"/>
              <w:bottom w:val="single" w:sz="4" w:space="0" w:color="auto"/>
              <w:right w:val="single" w:sz="4" w:space="0" w:color="auto"/>
            </w:tcBorders>
            <w:shd w:val="clear" w:color="auto" w:fill="auto"/>
            <w:vAlign w:val="center"/>
            <w:hideMark/>
          </w:tcPr>
          <w:p w14:paraId="7E92A686"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022" w:type="dxa"/>
            <w:tcBorders>
              <w:top w:val="nil"/>
              <w:left w:val="nil"/>
              <w:bottom w:val="single" w:sz="4" w:space="0" w:color="auto"/>
              <w:right w:val="single" w:sz="4" w:space="0" w:color="auto"/>
            </w:tcBorders>
            <w:shd w:val="clear" w:color="auto" w:fill="auto"/>
            <w:noWrap/>
            <w:vAlign w:val="center"/>
            <w:hideMark/>
          </w:tcPr>
          <w:p w14:paraId="5B0B5DA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406" w:type="dxa"/>
            <w:tcBorders>
              <w:top w:val="nil"/>
              <w:left w:val="nil"/>
              <w:bottom w:val="single" w:sz="4" w:space="0" w:color="auto"/>
              <w:right w:val="single" w:sz="4" w:space="0" w:color="auto"/>
            </w:tcBorders>
            <w:shd w:val="clear" w:color="auto" w:fill="auto"/>
            <w:noWrap/>
            <w:vAlign w:val="bottom"/>
            <w:hideMark/>
          </w:tcPr>
          <w:p w14:paraId="5E1412E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R$ 3,90</w:t>
            </w:r>
          </w:p>
        </w:tc>
        <w:tc>
          <w:tcPr>
            <w:tcW w:w="2028" w:type="dxa"/>
            <w:tcBorders>
              <w:top w:val="nil"/>
              <w:left w:val="nil"/>
              <w:bottom w:val="single" w:sz="4" w:space="0" w:color="auto"/>
              <w:right w:val="single" w:sz="4" w:space="0" w:color="auto"/>
            </w:tcBorders>
            <w:shd w:val="clear" w:color="auto" w:fill="auto"/>
            <w:noWrap/>
            <w:vAlign w:val="bottom"/>
            <w:hideMark/>
          </w:tcPr>
          <w:p w14:paraId="4325F5D8"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R$ 390,33</w:t>
            </w:r>
          </w:p>
        </w:tc>
      </w:tr>
      <w:tr w:rsidR="00AD4BF5" w:rsidRPr="00231C7E" w14:paraId="33329552" w14:textId="77777777" w:rsidTr="00AD4BF5">
        <w:trPr>
          <w:trHeight w:val="552"/>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39FA6394"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w:t>
            </w:r>
          </w:p>
        </w:tc>
        <w:tc>
          <w:tcPr>
            <w:tcW w:w="3694" w:type="dxa"/>
            <w:tcBorders>
              <w:top w:val="nil"/>
              <w:left w:val="nil"/>
              <w:bottom w:val="single" w:sz="4" w:space="0" w:color="auto"/>
              <w:right w:val="single" w:sz="4" w:space="0" w:color="auto"/>
            </w:tcBorders>
            <w:shd w:val="clear" w:color="auto" w:fill="auto"/>
            <w:vAlign w:val="center"/>
            <w:hideMark/>
          </w:tcPr>
          <w:p w14:paraId="55CB0426"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Bolsa para colostomia com karaia Unidade</w:t>
            </w:r>
          </w:p>
        </w:tc>
        <w:tc>
          <w:tcPr>
            <w:tcW w:w="960" w:type="dxa"/>
            <w:tcBorders>
              <w:top w:val="nil"/>
              <w:left w:val="nil"/>
              <w:bottom w:val="single" w:sz="4" w:space="0" w:color="auto"/>
              <w:right w:val="single" w:sz="4" w:space="0" w:color="auto"/>
            </w:tcBorders>
            <w:shd w:val="clear" w:color="auto" w:fill="auto"/>
            <w:vAlign w:val="center"/>
            <w:hideMark/>
          </w:tcPr>
          <w:p w14:paraId="686B0868"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022" w:type="dxa"/>
            <w:tcBorders>
              <w:top w:val="nil"/>
              <w:left w:val="nil"/>
              <w:bottom w:val="single" w:sz="4" w:space="0" w:color="auto"/>
              <w:right w:val="single" w:sz="4" w:space="0" w:color="auto"/>
            </w:tcBorders>
            <w:shd w:val="clear" w:color="auto" w:fill="auto"/>
            <w:noWrap/>
            <w:vAlign w:val="center"/>
            <w:hideMark/>
          </w:tcPr>
          <w:p w14:paraId="6D2E7F7B"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406" w:type="dxa"/>
            <w:tcBorders>
              <w:top w:val="nil"/>
              <w:left w:val="nil"/>
              <w:bottom w:val="single" w:sz="4" w:space="0" w:color="auto"/>
              <w:right w:val="single" w:sz="4" w:space="0" w:color="auto"/>
            </w:tcBorders>
            <w:shd w:val="clear" w:color="auto" w:fill="auto"/>
            <w:noWrap/>
            <w:vAlign w:val="bottom"/>
            <w:hideMark/>
          </w:tcPr>
          <w:p w14:paraId="2BDD7BA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R$ 23,67</w:t>
            </w:r>
          </w:p>
        </w:tc>
        <w:tc>
          <w:tcPr>
            <w:tcW w:w="2028" w:type="dxa"/>
            <w:tcBorders>
              <w:top w:val="nil"/>
              <w:left w:val="nil"/>
              <w:bottom w:val="single" w:sz="4" w:space="0" w:color="auto"/>
              <w:right w:val="single" w:sz="4" w:space="0" w:color="auto"/>
            </w:tcBorders>
            <w:shd w:val="clear" w:color="auto" w:fill="auto"/>
            <w:noWrap/>
            <w:vAlign w:val="bottom"/>
            <w:hideMark/>
          </w:tcPr>
          <w:p w14:paraId="6ADCC9B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R$ 2.367,33</w:t>
            </w:r>
          </w:p>
        </w:tc>
      </w:tr>
      <w:tr w:rsidR="00AD4BF5" w:rsidRPr="00231C7E" w14:paraId="6ED44B17" w14:textId="77777777" w:rsidTr="00AD4BF5">
        <w:trPr>
          <w:trHeight w:val="552"/>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369734BF"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21</w:t>
            </w:r>
          </w:p>
        </w:tc>
        <w:tc>
          <w:tcPr>
            <w:tcW w:w="3694" w:type="dxa"/>
            <w:tcBorders>
              <w:top w:val="nil"/>
              <w:left w:val="nil"/>
              <w:bottom w:val="single" w:sz="4" w:space="0" w:color="auto"/>
              <w:right w:val="single" w:sz="4" w:space="0" w:color="auto"/>
            </w:tcBorders>
            <w:shd w:val="clear" w:color="auto" w:fill="auto"/>
            <w:vAlign w:val="center"/>
            <w:hideMark/>
          </w:tcPr>
          <w:p w14:paraId="61CF4193"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Bolsa para colostomia simples Unidade</w:t>
            </w:r>
          </w:p>
        </w:tc>
        <w:tc>
          <w:tcPr>
            <w:tcW w:w="960" w:type="dxa"/>
            <w:tcBorders>
              <w:top w:val="nil"/>
              <w:left w:val="nil"/>
              <w:bottom w:val="single" w:sz="4" w:space="0" w:color="auto"/>
              <w:right w:val="single" w:sz="4" w:space="0" w:color="auto"/>
            </w:tcBorders>
            <w:shd w:val="clear" w:color="auto" w:fill="auto"/>
            <w:vAlign w:val="center"/>
            <w:hideMark/>
          </w:tcPr>
          <w:p w14:paraId="67139B76"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022" w:type="dxa"/>
            <w:tcBorders>
              <w:top w:val="nil"/>
              <w:left w:val="nil"/>
              <w:bottom w:val="single" w:sz="4" w:space="0" w:color="auto"/>
              <w:right w:val="single" w:sz="4" w:space="0" w:color="auto"/>
            </w:tcBorders>
            <w:shd w:val="clear" w:color="auto" w:fill="auto"/>
            <w:noWrap/>
            <w:vAlign w:val="center"/>
            <w:hideMark/>
          </w:tcPr>
          <w:p w14:paraId="763FEFC1"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406" w:type="dxa"/>
            <w:tcBorders>
              <w:top w:val="nil"/>
              <w:left w:val="nil"/>
              <w:bottom w:val="single" w:sz="4" w:space="0" w:color="auto"/>
              <w:right w:val="single" w:sz="4" w:space="0" w:color="auto"/>
            </w:tcBorders>
            <w:shd w:val="clear" w:color="auto" w:fill="auto"/>
            <w:noWrap/>
            <w:vAlign w:val="bottom"/>
            <w:hideMark/>
          </w:tcPr>
          <w:p w14:paraId="0DDDC2EA"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R$ 17,57</w:t>
            </w:r>
          </w:p>
        </w:tc>
        <w:tc>
          <w:tcPr>
            <w:tcW w:w="2028" w:type="dxa"/>
            <w:tcBorders>
              <w:top w:val="nil"/>
              <w:left w:val="nil"/>
              <w:bottom w:val="single" w:sz="4" w:space="0" w:color="auto"/>
              <w:right w:val="single" w:sz="4" w:space="0" w:color="auto"/>
            </w:tcBorders>
            <w:shd w:val="clear" w:color="auto" w:fill="auto"/>
            <w:noWrap/>
            <w:vAlign w:val="bottom"/>
            <w:hideMark/>
          </w:tcPr>
          <w:p w14:paraId="0F8B51F8"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R$ 1.756,67</w:t>
            </w:r>
          </w:p>
        </w:tc>
      </w:tr>
      <w:tr w:rsidR="00AD4BF5" w:rsidRPr="00231C7E" w14:paraId="7537167D" w14:textId="77777777" w:rsidTr="00AD4BF5">
        <w:trPr>
          <w:trHeight w:val="552"/>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6151B3CE"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22</w:t>
            </w:r>
          </w:p>
        </w:tc>
        <w:tc>
          <w:tcPr>
            <w:tcW w:w="3694" w:type="dxa"/>
            <w:tcBorders>
              <w:top w:val="nil"/>
              <w:left w:val="nil"/>
              <w:bottom w:val="single" w:sz="4" w:space="0" w:color="auto"/>
              <w:right w:val="single" w:sz="4" w:space="0" w:color="auto"/>
            </w:tcBorders>
            <w:shd w:val="clear" w:color="auto" w:fill="auto"/>
            <w:vAlign w:val="center"/>
            <w:hideMark/>
          </w:tcPr>
          <w:p w14:paraId="166BC8D2"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Cateter intravenoso nº 16 G Caixa com 100 unidades</w:t>
            </w:r>
          </w:p>
        </w:tc>
        <w:tc>
          <w:tcPr>
            <w:tcW w:w="960" w:type="dxa"/>
            <w:tcBorders>
              <w:top w:val="nil"/>
              <w:left w:val="nil"/>
              <w:bottom w:val="single" w:sz="4" w:space="0" w:color="auto"/>
              <w:right w:val="single" w:sz="4" w:space="0" w:color="auto"/>
            </w:tcBorders>
            <w:shd w:val="clear" w:color="auto" w:fill="auto"/>
            <w:vAlign w:val="center"/>
            <w:hideMark/>
          </w:tcPr>
          <w:p w14:paraId="4003D1BE"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15</w:t>
            </w:r>
          </w:p>
        </w:tc>
        <w:tc>
          <w:tcPr>
            <w:tcW w:w="1022" w:type="dxa"/>
            <w:tcBorders>
              <w:top w:val="nil"/>
              <w:left w:val="nil"/>
              <w:bottom w:val="single" w:sz="4" w:space="0" w:color="auto"/>
              <w:right w:val="single" w:sz="4" w:space="0" w:color="auto"/>
            </w:tcBorders>
            <w:shd w:val="clear" w:color="auto" w:fill="auto"/>
            <w:noWrap/>
            <w:vAlign w:val="center"/>
            <w:hideMark/>
          </w:tcPr>
          <w:p w14:paraId="6D923B5D"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caixas</w:t>
            </w:r>
          </w:p>
        </w:tc>
        <w:tc>
          <w:tcPr>
            <w:tcW w:w="1406" w:type="dxa"/>
            <w:tcBorders>
              <w:top w:val="nil"/>
              <w:left w:val="nil"/>
              <w:bottom w:val="single" w:sz="4" w:space="0" w:color="auto"/>
              <w:right w:val="single" w:sz="4" w:space="0" w:color="auto"/>
            </w:tcBorders>
            <w:shd w:val="clear" w:color="auto" w:fill="auto"/>
            <w:noWrap/>
            <w:vAlign w:val="bottom"/>
            <w:hideMark/>
          </w:tcPr>
          <w:p w14:paraId="1DFC5AB8"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R$ 96,79</w:t>
            </w:r>
          </w:p>
        </w:tc>
        <w:tc>
          <w:tcPr>
            <w:tcW w:w="2028" w:type="dxa"/>
            <w:tcBorders>
              <w:top w:val="nil"/>
              <w:left w:val="nil"/>
              <w:bottom w:val="single" w:sz="4" w:space="0" w:color="auto"/>
              <w:right w:val="single" w:sz="4" w:space="0" w:color="auto"/>
            </w:tcBorders>
            <w:shd w:val="clear" w:color="auto" w:fill="auto"/>
            <w:noWrap/>
            <w:vAlign w:val="bottom"/>
            <w:hideMark/>
          </w:tcPr>
          <w:p w14:paraId="7531091A"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R$ 1.451,90</w:t>
            </w:r>
          </w:p>
        </w:tc>
      </w:tr>
      <w:tr w:rsidR="00AD4BF5" w:rsidRPr="00231C7E" w14:paraId="45B6F5EC" w14:textId="77777777" w:rsidTr="00AD4BF5">
        <w:trPr>
          <w:trHeight w:val="552"/>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5D66B6EA"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23</w:t>
            </w:r>
          </w:p>
        </w:tc>
        <w:tc>
          <w:tcPr>
            <w:tcW w:w="3694" w:type="dxa"/>
            <w:tcBorders>
              <w:top w:val="nil"/>
              <w:left w:val="nil"/>
              <w:bottom w:val="single" w:sz="4" w:space="0" w:color="auto"/>
              <w:right w:val="single" w:sz="4" w:space="0" w:color="auto"/>
            </w:tcBorders>
            <w:shd w:val="clear" w:color="auto" w:fill="auto"/>
            <w:vAlign w:val="center"/>
            <w:hideMark/>
          </w:tcPr>
          <w:p w14:paraId="48841270"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Cateter intravenoso nº 18 G Caixa com 100 unidades</w:t>
            </w:r>
          </w:p>
        </w:tc>
        <w:tc>
          <w:tcPr>
            <w:tcW w:w="960" w:type="dxa"/>
            <w:tcBorders>
              <w:top w:val="nil"/>
              <w:left w:val="nil"/>
              <w:bottom w:val="single" w:sz="4" w:space="0" w:color="auto"/>
              <w:right w:val="single" w:sz="4" w:space="0" w:color="auto"/>
            </w:tcBorders>
            <w:shd w:val="clear" w:color="auto" w:fill="auto"/>
            <w:vAlign w:val="center"/>
            <w:hideMark/>
          </w:tcPr>
          <w:p w14:paraId="0DC42DF4"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15</w:t>
            </w:r>
          </w:p>
        </w:tc>
        <w:tc>
          <w:tcPr>
            <w:tcW w:w="1022" w:type="dxa"/>
            <w:tcBorders>
              <w:top w:val="nil"/>
              <w:left w:val="nil"/>
              <w:bottom w:val="single" w:sz="4" w:space="0" w:color="auto"/>
              <w:right w:val="single" w:sz="4" w:space="0" w:color="auto"/>
            </w:tcBorders>
            <w:shd w:val="clear" w:color="auto" w:fill="auto"/>
            <w:noWrap/>
            <w:vAlign w:val="center"/>
            <w:hideMark/>
          </w:tcPr>
          <w:p w14:paraId="3A23A642"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caixas</w:t>
            </w:r>
          </w:p>
        </w:tc>
        <w:tc>
          <w:tcPr>
            <w:tcW w:w="1406" w:type="dxa"/>
            <w:tcBorders>
              <w:top w:val="nil"/>
              <w:left w:val="nil"/>
              <w:bottom w:val="single" w:sz="4" w:space="0" w:color="auto"/>
              <w:right w:val="single" w:sz="4" w:space="0" w:color="auto"/>
            </w:tcBorders>
            <w:shd w:val="clear" w:color="auto" w:fill="auto"/>
            <w:noWrap/>
            <w:vAlign w:val="bottom"/>
            <w:hideMark/>
          </w:tcPr>
          <w:p w14:paraId="04AE09C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R$ 78,55</w:t>
            </w:r>
          </w:p>
        </w:tc>
        <w:tc>
          <w:tcPr>
            <w:tcW w:w="2028" w:type="dxa"/>
            <w:tcBorders>
              <w:top w:val="nil"/>
              <w:left w:val="nil"/>
              <w:bottom w:val="single" w:sz="4" w:space="0" w:color="auto"/>
              <w:right w:val="single" w:sz="4" w:space="0" w:color="auto"/>
            </w:tcBorders>
            <w:shd w:val="clear" w:color="auto" w:fill="auto"/>
            <w:noWrap/>
            <w:vAlign w:val="bottom"/>
            <w:hideMark/>
          </w:tcPr>
          <w:p w14:paraId="23BA8617"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R$ 1.178,20</w:t>
            </w:r>
          </w:p>
        </w:tc>
      </w:tr>
      <w:tr w:rsidR="00AD4BF5" w:rsidRPr="00231C7E" w14:paraId="4A3774AC" w14:textId="77777777" w:rsidTr="00AD4BF5">
        <w:trPr>
          <w:trHeight w:val="552"/>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17054936"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24</w:t>
            </w:r>
          </w:p>
        </w:tc>
        <w:tc>
          <w:tcPr>
            <w:tcW w:w="3694" w:type="dxa"/>
            <w:tcBorders>
              <w:top w:val="nil"/>
              <w:left w:val="nil"/>
              <w:bottom w:val="single" w:sz="4" w:space="0" w:color="auto"/>
              <w:right w:val="single" w:sz="4" w:space="0" w:color="auto"/>
            </w:tcBorders>
            <w:shd w:val="clear" w:color="auto" w:fill="auto"/>
            <w:vAlign w:val="center"/>
            <w:hideMark/>
          </w:tcPr>
          <w:p w14:paraId="40D6545D"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Cateter intravenoso nº 20 G Caixa com 100 unidades</w:t>
            </w:r>
          </w:p>
        </w:tc>
        <w:tc>
          <w:tcPr>
            <w:tcW w:w="960" w:type="dxa"/>
            <w:tcBorders>
              <w:top w:val="nil"/>
              <w:left w:val="nil"/>
              <w:bottom w:val="single" w:sz="4" w:space="0" w:color="auto"/>
              <w:right w:val="single" w:sz="4" w:space="0" w:color="auto"/>
            </w:tcBorders>
            <w:shd w:val="clear" w:color="auto" w:fill="auto"/>
            <w:vAlign w:val="center"/>
            <w:hideMark/>
          </w:tcPr>
          <w:p w14:paraId="796F5304"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15</w:t>
            </w:r>
          </w:p>
        </w:tc>
        <w:tc>
          <w:tcPr>
            <w:tcW w:w="1022" w:type="dxa"/>
            <w:tcBorders>
              <w:top w:val="nil"/>
              <w:left w:val="nil"/>
              <w:bottom w:val="single" w:sz="4" w:space="0" w:color="auto"/>
              <w:right w:val="single" w:sz="4" w:space="0" w:color="auto"/>
            </w:tcBorders>
            <w:shd w:val="clear" w:color="auto" w:fill="auto"/>
            <w:noWrap/>
            <w:vAlign w:val="center"/>
            <w:hideMark/>
          </w:tcPr>
          <w:p w14:paraId="3ED0BB7C"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caixas</w:t>
            </w:r>
          </w:p>
        </w:tc>
        <w:tc>
          <w:tcPr>
            <w:tcW w:w="1406" w:type="dxa"/>
            <w:tcBorders>
              <w:top w:val="nil"/>
              <w:left w:val="nil"/>
              <w:bottom w:val="single" w:sz="4" w:space="0" w:color="auto"/>
              <w:right w:val="single" w:sz="4" w:space="0" w:color="auto"/>
            </w:tcBorders>
            <w:shd w:val="clear" w:color="auto" w:fill="auto"/>
            <w:noWrap/>
            <w:vAlign w:val="bottom"/>
            <w:hideMark/>
          </w:tcPr>
          <w:p w14:paraId="68B567C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R$ 73,05</w:t>
            </w:r>
          </w:p>
        </w:tc>
        <w:tc>
          <w:tcPr>
            <w:tcW w:w="2028" w:type="dxa"/>
            <w:tcBorders>
              <w:top w:val="nil"/>
              <w:left w:val="nil"/>
              <w:bottom w:val="single" w:sz="4" w:space="0" w:color="auto"/>
              <w:right w:val="single" w:sz="4" w:space="0" w:color="auto"/>
            </w:tcBorders>
            <w:shd w:val="clear" w:color="auto" w:fill="auto"/>
            <w:noWrap/>
            <w:vAlign w:val="bottom"/>
            <w:hideMark/>
          </w:tcPr>
          <w:p w14:paraId="125B0E1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R$ 1.095,75</w:t>
            </w:r>
          </w:p>
        </w:tc>
      </w:tr>
      <w:tr w:rsidR="00AD4BF5" w:rsidRPr="00231C7E" w14:paraId="005B03AE" w14:textId="77777777" w:rsidTr="00AD4BF5">
        <w:trPr>
          <w:trHeight w:val="552"/>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4C83C3CC"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25</w:t>
            </w:r>
          </w:p>
        </w:tc>
        <w:tc>
          <w:tcPr>
            <w:tcW w:w="3694" w:type="dxa"/>
            <w:tcBorders>
              <w:top w:val="nil"/>
              <w:left w:val="nil"/>
              <w:bottom w:val="single" w:sz="4" w:space="0" w:color="auto"/>
              <w:right w:val="single" w:sz="4" w:space="0" w:color="auto"/>
            </w:tcBorders>
            <w:shd w:val="clear" w:color="auto" w:fill="auto"/>
            <w:vAlign w:val="center"/>
            <w:hideMark/>
          </w:tcPr>
          <w:p w14:paraId="75FB56BA"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Cateter intravenoso nº 22 G Caixa com 100 unidades</w:t>
            </w:r>
          </w:p>
        </w:tc>
        <w:tc>
          <w:tcPr>
            <w:tcW w:w="960" w:type="dxa"/>
            <w:tcBorders>
              <w:top w:val="nil"/>
              <w:left w:val="nil"/>
              <w:bottom w:val="single" w:sz="4" w:space="0" w:color="auto"/>
              <w:right w:val="single" w:sz="4" w:space="0" w:color="auto"/>
            </w:tcBorders>
            <w:shd w:val="clear" w:color="auto" w:fill="auto"/>
            <w:vAlign w:val="center"/>
            <w:hideMark/>
          </w:tcPr>
          <w:p w14:paraId="463B13CF"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25</w:t>
            </w:r>
          </w:p>
        </w:tc>
        <w:tc>
          <w:tcPr>
            <w:tcW w:w="1022" w:type="dxa"/>
            <w:tcBorders>
              <w:top w:val="nil"/>
              <w:left w:val="nil"/>
              <w:bottom w:val="single" w:sz="4" w:space="0" w:color="auto"/>
              <w:right w:val="single" w:sz="4" w:space="0" w:color="auto"/>
            </w:tcBorders>
            <w:shd w:val="clear" w:color="auto" w:fill="auto"/>
            <w:noWrap/>
            <w:vAlign w:val="center"/>
            <w:hideMark/>
          </w:tcPr>
          <w:p w14:paraId="6373B7F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caixas</w:t>
            </w:r>
          </w:p>
        </w:tc>
        <w:tc>
          <w:tcPr>
            <w:tcW w:w="1406" w:type="dxa"/>
            <w:tcBorders>
              <w:top w:val="nil"/>
              <w:left w:val="nil"/>
              <w:bottom w:val="single" w:sz="4" w:space="0" w:color="auto"/>
              <w:right w:val="single" w:sz="4" w:space="0" w:color="auto"/>
            </w:tcBorders>
            <w:shd w:val="clear" w:color="auto" w:fill="auto"/>
            <w:noWrap/>
            <w:vAlign w:val="bottom"/>
            <w:hideMark/>
          </w:tcPr>
          <w:p w14:paraId="6964D79E"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R$ 73,05</w:t>
            </w:r>
          </w:p>
        </w:tc>
        <w:tc>
          <w:tcPr>
            <w:tcW w:w="2028" w:type="dxa"/>
            <w:tcBorders>
              <w:top w:val="nil"/>
              <w:left w:val="nil"/>
              <w:bottom w:val="single" w:sz="4" w:space="0" w:color="auto"/>
              <w:right w:val="single" w:sz="4" w:space="0" w:color="auto"/>
            </w:tcBorders>
            <w:shd w:val="clear" w:color="auto" w:fill="auto"/>
            <w:noWrap/>
            <w:vAlign w:val="bottom"/>
            <w:hideMark/>
          </w:tcPr>
          <w:p w14:paraId="5CB0A947"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R$ 1.826,25</w:t>
            </w:r>
          </w:p>
        </w:tc>
      </w:tr>
      <w:tr w:rsidR="00AD4BF5" w:rsidRPr="00231C7E" w14:paraId="6889E6B9" w14:textId="77777777" w:rsidTr="00AD4BF5">
        <w:trPr>
          <w:trHeight w:val="552"/>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3EA8D97E"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26</w:t>
            </w:r>
          </w:p>
        </w:tc>
        <w:tc>
          <w:tcPr>
            <w:tcW w:w="3694" w:type="dxa"/>
            <w:tcBorders>
              <w:top w:val="nil"/>
              <w:left w:val="nil"/>
              <w:bottom w:val="single" w:sz="4" w:space="0" w:color="auto"/>
              <w:right w:val="single" w:sz="4" w:space="0" w:color="auto"/>
            </w:tcBorders>
            <w:shd w:val="clear" w:color="auto" w:fill="auto"/>
            <w:vAlign w:val="center"/>
            <w:hideMark/>
          </w:tcPr>
          <w:p w14:paraId="6EAC81DA"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Cateter intravenoso nº 24 G Caixa com 100 unidades</w:t>
            </w:r>
          </w:p>
        </w:tc>
        <w:tc>
          <w:tcPr>
            <w:tcW w:w="960" w:type="dxa"/>
            <w:tcBorders>
              <w:top w:val="nil"/>
              <w:left w:val="nil"/>
              <w:bottom w:val="single" w:sz="4" w:space="0" w:color="auto"/>
              <w:right w:val="single" w:sz="4" w:space="0" w:color="auto"/>
            </w:tcBorders>
            <w:shd w:val="clear" w:color="auto" w:fill="auto"/>
            <w:vAlign w:val="center"/>
            <w:hideMark/>
          </w:tcPr>
          <w:p w14:paraId="6AFE7091"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w:t>
            </w:r>
          </w:p>
        </w:tc>
        <w:tc>
          <w:tcPr>
            <w:tcW w:w="1022" w:type="dxa"/>
            <w:tcBorders>
              <w:top w:val="nil"/>
              <w:left w:val="nil"/>
              <w:bottom w:val="single" w:sz="4" w:space="0" w:color="auto"/>
              <w:right w:val="single" w:sz="4" w:space="0" w:color="auto"/>
            </w:tcBorders>
            <w:shd w:val="clear" w:color="auto" w:fill="auto"/>
            <w:noWrap/>
            <w:vAlign w:val="center"/>
            <w:hideMark/>
          </w:tcPr>
          <w:p w14:paraId="3E316BED"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caixas</w:t>
            </w:r>
          </w:p>
        </w:tc>
        <w:tc>
          <w:tcPr>
            <w:tcW w:w="1406" w:type="dxa"/>
            <w:tcBorders>
              <w:top w:val="nil"/>
              <w:left w:val="nil"/>
              <w:bottom w:val="single" w:sz="4" w:space="0" w:color="auto"/>
              <w:right w:val="single" w:sz="4" w:space="0" w:color="auto"/>
            </w:tcBorders>
            <w:shd w:val="clear" w:color="auto" w:fill="auto"/>
            <w:noWrap/>
            <w:vAlign w:val="bottom"/>
            <w:hideMark/>
          </w:tcPr>
          <w:p w14:paraId="090649AE"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R$ 73,05</w:t>
            </w:r>
          </w:p>
        </w:tc>
        <w:tc>
          <w:tcPr>
            <w:tcW w:w="2028" w:type="dxa"/>
            <w:tcBorders>
              <w:top w:val="nil"/>
              <w:left w:val="nil"/>
              <w:bottom w:val="single" w:sz="4" w:space="0" w:color="auto"/>
              <w:right w:val="single" w:sz="4" w:space="0" w:color="auto"/>
            </w:tcBorders>
            <w:shd w:val="clear" w:color="auto" w:fill="auto"/>
            <w:noWrap/>
            <w:vAlign w:val="bottom"/>
            <w:hideMark/>
          </w:tcPr>
          <w:p w14:paraId="51453EE0"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R$ 2.191,50</w:t>
            </w:r>
          </w:p>
        </w:tc>
      </w:tr>
      <w:tr w:rsidR="00AD4BF5" w:rsidRPr="00231C7E" w14:paraId="5C9E5EAF" w14:textId="77777777" w:rsidTr="00AD4BF5">
        <w:trPr>
          <w:trHeight w:val="552"/>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0D652EC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27</w:t>
            </w:r>
          </w:p>
        </w:tc>
        <w:tc>
          <w:tcPr>
            <w:tcW w:w="3694" w:type="dxa"/>
            <w:tcBorders>
              <w:top w:val="nil"/>
              <w:left w:val="nil"/>
              <w:bottom w:val="single" w:sz="4" w:space="0" w:color="auto"/>
              <w:right w:val="single" w:sz="4" w:space="0" w:color="auto"/>
            </w:tcBorders>
            <w:shd w:val="clear" w:color="auto" w:fill="auto"/>
            <w:vAlign w:val="center"/>
            <w:hideMark/>
          </w:tcPr>
          <w:p w14:paraId="7DBFA35C"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Cateter para oxigênio tipo óculos Unidade</w:t>
            </w:r>
          </w:p>
        </w:tc>
        <w:tc>
          <w:tcPr>
            <w:tcW w:w="960" w:type="dxa"/>
            <w:tcBorders>
              <w:top w:val="nil"/>
              <w:left w:val="nil"/>
              <w:bottom w:val="single" w:sz="4" w:space="0" w:color="auto"/>
              <w:right w:val="single" w:sz="4" w:space="0" w:color="auto"/>
            </w:tcBorders>
            <w:shd w:val="clear" w:color="auto" w:fill="auto"/>
            <w:vAlign w:val="center"/>
            <w:hideMark/>
          </w:tcPr>
          <w:p w14:paraId="3BEB0D4A"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w:t>
            </w:r>
          </w:p>
        </w:tc>
        <w:tc>
          <w:tcPr>
            <w:tcW w:w="1022" w:type="dxa"/>
            <w:tcBorders>
              <w:top w:val="nil"/>
              <w:left w:val="nil"/>
              <w:bottom w:val="single" w:sz="4" w:space="0" w:color="auto"/>
              <w:right w:val="single" w:sz="4" w:space="0" w:color="auto"/>
            </w:tcBorders>
            <w:shd w:val="clear" w:color="auto" w:fill="auto"/>
            <w:noWrap/>
            <w:vAlign w:val="center"/>
            <w:hideMark/>
          </w:tcPr>
          <w:p w14:paraId="436995F1"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406" w:type="dxa"/>
            <w:tcBorders>
              <w:top w:val="nil"/>
              <w:left w:val="nil"/>
              <w:bottom w:val="single" w:sz="4" w:space="0" w:color="auto"/>
              <w:right w:val="single" w:sz="4" w:space="0" w:color="auto"/>
            </w:tcBorders>
            <w:shd w:val="clear" w:color="auto" w:fill="auto"/>
            <w:noWrap/>
            <w:vAlign w:val="bottom"/>
            <w:hideMark/>
          </w:tcPr>
          <w:p w14:paraId="44AA120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R$ 1,43</w:t>
            </w:r>
          </w:p>
        </w:tc>
        <w:tc>
          <w:tcPr>
            <w:tcW w:w="2028" w:type="dxa"/>
            <w:tcBorders>
              <w:top w:val="nil"/>
              <w:left w:val="nil"/>
              <w:bottom w:val="single" w:sz="4" w:space="0" w:color="auto"/>
              <w:right w:val="single" w:sz="4" w:space="0" w:color="auto"/>
            </w:tcBorders>
            <w:shd w:val="clear" w:color="auto" w:fill="auto"/>
            <w:noWrap/>
            <w:vAlign w:val="bottom"/>
            <w:hideMark/>
          </w:tcPr>
          <w:p w14:paraId="4B8230FE"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R$ 713,33</w:t>
            </w:r>
          </w:p>
        </w:tc>
      </w:tr>
      <w:tr w:rsidR="00AD4BF5" w:rsidRPr="00231C7E" w14:paraId="66F8B918" w14:textId="77777777" w:rsidTr="00AD4BF5">
        <w:trPr>
          <w:trHeight w:val="552"/>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42A33451"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lastRenderedPageBreak/>
              <w:t>28</w:t>
            </w:r>
          </w:p>
        </w:tc>
        <w:tc>
          <w:tcPr>
            <w:tcW w:w="3694" w:type="dxa"/>
            <w:tcBorders>
              <w:top w:val="nil"/>
              <w:left w:val="nil"/>
              <w:bottom w:val="single" w:sz="4" w:space="0" w:color="auto"/>
              <w:right w:val="single" w:sz="4" w:space="0" w:color="auto"/>
            </w:tcBorders>
            <w:shd w:val="clear" w:color="auto" w:fill="auto"/>
            <w:vAlign w:val="center"/>
            <w:hideMark/>
          </w:tcPr>
          <w:p w14:paraId="0A1AF1FA"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Compressa de gazes Pacote com 10 unidades</w:t>
            </w:r>
          </w:p>
        </w:tc>
        <w:tc>
          <w:tcPr>
            <w:tcW w:w="960" w:type="dxa"/>
            <w:tcBorders>
              <w:top w:val="nil"/>
              <w:left w:val="nil"/>
              <w:bottom w:val="single" w:sz="4" w:space="0" w:color="auto"/>
              <w:right w:val="single" w:sz="4" w:space="0" w:color="auto"/>
            </w:tcBorders>
            <w:shd w:val="clear" w:color="auto" w:fill="auto"/>
            <w:vAlign w:val="center"/>
            <w:hideMark/>
          </w:tcPr>
          <w:p w14:paraId="46C1C289"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5000</w:t>
            </w:r>
          </w:p>
        </w:tc>
        <w:tc>
          <w:tcPr>
            <w:tcW w:w="1022" w:type="dxa"/>
            <w:tcBorders>
              <w:top w:val="nil"/>
              <w:left w:val="nil"/>
              <w:bottom w:val="single" w:sz="4" w:space="0" w:color="auto"/>
              <w:right w:val="single" w:sz="4" w:space="0" w:color="auto"/>
            </w:tcBorders>
            <w:shd w:val="clear" w:color="auto" w:fill="auto"/>
            <w:noWrap/>
            <w:vAlign w:val="center"/>
            <w:hideMark/>
          </w:tcPr>
          <w:p w14:paraId="1250DCE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pacotes</w:t>
            </w:r>
          </w:p>
        </w:tc>
        <w:tc>
          <w:tcPr>
            <w:tcW w:w="1406" w:type="dxa"/>
            <w:tcBorders>
              <w:top w:val="nil"/>
              <w:left w:val="nil"/>
              <w:bottom w:val="single" w:sz="4" w:space="0" w:color="auto"/>
              <w:right w:val="single" w:sz="4" w:space="0" w:color="auto"/>
            </w:tcBorders>
            <w:shd w:val="clear" w:color="auto" w:fill="auto"/>
            <w:noWrap/>
            <w:vAlign w:val="bottom"/>
            <w:hideMark/>
          </w:tcPr>
          <w:p w14:paraId="43369F2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R$ 10,13</w:t>
            </w:r>
          </w:p>
        </w:tc>
        <w:tc>
          <w:tcPr>
            <w:tcW w:w="2028" w:type="dxa"/>
            <w:tcBorders>
              <w:top w:val="nil"/>
              <w:left w:val="nil"/>
              <w:bottom w:val="single" w:sz="4" w:space="0" w:color="auto"/>
              <w:right w:val="single" w:sz="4" w:space="0" w:color="auto"/>
            </w:tcBorders>
            <w:shd w:val="clear" w:color="auto" w:fill="auto"/>
            <w:noWrap/>
            <w:vAlign w:val="bottom"/>
            <w:hideMark/>
          </w:tcPr>
          <w:p w14:paraId="21842E80"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R$ 50.650,00</w:t>
            </w:r>
          </w:p>
        </w:tc>
      </w:tr>
      <w:tr w:rsidR="00AD4BF5" w:rsidRPr="00231C7E" w14:paraId="29EC324C" w14:textId="77777777" w:rsidTr="00AD4BF5">
        <w:trPr>
          <w:trHeight w:val="552"/>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6EE1AA54"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29</w:t>
            </w:r>
          </w:p>
        </w:tc>
        <w:tc>
          <w:tcPr>
            <w:tcW w:w="3694" w:type="dxa"/>
            <w:tcBorders>
              <w:top w:val="nil"/>
              <w:left w:val="nil"/>
              <w:bottom w:val="single" w:sz="4" w:space="0" w:color="auto"/>
              <w:right w:val="single" w:sz="4" w:space="0" w:color="auto"/>
            </w:tcBorders>
            <w:shd w:val="clear" w:color="auto" w:fill="auto"/>
            <w:vAlign w:val="center"/>
            <w:hideMark/>
          </w:tcPr>
          <w:p w14:paraId="625045D6"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Compressa de gazes tipo queijo Unidade</w:t>
            </w:r>
          </w:p>
        </w:tc>
        <w:tc>
          <w:tcPr>
            <w:tcW w:w="960" w:type="dxa"/>
            <w:tcBorders>
              <w:top w:val="nil"/>
              <w:left w:val="nil"/>
              <w:bottom w:val="single" w:sz="4" w:space="0" w:color="auto"/>
              <w:right w:val="single" w:sz="4" w:space="0" w:color="auto"/>
            </w:tcBorders>
            <w:shd w:val="clear" w:color="auto" w:fill="auto"/>
            <w:vAlign w:val="center"/>
            <w:hideMark/>
          </w:tcPr>
          <w:p w14:paraId="3C93FD2E"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w:t>
            </w:r>
          </w:p>
        </w:tc>
        <w:tc>
          <w:tcPr>
            <w:tcW w:w="1022" w:type="dxa"/>
            <w:tcBorders>
              <w:top w:val="nil"/>
              <w:left w:val="nil"/>
              <w:bottom w:val="single" w:sz="4" w:space="0" w:color="auto"/>
              <w:right w:val="single" w:sz="4" w:space="0" w:color="auto"/>
            </w:tcBorders>
            <w:shd w:val="clear" w:color="auto" w:fill="auto"/>
            <w:noWrap/>
            <w:vAlign w:val="center"/>
            <w:hideMark/>
          </w:tcPr>
          <w:p w14:paraId="1464B0C5"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406" w:type="dxa"/>
            <w:tcBorders>
              <w:top w:val="nil"/>
              <w:left w:val="nil"/>
              <w:bottom w:val="single" w:sz="4" w:space="0" w:color="auto"/>
              <w:right w:val="single" w:sz="4" w:space="0" w:color="auto"/>
            </w:tcBorders>
            <w:shd w:val="clear" w:color="auto" w:fill="auto"/>
            <w:noWrap/>
            <w:vAlign w:val="bottom"/>
            <w:hideMark/>
          </w:tcPr>
          <w:p w14:paraId="75DE2DF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R$ 31,78</w:t>
            </w:r>
          </w:p>
        </w:tc>
        <w:tc>
          <w:tcPr>
            <w:tcW w:w="2028" w:type="dxa"/>
            <w:tcBorders>
              <w:top w:val="nil"/>
              <w:left w:val="nil"/>
              <w:bottom w:val="single" w:sz="4" w:space="0" w:color="auto"/>
              <w:right w:val="single" w:sz="4" w:space="0" w:color="auto"/>
            </w:tcBorders>
            <w:shd w:val="clear" w:color="auto" w:fill="auto"/>
            <w:noWrap/>
            <w:vAlign w:val="bottom"/>
            <w:hideMark/>
          </w:tcPr>
          <w:p w14:paraId="67971421"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R$ 635,53</w:t>
            </w:r>
          </w:p>
        </w:tc>
      </w:tr>
      <w:tr w:rsidR="00AD4BF5" w:rsidRPr="00231C7E" w14:paraId="4FA11F51" w14:textId="77777777" w:rsidTr="00AD4BF5">
        <w:trPr>
          <w:trHeight w:val="288"/>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65524E32"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w:t>
            </w:r>
          </w:p>
        </w:tc>
        <w:tc>
          <w:tcPr>
            <w:tcW w:w="3694" w:type="dxa"/>
            <w:tcBorders>
              <w:top w:val="nil"/>
              <w:left w:val="nil"/>
              <w:bottom w:val="single" w:sz="4" w:space="0" w:color="auto"/>
              <w:right w:val="single" w:sz="4" w:space="0" w:color="auto"/>
            </w:tcBorders>
            <w:shd w:val="clear" w:color="auto" w:fill="auto"/>
            <w:vAlign w:val="center"/>
            <w:hideMark/>
          </w:tcPr>
          <w:p w14:paraId="218EC409"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Curativo tipo band-aid Unidade</w:t>
            </w:r>
          </w:p>
        </w:tc>
        <w:tc>
          <w:tcPr>
            <w:tcW w:w="960" w:type="dxa"/>
            <w:tcBorders>
              <w:top w:val="nil"/>
              <w:left w:val="nil"/>
              <w:bottom w:val="single" w:sz="4" w:space="0" w:color="auto"/>
              <w:right w:val="single" w:sz="4" w:space="0" w:color="auto"/>
            </w:tcBorders>
            <w:shd w:val="clear" w:color="auto" w:fill="auto"/>
            <w:vAlign w:val="center"/>
            <w:hideMark/>
          </w:tcPr>
          <w:p w14:paraId="7D03480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w:t>
            </w:r>
          </w:p>
        </w:tc>
        <w:tc>
          <w:tcPr>
            <w:tcW w:w="1022" w:type="dxa"/>
            <w:tcBorders>
              <w:top w:val="nil"/>
              <w:left w:val="nil"/>
              <w:bottom w:val="single" w:sz="4" w:space="0" w:color="auto"/>
              <w:right w:val="single" w:sz="4" w:space="0" w:color="auto"/>
            </w:tcBorders>
            <w:shd w:val="clear" w:color="auto" w:fill="auto"/>
            <w:noWrap/>
            <w:vAlign w:val="center"/>
            <w:hideMark/>
          </w:tcPr>
          <w:p w14:paraId="01EE8485"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406" w:type="dxa"/>
            <w:tcBorders>
              <w:top w:val="nil"/>
              <w:left w:val="nil"/>
              <w:bottom w:val="single" w:sz="4" w:space="0" w:color="auto"/>
              <w:right w:val="single" w:sz="4" w:space="0" w:color="auto"/>
            </w:tcBorders>
            <w:shd w:val="clear" w:color="auto" w:fill="auto"/>
            <w:noWrap/>
            <w:vAlign w:val="bottom"/>
            <w:hideMark/>
          </w:tcPr>
          <w:p w14:paraId="365E854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R$ 0,50</w:t>
            </w:r>
          </w:p>
        </w:tc>
        <w:tc>
          <w:tcPr>
            <w:tcW w:w="2028" w:type="dxa"/>
            <w:tcBorders>
              <w:top w:val="nil"/>
              <w:left w:val="nil"/>
              <w:bottom w:val="single" w:sz="4" w:space="0" w:color="auto"/>
              <w:right w:val="single" w:sz="4" w:space="0" w:color="auto"/>
            </w:tcBorders>
            <w:shd w:val="clear" w:color="auto" w:fill="auto"/>
            <w:noWrap/>
            <w:vAlign w:val="bottom"/>
            <w:hideMark/>
          </w:tcPr>
          <w:p w14:paraId="632CFAD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R$ 250,00</w:t>
            </w:r>
          </w:p>
        </w:tc>
      </w:tr>
      <w:tr w:rsidR="00AD4BF5" w:rsidRPr="00231C7E" w14:paraId="1E615657" w14:textId="77777777" w:rsidTr="00AD4BF5">
        <w:trPr>
          <w:trHeight w:val="288"/>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733B4C40"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31</w:t>
            </w:r>
          </w:p>
        </w:tc>
        <w:tc>
          <w:tcPr>
            <w:tcW w:w="3694" w:type="dxa"/>
            <w:tcBorders>
              <w:top w:val="nil"/>
              <w:left w:val="nil"/>
              <w:bottom w:val="single" w:sz="4" w:space="0" w:color="auto"/>
              <w:right w:val="single" w:sz="4" w:space="0" w:color="auto"/>
            </w:tcBorders>
            <w:shd w:val="clear" w:color="auto" w:fill="auto"/>
            <w:vAlign w:val="center"/>
            <w:hideMark/>
          </w:tcPr>
          <w:p w14:paraId="44E92DAF"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Descarpack 20 l Unidade</w:t>
            </w:r>
          </w:p>
        </w:tc>
        <w:tc>
          <w:tcPr>
            <w:tcW w:w="960" w:type="dxa"/>
            <w:tcBorders>
              <w:top w:val="nil"/>
              <w:left w:val="nil"/>
              <w:bottom w:val="single" w:sz="4" w:space="0" w:color="auto"/>
              <w:right w:val="single" w:sz="4" w:space="0" w:color="auto"/>
            </w:tcBorders>
            <w:shd w:val="clear" w:color="auto" w:fill="auto"/>
            <w:vAlign w:val="center"/>
            <w:hideMark/>
          </w:tcPr>
          <w:p w14:paraId="408A64EC"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022" w:type="dxa"/>
            <w:tcBorders>
              <w:top w:val="nil"/>
              <w:left w:val="nil"/>
              <w:bottom w:val="single" w:sz="4" w:space="0" w:color="auto"/>
              <w:right w:val="single" w:sz="4" w:space="0" w:color="auto"/>
            </w:tcBorders>
            <w:shd w:val="clear" w:color="auto" w:fill="auto"/>
            <w:noWrap/>
            <w:vAlign w:val="center"/>
            <w:hideMark/>
          </w:tcPr>
          <w:p w14:paraId="184E7D1D"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406" w:type="dxa"/>
            <w:tcBorders>
              <w:top w:val="nil"/>
              <w:left w:val="nil"/>
              <w:bottom w:val="single" w:sz="4" w:space="0" w:color="auto"/>
              <w:right w:val="single" w:sz="4" w:space="0" w:color="auto"/>
            </w:tcBorders>
            <w:shd w:val="clear" w:color="auto" w:fill="auto"/>
            <w:noWrap/>
            <w:vAlign w:val="bottom"/>
            <w:hideMark/>
          </w:tcPr>
          <w:p w14:paraId="16229109"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R$ 8,75</w:t>
            </w:r>
          </w:p>
        </w:tc>
        <w:tc>
          <w:tcPr>
            <w:tcW w:w="2028" w:type="dxa"/>
            <w:tcBorders>
              <w:top w:val="nil"/>
              <w:left w:val="nil"/>
              <w:bottom w:val="single" w:sz="4" w:space="0" w:color="auto"/>
              <w:right w:val="single" w:sz="4" w:space="0" w:color="auto"/>
            </w:tcBorders>
            <w:shd w:val="clear" w:color="auto" w:fill="auto"/>
            <w:noWrap/>
            <w:vAlign w:val="bottom"/>
            <w:hideMark/>
          </w:tcPr>
          <w:p w14:paraId="4722D56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R$ 437,50</w:t>
            </w:r>
          </w:p>
        </w:tc>
      </w:tr>
      <w:tr w:rsidR="00AD4BF5" w:rsidRPr="00231C7E" w14:paraId="49E8F905" w14:textId="77777777" w:rsidTr="00AD4BF5">
        <w:trPr>
          <w:trHeight w:val="552"/>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173A087F"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32</w:t>
            </w:r>
          </w:p>
        </w:tc>
        <w:tc>
          <w:tcPr>
            <w:tcW w:w="3694" w:type="dxa"/>
            <w:tcBorders>
              <w:top w:val="nil"/>
              <w:left w:val="nil"/>
              <w:bottom w:val="single" w:sz="4" w:space="0" w:color="auto"/>
              <w:right w:val="single" w:sz="4" w:space="0" w:color="auto"/>
            </w:tcBorders>
            <w:shd w:val="clear" w:color="auto" w:fill="auto"/>
            <w:vAlign w:val="center"/>
            <w:hideMark/>
          </w:tcPr>
          <w:p w14:paraId="2864AF27"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Dispositivo de infusão intravenosa nº 21 Caixa com 100 unidades</w:t>
            </w:r>
          </w:p>
        </w:tc>
        <w:tc>
          <w:tcPr>
            <w:tcW w:w="960" w:type="dxa"/>
            <w:tcBorders>
              <w:top w:val="nil"/>
              <w:left w:val="nil"/>
              <w:bottom w:val="single" w:sz="4" w:space="0" w:color="auto"/>
              <w:right w:val="single" w:sz="4" w:space="0" w:color="auto"/>
            </w:tcBorders>
            <w:shd w:val="clear" w:color="auto" w:fill="auto"/>
            <w:vAlign w:val="center"/>
            <w:hideMark/>
          </w:tcPr>
          <w:p w14:paraId="39A03BCB"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15</w:t>
            </w:r>
          </w:p>
        </w:tc>
        <w:tc>
          <w:tcPr>
            <w:tcW w:w="1022" w:type="dxa"/>
            <w:tcBorders>
              <w:top w:val="nil"/>
              <w:left w:val="nil"/>
              <w:bottom w:val="single" w:sz="4" w:space="0" w:color="auto"/>
              <w:right w:val="single" w:sz="4" w:space="0" w:color="auto"/>
            </w:tcBorders>
            <w:shd w:val="clear" w:color="auto" w:fill="auto"/>
            <w:noWrap/>
            <w:vAlign w:val="center"/>
            <w:hideMark/>
          </w:tcPr>
          <w:p w14:paraId="53229F4E"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caixas</w:t>
            </w:r>
          </w:p>
        </w:tc>
        <w:tc>
          <w:tcPr>
            <w:tcW w:w="1406" w:type="dxa"/>
            <w:tcBorders>
              <w:top w:val="nil"/>
              <w:left w:val="nil"/>
              <w:bottom w:val="single" w:sz="4" w:space="0" w:color="auto"/>
              <w:right w:val="single" w:sz="4" w:space="0" w:color="auto"/>
            </w:tcBorders>
            <w:shd w:val="clear" w:color="auto" w:fill="auto"/>
            <w:noWrap/>
            <w:vAlign w:val="bottom"/>
            <w:hideMark/>
          </w:tcPr>
          <w:p w14:paraId="724654E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R$ 24,90</w:t>
            </w:r>
          </w:p>
        </w:tc>
        <w:tc>
          <w:tcPr>
            <w:tcW w:w="2028" w:type="dxa"/>
            <w:tcBorders>
              <w:top w:val="nil"/>
              <w:left w:val="nil"/>
              <w:bottom w:val="single" w:sz="4" w:space="0" w:color="auto"/>
              <w:right w:val="single" w:sz="4" w:space="0" w:color="auto"/>
            </w:tcBorders>
            <w:shd w:val="clear" w:color="auto" w:fill="auto"/>
            <w:noWrap/>
            <w:vAlign w:val="bottom"/>
            <w:hideMark/>
          </w:tcPr>
          <w:p w14:paraId="0F339BB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R$ 373,55</w:t>
            </w:r>
          </w:p>
        </w:tc>
      </w:tr>
      <w:tr w:rsidR="00AD4BF5" w:rsidRPr="00231C7E" w14:paraId="2872AD8A" w14:textId="77777777" w:rsidTr="00AD4BF5">
        <w:trPr>
          <w:trHeight w:val="552"/>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09A60A3D"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33</w:t>
            </w:r>
          </w:p>
        </w:tc>
        <w:tc>
          <w:tcPr>
            <w:tcW w:w="3694" w:type="dxa"/>
            <w:tcBorders>
              <w:top w:val="nil"/>
              <w:left w:val="nil"/>
              <w:bottom w:val="single" w:sz="4" w:space="0" w:color="auto"/>
              <w:right w:val="single" w:sz="4" w:space="0" w:color="auto"/>
            </w:tcBorders>
            <w:shd w:val="clear" w:color="auto" w:fill="auto"/>
            <w:vAlign w:val="center"/>
            <w:hideMark/>
          </w:tcPr>
          <w:p w14:paraId="41E37C55"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Dispositivo de infusão intravenosa nº 23 Caixa com 100 unidades</w:t>
            </w:r>
          </w:p>
        </w:tc>
        <w:tc>
          <w:tcPr>
            <w:tcW w:w="960" w:type="dxa"/>
            <w:tcBorders>
              <w:top w:val="nil"/>
              <w:left w:val="nil"/>
              <w:bottom w:val="single" w:sz="4" w:space="0" w:color="auto"/>
              <w:right w:val="single" w:sz="4" w:space="0" w:color="auto"/>
            </w:tcBorders>
            <w:shd w:val="clear" w:color="auto" w:fill="auto"/>
            <w:vAlign w:val="center"/>
            <w:hideMark/>
          </w:tcPr>
          <w:p w14:paraId="4F25AF3B"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15</w:t>
            </w:r>
          </w:p>
        </w:tc>
        <w:tc>
          <w:tcPr>
            <w:tcW w:w="1022" w:type="dxa"/>
            <w:tcBorders>
              <w:top w:val="nil"/>
              <w:left w:val="nil"/>
              <w:bottom w:val="single" w:sz="4" w:space="0" w:color="auto"/>
              <w:right w:val="single" w:sz="4" w:space="0" w:color="auto"/>
            </w:tcBorders>
            <w:shd w:val="clear" w:color="auto" w:fill="auto"/>
            <w:noWrap/>
            <w:vAlign w:val="center"/>
            <w:hideMark/>
          </w:tcPr>
          <w:p w14:paraId="73C048EA"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caixas</w:t>
            </w:r>
          </w:p>
        </w:tc>
        <w:tc>
          <w:tcPr>
            <w:tcW w:w="1406" w:type="dxa"/>
            <w:tcBorders>
              <w:top w:val="nil"/>
              <w:left w:val="nil"/>
              <w:bottom w:val="single" w:sz="4" w:space="0" w:color="auto"/>
              <w:right w:val="single" w:sz="4" w:space="0" w:color="auto"/>
            </w:tcBorders>
            <w:shd w:val="clear" w:color="auto" w:fill="auto"/>
            <w:noWrap/>
            <w:vAlign w:val="bottom"/>
            <w:hideMark/>
          </w:tcPr>
          <w:p w14:paraId="32BA3B1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R$ 24,90</w:t>
            </w:r>
          </w:p>
        </w:tc>
        <w:tc>
          <w:tcPr>
            <w:tcW w:w="2028" w:type="dxa"/>
            <w:tcBorders>
              <w:top w:val="nil"/>
              <w:left w:val="nil"/>
              <w:bottom w:val="single" w:sz="4" w:space="0" w:color="auto"/>
              <w:right w:val="single" w:sz="4" w:space="0" w:color="auto"/>
            </w:tcBorders>
            <w:shd w:val="clear" w:color="auto" w:fill="auto"/>
            <w:noWrap/>
            <w:vAlign w:val="bottom"/>
            <w:hideMark/>
          </w:tcPr>
          <w:p w14:paraId="2D797B0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R$ 373,55</w:t>
            </w:r>
          </w:p>
        </w:tc>
      </w:tr>
      <w:tr w:rsidR="00AD4BF5" w:rsidRPr="00231C7E" w14:paraId="6C999C21" w14:textId="77777777" w:rsidTr="00AD4BF5">
        <w:trPr>
          <w:trHeight w:val="552"/>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52785EB9"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34</w:t>
            </w:r>
          </w:p>
        </w:tc>
        <w:tc>
          <w:tcPr>
            <w:tcW w:w="3694" w:type="dxa"/>
            <w:tcBorders>
              <w:top w:val="nil"/>
              <w:left w:val="nil"/>
              <w:bottom w:val="single" w:sz="4" w:space="0" w:color="auto"/>
              <w:right w:val="single" w:sz="4" w:space="0" w:color="auto"/>
            </w:tcBorders>
            <w:shd w:val="clear" w:color="auto" w:fill="auto"/>
            <w:vAlign w:val="center"/>
            <w:hideMark/>
          </w:tcPr>
          <w:p w14:paraId="6ED6C602"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Dispositivo de infusão intravenosa nº 25 Caixa com 100 unidades</w:t>
            </w:r>
          </w:p>
        </w:tc>
        <w:tc>
          <w:tcPr>
            <w:tcW w:w="960" w:type="dxa"/>
            <w:tcBorders>
              <w:top w:val="nil"/>
              <w:left w:val="nil"/>
              <w:bottom w:val="single" w:sz="4" w:space="0" w:color="auto"/>
              <w:right w:val="single" w:sz="4" w:space="0" w:color="auto"/>
            </w:tcBorders>
            <w:shd w:val="clear" w:color="auto" w:fill="auto"/>
            <w:vAlign w:val="center"/>
            <w:hideMark/>
          </w:tcPr>
          <w:p w14:paraId="40771CA8"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15</w:t>
            </w:r>
          </w:p>
        </w:tc>
        <w:tc>
          <w:tcPr>
            <w:tcW w:w="1022" w:type="dxa"/>
            <w:tcBorders>
              <w:top w:val="nil"/>
              <w:left w:val="nil"/>
              <w:bottom w:val="single" w:sz="4" w:space="0" w:color="auto"/>
              <w:right w:val="single" w:sz="4" w:space="0" w:color="auto"/>
            </w:tcBorders>
            <w:shd w:val="clear" w:color="auto" w:fill="auto"/>
            <w:noWrap/>
            <w:vAlign w:val="center"/>
            <w:hideMark/>
          </w:tcPr>
          <w:p w14:paraId="34934275"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caixas</w:t>
            </w:r>
          </w:p>
        </w:tc>
        <w:tc>
          <w:tcPr>
            <w:tcW w:w="1406" w:type="dxa"/>
            <w:tcBorders>
              <w:top w:val="nil"/>
              <w:left w:val="nil"/>
              <w:bottom w:val="single" w:sz="4" w:space="0" w:color="auto"/>
              <w:right w:val="single" w:sz="4" w:space="0" w:color="auto"/>
            </w:tcBorders>
            <w:shd w:val="clear" w:color="auto" w:fill="auto"/>
            <w:noWrap/>
            <w:vAlign w:val="bottom"/>
            <w:hideMark/>
          </w:tcPr>
          <w:p w14:paraId="10694BC9"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R$ 24,90</w:t>
            </w:r>
          </w:p>
        </w:tc>
        <w:tc>
          <w:tcPr>
            <w:tcW w:w="2028" w:type="dxa"/>
            <w:tcBorders>
              <w:top w:val="nil"/>
              <w:left w:val="nil"/>
              <w:bottom w:val="single" w:sz="4" w:space="0" w:color="auto"/>
              <w:right w:val="single" w:sz="4" w:space="0" w:color="auto"/>
            </w:tcBorders>
            <w:shd w:val="clear" w:color="auto" w:fill="auto"/>
            <w:noWrap/>
            <w:vAlign w:val="bottom"/>
            <w:hideMark/>
          </w:tcPr>
          <w:p w14:paraId="328D2A39"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R$ 373,55</w:t>
            </w:r>
          </w:p>
        </w:tc>
      </w:tr>
      <w:tr w:rsidR="00AD4BF5" w:rsidRPr="00231C7E" w14:paraId="65D3697C" w14:textId="77777777" w:rsidTr="00AD4BF5">
        <w:trPr>
          <w:trHeight w:val="288"/>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5C078C82"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35</w:t>
            </w:r>
          </w:p>
        </w:tc>
        <w:tc>
          <w:tcPr>
            <w:tcW w:w="3694" w:type="dxa"/>
            <w:tcBorders>
              <w:top w:val="nil"/>
              <w:left w:val="nil"/>
              <w:bottom w:val="single" w:sz="4" w:space="0" w:color="auto"/>
              <w:right w:val="single" w:sz="4" w:space="0" w:color="auto"/>
            </w:tcBorders>
            <w:shd w:val="clear" w:color="auto" w:fill="auto"/>
            <w:vAlign w:val="center"/>
            <w:hideMark/>
          </w:tcPr>
          <w:p w14:paraId="28A62E12"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Equipo polifix 2 vias Unidade</w:t>
            </w:r>
          </w:p>
        </w:tc>
        <w:tc>
          <w:tcPr>
            <w:tcW w:w="960" w:type="dxa"/>
            <w:tcBorders>
              <w:top w:val="nil"/>
              <w:left w:val="nil"/>
              <w:bottom w:val="single" w:sz="4" w:space="0" w:color="auto"/>
              <w:right w:val="single" w:sz="4" w:space="0" w:color="auto"/>
            </w:tcBorders>
            <w:shd w:val="clear" w:color="auto" w:fill="auto"/>
            <w:vAlign w:val="center"/>
            <w:hideMark/>
          </w:tcPr>
          <w:p w14:paraId="0A423006"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w:t>
            </w:r>
          </w:p>
        </w:tc>
        <w:tc>
          <w:tcPr>
            <w:tcW w:w="1022" w:type="dxa"/>
            <w:tcBorders>
              <w:top w:val="nil"/>
              <w:left w:val="nil"/>
              <w:bottom w:val="single" w:sz="4" w:space="0" w:color="auto"/>
              <w:right w:val="single" w:sz="4" w:space="0" w:color="auto"/>
            </w:tcBorders>
            <w:shd w:val="clear" w:color="auto" w:fill="auto"/>
            <w:noWrap/>
            <w:vAlign w:val="center"/>
            <w:hideMark/>
          </w:tcPr>
          <w:p w14:paraId="28391499"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406" w:type="dxa"/>
            <w:tcBorders>
              <w:top w:val="nil"/>
              <w:left w:val="nil"/>
              <w:bottom w:val="single" w:sz="4" w:space="0" w:color="auto"/>
              <w:right w:val="single" w:sz="4" w:space="0" w:color="auto"/>
            </w:tcBorders>
            <w:shd w:val="clear" w:color="auto" w:fill="auto"/>
            <w:noWrap/>
            <w:vAlign w:val="bottom"/>
            <w:hideMark/>
          </w:tcPr>
          <w:p w14:paraId="30D7F0D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R$ 0,70</w:t>
            </w:r>
          </w:p>
        </w:tc>
        <w:tc>
          <w:tcPr>
            <w:tcW w:w="2028" w:type="dxa"/>
            <w:tcBorders>
              <w:top w:val="nil"/>
              <w:left w:val="nil"/>
              <w:bottom w:val="single" w:sz="4" w:space="0" w:color="auto"/>
              <w:right w:val="single" w:sz="4" w:space="0" w:color="auto"/>
            </w:tcBorders>
            <w:shd w:val="clear" w:color="auto" w:fill="auto"/>
            <w:noWrap/>
            <w:vAlign w:val="bottom"/>
            <w:hideMark/>
          </w:tcPr>
          <w:p w14:paraId="673E8DD1"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R$ 348,33</w:t>
            </w:r>
          </w:p>
        </w:tc>
      </w:tr>
      <w:tr w:rsidR="00AD4BF5" w:rsidRPr="00231C7E" w14:paraId="3287CBEB" w14:textId="77777777" w:rsidTr="00AD4BF5">
        <w:trPr>
          <w:trHeight w:val="288"/>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7A829CB9"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36</w:t>
            </w:r>
          </w:p>
        </w:tc>
        <w:tc>
          <w:tcPr>
            <w:tcW w:w="3694" w:type="dxa"/>
            <w:tcBorders>
              <w:top w:val="nil"/>
              <w:left w:val="nil"/>
              <w:bottom w:val="single" w:sz="4" w:space="0" w:color="auto"/>
              <w:right w:val="single" w:sz="4" w:space="0" w:color="auto"/>
            </w:tcBorders>
            <w:shd w:val="clear" w:color="auto" w:fill="auto"/>
            <w:vAlign w:val="center"/>
            <w:hideMark/>
          </w:tcPr>
          <w:p w14:paraId="7FC36DDF"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Equipo macrogotas Unidade</w:t>
            </w:r>
          </w:p>
        </w:tc>
        <w:tc>
          <w:tcPr>
            <w:tcW w:w="960" w:type="dxa"/>
            <w:tcBorders>
              <w:top w:val="nil"/>
              <w:left w:val="nil"/>
              <w:bottom w:val="single" w:sz="4" w:space="0" w:color="auto"/>
              <w:right w:val="single" w:sz="4" w:space="0" w:color="auto"/>
            </w:tcBorders>
            <w:shd w:val="clear" w:color="auto" w:fill="auto"/>
            <w:vAlign w:val="center"/>
            <w:hideMark/>
          </w:tcPr>
          <w:p w14:paraId="075B1035"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5000</w:t>
            </w:r>
          </w:p>
        </w:tc>
        <w:tc>
          <w:tcPr>
            <w:tcW w:w="1022" w:type="dxa"/>
            <w:tcBorders>
              <w:top w:val="nil"/>
              <w:left w:val="nil"/>
              <w:bottom w:val="single" w:sz="4" w:space="0" w:color="auto"/>
              <w:right w:val="single" w:sz="4" w:space="0" w:color="auto"/>
            </w:tcBorders>
            <w:shd w:val="clear" w:color="auto" w:fill="auto"/>
            <w:noWrap/>
            <w:vAlign w:val="center"/>
            <w:hideMark/>
          </w:tcPr>
          <w:p w14:paraId="4B896F09"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406" w:type="dxa"/>
            <w:tcBorders>
              <w:top w:val="nil"/>
              <w:left w:val="nil"/>
              <w:bottom w:val="single" w:sz="4" w:space="0" w:color="auto"/>
              <w:right w:val="single" w:sz="4" w:space="0" w:color="auto"/>
            </w:tcBorders>
            <w:shd w:val="clear" w:color="auto" w:fill="auto"/>
            <w:noWrap/>
            <w:vAlign w:val="bottom"/>
            <w:hideMark/>
          </w:tcPr>
          <w:p w14:paraId="7275856E"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R$ 0,88</w:t>
            </w:r>
          </w:p>
        </w:tc>
        <w:tc>
          <w:tcPr>
            <w:tcW w:w="2028" w:type="dxa"/>
            <w:tcBorders>
              <w:top w:val="nil"/>
              <w:left w:val="nil"/>
              <w:bottom w:val="single" w:sz="4" w:space="0" w:color="auto"/>
              <w:right w:val="single" w:sz="4" w:space="0" w:color="auto"/>
            </w:tcBorders>
            <w:shd w:val="clear" w:color="auto" w:fill="auto"/>
            <w:noWrap/>
            <w:vAlign w:val="bottom"/>
            <w:hideMark/>
          </w:tcPr>
          <w:p w14:paraId="218CD30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R$ 4.400,00</w:t>
            </w:r>
          </w:p>
        </w:tc>
      </w:tr>
      <w:tr w:rsidR="00AD4BF5" w:rsidRPr="00231C7E" w14:paraId="7C438D65" w14:textId="77777777" w:rsidTr="00AD4BF5">
        <w:trPr>
          <w:trHeight w:val="288"/>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1EA6C832"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37</w:t>
            </w:r>
          </w:p>
        </w:tc>
        <w:tc>
          <w:tcPr>
            <w:tcW w:w="3694" w:type="dxa"/>
            <w:tcBorders>
              <w:top w:val="nil"/>
              <w:left w:val="nil"/>
              <w:bottom w:val="single" w:sz="4" w:space="0" w:color="auto"/>
              <w:right w:val="single" w:sz="4" w:space="0" w:color="auto"/>
            </w:tcBorders>
            <w:shd w:val="clear" w:color="auto" w:fill="auto"/>
            <w:vAlign w:val="center"/>
            <w:hideMark/>
          </w:tcPr>
          <w:p w14:paraId="7F5AE720"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Equipo microgotas Unidade</w:t>
            </w:r>
          </w:p>
        </w:tc>
        <w:tc>
          <w:tcPr>
            <w:tcW w:w="960" w:type="dxa"/>
            <w:tcBorders>
              <w:top w:val="nil"/>
              <w:left w:val="nil"/>
              <w:bottom w:val="single" w:sz="4" w:space="0" w:color="auto"/>
              <w:right w:val="single" w:sz="4" w:space="0" w:color="auto"/>
            </w:tcBorders>
            <w:shd w:val="clear" w:color="auto" w:fill="auto"/>
            <w:vAlign w:val="center"/>
            <w:hideMark/>
          </w:tcPr>
          <w:p w14:paraId="5D61A2F8"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022" w:type="dxa"/>
            <w:tcBorders>
              <w:top w:val="nil"/>
              <w:left w:val="nil"/>
              <w:bottom w:val="single" w:sz="4" w:space="0" w:color="auto"/>
              <w:right w:val="single" w:sz="4" w:space="0" w:color="auto"/>
            </w:tcBorders>
            <w:shd w:val="clear" w:color="auto" w:fill="auto"/>
            <w:noWrap/>
            <w:vAlign w:val="center"/>
            <w:hideMark/>
          </w:tcPr>
          <w:p w14:paraId="05B5F71D"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406" w:type="dxa"/>
            <w:tcBorders>
              <w:top w:val="nil"/>
              <w:left w:val="nil"/>
              <w:bottom w:val="single" w:sz="4" w:space="0" w:color="auto"/>
              <w:right w:val="single" w:sz="4" w:space="0" w:color="auto"/>
            </w:tcBorders>
            <w:shd w:val="clear" w:color="auto" w:fill="auto"/>
            <w:noWrap/>
            <w:vAlign w:val="bottom"/>
            <w:hideMark/>
          </w:tcPr>
          <w:p w14:paraId="30D5C00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R$ 1,54</w:t>
            </w:r>
          </w:p>
        </w:tc>
        <w:tc>
          <w:tcPr>
            <w:tcW w:w="2028" w:type="dxa"/>
            <w:tcBorders>
              <w:top w:val="nil"/>
              <w:left w:val="nil"/>
              <w:bottom w:val="single" w:sz="4" w:space="0" w:color="auto"/>
              <w:right w:val="single" w:sz="4" w:space="0" w:color="auto"/>
            </w:tcBorders>
            <w:shd w:val="clear" w:color="auto" w:fill="auto"/>
            <w:noWrap/>
            <w:vAlign w:val="bottom"/>
            <w:hideMark/>
          </w:tcPr>
          <w:p w14:paraId="13353BC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R$ 463,00</w:t>
            </w:r>
          </w:p>
        </w:tc>
      </w:tr>
      <w:tr w:rsidR="00AD4BF5" w:rsidRPr="00231C7E" w14:paraId="309843D6" w14:textId="77777777" w:rsidTr="00AD4BF5">
        <w:trPr>
          <w:trHeight w:val="552"/>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469453CD"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38</w:t>
            </w:r>
          </w:p>
        </w:tc>
        <w:tc>
          <w:tcPr>
            <w:tcW w:w="3694" w:type="dxa"/>
            <w:tcBorders>
              <w:top w:val="nil"/>
              <w:left w:val="nil"/>
              <w:bottom w:val="single" w:sz="4" w:space="0" w:color="auto"/>
              <w:right w:val="single" w:sz="4" w:space="0" w:color="auto"/>
            </w:tcBorders>
            <w:shd w:val="clear" w:color="auto" w:fill="auto"/>
            <w:vAlign w:val="center"/>
            <w:hideMark/>
          </w:tcPr>
          <w:p w14:paraId="435FBFE8"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Esfigmomanometro completo Unidade</w:t>
            </w:r>
          </w:p>
        </w:tc>
        <w:tc>
          <w:tcPr>
            <w:tcW w:w="960" w:type="dxa"/>
            <w:tcBorders>
              <w:top w:val="nil"/>
              <w:left w:val="nil"/>
              <w:bottom w:val="single" w:sz="4" w:space="0" w:color="auto"/>
              <w:right w:val="single" w:sz="4" w:space="0" w:color="auto"/>
            </w:tcBorders>
            <w:shd w:val="clear" w:color="auto" w:fill="auto"/>
            <w:vAlign w:val="center"/>
            <w:hideMark/>
          </w:tcPr>
          <w:p w14:paraId="4B51F85A"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w:t>
            </w:r>
          </w:p>
        </w:tc>
        <w:tc>
          <w:tcPr>
            <w:tcW w:w="1022" w:type="dxa"/>
            <w:tcBorders>
              <w:top w:val="nil"/>
              <w:left w:val="nil"/>
              <w:bottom w:val="single" w:sz="4" w:space="0" w:color="auto"/>
              <w:right w:val="single" w:sz="4" w:space="0" w:color="auto"/>
            </w:tcBorders>
            <w:shd w:val="clear" w:color="auto" w:fill="auto"/>
            <w:noWrap/>
            <w:vAlign w:val="center"/>
            <w:hideMark/>
          </w:tcPr>
          <w:p w14:paraId="22B18311"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406" w:type="dxa"/>
            <w:tcBorders>
              <w:top w:val="nil"/>
              <w:left w:val="nil"/>
              <w:bottom w:val="single" w:sz="4" w:space="0" w:color="auto"/>
              <w:right w:val="single" w:sz="4" w:space="0" w:color="auto"/>
            </w:tcBorders>
            <w:shd w:val="clear" w:color="auto" w:fill="auto"/>
            <w:noWrap/>
            <w:vAlign w:val="bottom"/>
            <w:hideMark/>
          </w:tcPr>
          <w:p w14:paraId="0EFDEC0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R$ 66,41</w:t>
            </w:r>
          </w:p>
        </w:tc>
        <w:tc>
          <w:tcPr>
            <w:tcW w:w="2028" w:type="dxa"/>
            <w:tcBorders>
              <w:top w:val="nil"/>
              <w:left w:val="nil"/>
              <w:bottom w:val="single" w:sz="4" w:space="0" w:color="auto"/>
              <w:right w:val="single" w:sz="4" w:space="0" w:color="auto"/>
            </w:tcBorders>
            <w:shd w:val="clear" w:color="auto" w:fill="auto"/>
            <w:noWrap/>
            <w:vAlign w:val="bottom"/>
            <w:hideMark/>
          </w:tcPr>
          <w:p w14:paraId="3E53D17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R$ 1.992,30</w:t>
            </w:r>
          </w:p>
        </w:tc>
      </w:tr>
      <w:tr w:rsidR="00AD4BF5" w:rsidRPr="00231C7E" w14:paraId="08A5CF96" w14:textId="77777777" w:rsidTr="00AD4BF5">
        <w:trPr>
          <w:trHeight w:val="288"/>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5C6F2EA6"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39</w:t>
            </w:r>
          </w:p>
        </w:tc>
        <w:tc>
          <w:tcPr>
            <w:tcW w:w="3694" w:type="dxa"/>
            <w:tcBorders>
              <w:top w:val="nil"/>
              <w:left w:val="nil"/>
              <w:bottom w:val="single" w:sz="4" w:space="0" w:color="auto"/>
              <w:right w:val="single" w:sz="4" w:space="0" w:color="auto"/>
            </w:tcBorders>
            <w:shd w:val="clear" w:color="auto" w:fill="auto"/>
            <w:vAlign w:val="center"/>
            <w:hideMark/>
          </w:tcPr>
          <w:p w14:paraId="305D8234"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Esparadrapo 10 cm X 4.5 m Unidade</w:t>
            </w:r>
          </w:p>
        </w:tc>
        <w:tc>
          <w:tcPr>
            <w:tcW w:w="960" w:type="dxa"/>
            <w:tcBorders>
              <w:top w:val="nil"/>
              <w:left w:val="nil"/>
              <w:bottom w:val="single" w:sz="4" w:space="0" w:color="auto"/>
              <w:right w:val="single" w:sz="4" w:space="0" w:color="auto"/>
            </w:tcBorders>
            <w:shd w:val="clear" w:color="auto" w:fill="auto"/>
            <w:vAlign w:val="center"/>
            <w:hideMark/>
          </w:tcPr>
          <w:p w14:paraId="0E58CDF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15</w:t>
            </w:r>
          </w:p>
        </w:tc>
        <w:tc>
          <w:tcPr>
            <w:tcW w:w="1022" w:type="dxa"/>
            <w:tcBorders>
              <w:top w:val="nil"/>
              <w:left w:val="nil"/>
              <w:bottom w:val="single" w:sz="4" w:space="0" w:color="auto"/>
              <w:right w:val="single" w:sz="4" w:space="0" w:color="auto"/>
            </w:tcBorders>
            <w:shd w:val="clear" w:color="auto" w:fill="auto"/>
            <w:noWrap/>
            <w:vAlign w:val="center"/>
            <w:hideMark/>
          </w:tcPr>
          <w:p w14:paraId="7FE19A92"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406" w:type="dxa"/>
            <w:tcBorders>
              <w:top w:val="nil"/>
              <w:left w:val="nil"/>
              <w:bottom w:val="single" w:sz="4" w:space="0" w:color="auto"/>
              <w:right w:val="single" w:sz="4" w:space="0" w:color="auto"/>
            </w:tcBorders>
            <w:shd w:val="clear" w:color="auto" w:fill="auto"/>
            <w:noWrap/>
            <w:vAlign w:val="bottom"/>
            <w:hideMark/>
          </w:tcPr>
          <w:p w14:paraId="0CF3D531"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R$ 6,91</w:t>
            </w:r>
          </w:p>
        </w:tc>
        <w:tc>
          <w:tcPr>
            <w:tcW w:w="2028" w:type="dxa"/>
            <w:tcBorders>
              <w:top w:val="nil"/>
              <w:left w:val="nil"/>
              <w:bottom w:val="single" w:sz="4" w:space="0" w:color="auto"/>
              <w:right w:val="single" w:sz="4" w:space="0" w:color="auto"/>
            </w:tcBorders>
            <w:shd w:val="clear" w:color="auto" w:fill="auto"/>
            <w:noWrap/>
            <w:vAlign w:val="bottom"/>
            <w:hideMark/>
          </w:tcPr>
          <w:p w14:paraId="01467FE9"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R$ 103,60</w:t>
            </w:r>
          </w:p>
        </w:tc>
      </w:tr>
      <w:tr w:rsidR="00AD4BF5" w:rsidRPr="00231C7E" w14:paraId="3973A690" w14:textId="77777777" w:rsidTr="00AD4BF5">
        <w:trPr>
          <w:trHeight w:val="552"/>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5C195AF9"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40</w:t>
            </w:r>
          </w:p>
        </w:tc>
        <w:tc>
          <w:tcPr>
            <w:tcW w:w="3694" w:type="dxa"/>
            <w:tcBorders>
              <w:top w:val="nil"/>
              <w:left w:val="nil"/>
              <w:bottom w:val="single" w:sz="4" w:space="0" w:color="auto"/>
              <w:right w:val="single" w:sz="4" w:space="0" w:color="auto"/>
            </w:tcBorders>
            <w:shd w:val="clear" w:color="auto" w:fill="auto"/>
            <w:vAlign w:val="center"/>
            <w:hideMark/>
          </w:tcPr>
          <w:p w14:paraId="53C3F19D"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Fio agulhado nylon 2-0 Caixa com 24 unidades</w:t>
            </w:r>
          </w:p>
        </w:tc>
        <w:tc>
          <w:tcPr>
            <w:tcW w:w="960" w:type="dxa"/>
            <w:tcBorders>
              <w:top w:val="nil"/>
              <w:left w:val="nil"/>
              <w:bottom w:val="single" w:sz="4" w:space="0" w:color="auto"/>
              <w:right w:val="single" w:sz="4" w:space="0" w:color="auto"/>
            </w:tcBorders>
            <w:shd w:val="clear" w:color="auto" w:fill="auto"/>
            <w:vAlign w:val="center"/>
            <w:hideMark/>
          </w:tcPr>
          <w:p w14:paraId="1F18EC74"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w:t>
            </w:r>
          </w:p>
        </w:tc>
        <w:tc>
          <w:tcPr>
            <w:tcW w:w="1022" w:type="dxa"/>
            <w:tcBorders>
              <w:top w:val="nil"/>
              <w:left w:val="nil"/>
              <w:bottom w:val="single" w:sz="4" w:space="0" w:color="auto"/>
              <w:right w:val="single" w:sz="4" w:space="0" w:color="auto"/>
            </w:tcBorders>
            <w:shd w:val="clear" w:color="auto" w:fill="auto"/>
            <w:noWrap/>
            <w:vAlign w:val="center"/>
            <w:hideMark/>
          </w:tcPr>
          <w:p w14:paraId="1A33DE82"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caixas</w:t>
            </w:r>
          </w:p>
        </w:tc>
        <w:tc>
          <w:tcPr>
            <w:tcW w:w="1406" w:type="dxa"/>
            <w:tcBorders>
              <w:top w:val="nil"/>
              <w:left w:val="nil"/>
              <w:bottom w:val="single" w:sz="4" w:space="0" w:color="auto"/>
              <w:right w:val="single" w:sz="4" w:space="0" w:color="auto"/>
            </w:tcBorders>
            <w:shd w:val="clear" w:color="auto" w:fill="auto"/>
            <w:noWrap/>
            <w:vAlign w:val="bottom"/>
            <w:hideMark/>
          </w:tcPr>
          <w:p w14:paraId="52EBD5D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R$ 41,34</w:t>
            </w:r>
          </w:p>
        </w:tc>
        <w:tc>
          <w:tcPr>
            <w:tcW w:w="2028" w:type="dxa"/>
            <w:tcBorders>
              <w:top w:val="nil"/>
              <w:left w:val="nil"/>
              <w:bottom w:val="single" w:sz="4" w:space="0" w:color="auto"/>
              <w:right w:val="single" w:sz="4" w:space="0" w:color="auto"/>
            </w:tcBorders>
            <w:shd w:val="clear" w:color="auto" w:fill="auto"/>
            <w:noWrap/>
            <w:vAlign w:val="bottom"/>
            <w:hideMark/>
          </w:tcPr>
          <w:p w14:paraId="3C76ED20"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R$ 413,40</w:t>
            </w:r>
          </w:p>
        </w:tc>
      </w:tr>
      <w:tr w:rsidR="00AD4BF5" w:rsidRPr="00231C7E" w14:paraId="0A2D0BB4" w14:textId="77777777" w:rsidTr="00AD4BF5">
        <w:trPr>
          <w:trHeight w:val="552"/>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24C9B629"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41</w:t>
            </w:r>
          </w:p>
        </w:tc>
        <w:tc>
          <w:tcPr>
            <w:tcW w:w="3694" w:type="dxa"/>
            <w:tcBorders>
              <w:top w:val="nil"/>
              <w:left w:val="nil"/>
              <w:bottom w:val="single" w:sz="4" w:space="0" w:color="auto"/>
              <w:right w:val="single" w:sz="4" w:space="0" w:color="auto"/>
            </w:tcBorders>
            <w:shd w:val="clear" w:color="auto" w:fill="auto"/>
            <w:vAlign w:val="center"/>
            <w:hideMark/>
          </w:tcPr>
          <w:p w14:paraId="695E002F"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Fio agulhado nylon 3-0 Caixa com 24 unidades</w:t>
            </w:r>
          </w:p>
        </w:tc>
        <w:tc>
          <w:tcPr>
            <w:tcW w:w="960" w:type="dxa"/>
            <w:tcBorders>
              <w:top w:val="nil"/>
              <w:left w:val="nil"/>
              <w:bottom w:val="single" w:sz="4" w:space="0" w:color="auto"/>
              <w:right w:val="single" w:sz="4" w:space="0" w:color="auto"/>
            </w:tcBorders>
            <w:shd w:val="clear" w:color="auto" w:fill="auto"/>
            <w:vAlign w:val="center"/>
            <w:hideMark/>
          </w:tcPr>
          <w:p w14:paraId="5639FB3E"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w:t>
            </w:r>
          </w:p>
        </w:tc>
        <w:tc>
          <w:tcPr>
            <w:tcW w:w="1022" w:type="dxa"/>
            <w:tcBorders>
              <w:top w:val="nil"/>
              <w:left w:val="nil"/>
              <w:bottom w:val="single" w:sz="4" w:space="0" w:color="auto"/>
              <w:right w:val="single" w:sz="4" w:space="0" w:color="auto"/>
            </w:tcBorders>
            <w:shd w:val="clear" w:color="auto" w:fill="auto"/>
            <w:noWrap/>
            <w:vAlign w:val="center"/>
            <w:hideMark/>
          </w:tcPr>
          <w:p w14:paraId="09685025"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caixas</w:t>
            </w:r>
          </w:p>
        </w:tc>
        <w:tc>
          <w:tcPr>
            <w:tcW w:w="1406" w:type="dxa"/>
            <w:tcBorders>
              <w:top w:val="nil"/>
              <w:left w:val="nil"/>
              <w:bottom w:val="single" w:sz="4" w:space="0" w:color="auto"/>
              <w:right w:val="single" w:sz="4" w:space="0" w:color="auto"/>
            </w:tcBorders>
            <w:shd w:val="clear" w:color="auto" w:fill="auto"/>
            <w:noWrap/>
            <w:vAlign w:val="bottom"/>
            <w:hideMark/>
          </w:tcPr>
          <w:p w14:paraId="01D74E0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R$ 41,34</w:t>
            </w:r>
          </w:p>
        </w:tc>
        <w:tc>
          <w:tcPr>
            <w:tcW w:w="2028" w:type="dxa"/>
            <w:tcBorders>
              <w:top w:val="nil"/>
              <w:left w:val="nil"/>
              <w:bottom w:val="single" w:sz="4" w:space="0" w:color="auto"/>
              <w:right w:val="single" w:sz="4" w:space="0" w:color="auto"/>
            </w:tcBorders>
            <w:shd w:val="clear" w:color="auto" w:fill="auto"/>
            <w:noWrap/>
            <w:vAlign w:val="bottom"/>
            <w:hideMark/>
          </w:tcPr>
          <w:p w14:paraId="3BD8E098"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R$ 413,40</w:t>
            </w:r>
          </w:p>
        </w:tc>
      </w:tr>
      <w:tr w:rsidR="00AD4BF5" w:rsidRPr="00231C7E" w14:paraId="4B4AEDDF" w14:textId="77777777" w:rsidTr="00AD4BF5">
        <w:trPr>
          <w:trHeight w:val="552"/>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7D26B2C2"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42</w:t>
            </w:r>
          </w:p>
        </w:tc>
        <w:tc>
          <w:tcPr>
            <w:tcW w:w="3694" w:type="dxa"/>
            <w:tcBorders>
              <w:top w:val="nil"/>
              <w:left w:val="nil"/>
              <w:bottom w:val="single" w:sz="4" w:space="0" w:color="auto"/>
              <w:right w:val="single" w:sz="4" w:space="0" w:color="auto"/>
            </w:tcBorders>
            <w:shd w:val="clear" w:color="auto" w:fill="auto"/>
            <w:vAlign w:val="center"/>
            <w:hideMark/>
          </w:tcPr>
          <w:p w14:paraId="50A4A96C"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Fio agulhado nylon 4-0 Caixa com 24 unidades</w:t>
            </w:r>
          </w:p>
        </w:tc>
        <w:tc>
          <w:tcPr>
            <w:tcW w:w="960" w:type="dxa"/>
            <w:tcBorders>
              <w:top w:val="nil"/>
              <w:left w:val="nil"/>
              <w:bottom w:val="single" w:sz="4" w:space="0" w:color="auto"/>
              <w:right w:val="single" w:sz="4" w:space="0" w:color="auto"/>
            </w:tcBorders>
            <w:shd w:val="clear" w:color="auto" w:fill="auto"/>
            <w:vAlign w:val="center"/>
            <w:hideMark/>
          </w:tcPr>
          <w:p w14:paraId="58047245"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w:t>
            </w:r>
          </w:p>
        </w:tc>
        <w:tc>
          <w:tcPr>
            <w:tcW w:w="1022" w:type="dxa"/>
            <w:tcBorders>
              <w:top w:val="nil"/>
              <w:left w:val="nil"/>
              <w:bottom w:val="single" w:sz="4" w:space="0" w:color="auto"/>
              <w:right w:val="single" w:sz="4" w:space="0" w:color="auto"/>
            </w:tcBorders>
            <w:shd w:val="clear" w:color="auto" w:fill="auto"/>
            <w:noWrap/>
            <w:vAlign w:val="center"/>
            <w:hideMark/>
          </w:tcPr>
          <w:p w14:paraId="3DA09955"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caixas</w:t>
            </w:r>
          </w:p>
        </w:tc>
        <w:tc>
          <w:tcPr>
            <w:tcW w:w="1406" w:type="dxa"/>
            <w:tcBorders>
              <w:top w:val="nil"/>
              <w:left w:val="nil"/>
              <w:bottom w:val="single" w:sz="4" w:space="0" w:color="auto"/>
              <w:right w:val="single" w:sz="4" w:space="0" w:color="auto"/>
            </w:tcBorders>
            <w:shd w:val="clear" w:color="auto" w:fill="auto"/>
            <w:noWrap/>
            <w:vAlign w:val="bottom"/>
            <w:hideMark/>
          </w:tcPr>
          <w:p w14:paraId="55272AA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R$ 49,81</w:t>
            </w:r>
          </w:p>
        </w:tc>
        <w:tc>
          <w:tcPr>
            <w:tcW w:w="2028" w:type="dxa"/>
            <w:tcBorders>
              <w:top w:val="nil"/>
              <w:left w:val="nil"/>
              <w:bottom w:val="single" w:sz="4" w:space="0" w:color="auto"/>
              <w:right w:val="single" w:sz="4" w:space="0" w:color="auto"/>
            </w:tcBorders>
            <w:shd w:val="clear" w:color="auto" w:fill="auto"/>
            <w:noWrap/>
            <w:vAlign w:val="bottom"/>
            <w:hideMark/>
          </w:tcPr>
          <w:p w14:paraId="5A9CC55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R$ 498,07</w:t>
            </w:r>
          </w:p>
        </w:tc>
      </w:tr>
      <w:tr w:rsidR="00AD4BF5" w:rsidRPr="00231C7E" w14:paraId="1F6008A1" w14:textId="77777777" w:rsidTr="00AD4BF5">
        <w:trPr>
          <w:trHeight w:val="552"/>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1494735C"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43</w:t>
            </w:r>
          </w:p>
        </w:tc>
        <w:tc>
          <w:tcPr>
            <w:tcW w:w="3694" w:type="dxa"/>
            <w:tcBorders>
              <w:top w:val="nil"/>
              <w:left w:val="nil"/>
              <w:bottom w:val="single" w:sz="4" w:space="0" w:color="auto"/>
              <w:right w:val="single" w:sz="4" w:space="0" w:color="auto"/>
            </w:tcBorders>
            <w:shd w:val="clear" w:color="auto" w:fill="auto"/>
            <w:vAlign w:val="center"/>
            <w:hideMark/>
          </w:tcPr>
          <w:p w14:paraId="1E1A40C1"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Fio agulhado nylon 5-0 Caixa com 24 unidades</w:t>
            </w:r>
          </w:p>
        </w:tc>
        <w:tc>
          <w:tcPr>
            <w:tcW w:w="960" w:type="dxa"/>
            <w:tcBorders>
              <w:top w:val="nil"/>
              <w:left w:val="nil"/>
              <w:bottom w:val="single" w:sz="4" w:space="0" w:color="auto"/>
              <w:right w:val="single" w:sz="4" w:space="0" w:color="auto"/>
            </w:tcBorders>
            <w:shd w:val="clear" w:color="auto" w:fill="auto"/>
            <w:vAlign w:val="center"/>
            <w:hideMark/>
          </w:tcPr>
          <w:p w14:paraId="7032E5A8"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w:t>
            </w:r>
          </w:p>
        </w:tc>
        <w:tc>
          <w:tcPr>
            <w:tcW w:w="1022" w:type="dxa"/>
            <w:tcBorders>
              <w:top w:val="nil"/>
              <w:left w:val="nil"/>
              <w:bottom w:val="single" w:sz="4" w:space="0" w:color="auto"/>
              <w:right w:val="single" w:sz="4" w:space="0" w:color="auto"/>
            </w:tcBorders>
            <w:shd w:val="clear" w:color="auto" w:fill="auto"/>
            <w:noWrap/>
            <w:vAlign w:val="center"/>
            <w:hideMark/>
          </w:tcPr>
          <w:p w14:paraId="6BA14B0D"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caixas</w:t>
            </w:r>
          </w:p>
        </w:tc>
        <w:tc>
          <w:tcPr>
            <w:tcW w:w="1406" w:type="dxa"/>
            <w:tcBorders>
              <w:top w:val="nil"/>
              <w:left w:val="nil"/>
              <w:bottom w:val="single" w:sz="4" w:space="0" w:color="auto"/>
              <w:right w:val="single" w:sz="4" w:space="0" w:color="auto"/>
            </w:tcBorders>
            <w:shd w:val="clear" w:color="auto" w:fill="auto"/>
            <w:noWrap/>
            <w:vAlign w:val="bottom"/>
            <w:hideMark/>
          </w:tcPr>
          <w:p w14:paraId="25C916A7"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R$ 49,81</w:t>
            </w:r>
          </w:p>
        </w:tc>
        <w:tc>
          <w:tcPr>
            <w:tcW w:w="2028" w:type="dxa"/>
            <w:tcBorders>
              <w:top w:val="nil"/>
              <w:left w:val="nil"/>
              <w:bottom w:val="single" w:sz="4" w:space="0" w:color="auto"/>
              <w:right w:val="single" w:sz="4" w:space="0" w:color="auto"/>
            </w:tcBorders>
            <w:shd w:val="clear" w:color="auto" w:fill="auto"/>
            <w:noWrap/>
            <w:vAlign w:val="bottom"/>
            <w:hideMark/>
          </w:tcPr>
          <w:p w14:paraId="2E76D1E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R$ 498,07</w:t>
            </w:r>
          </w:p>
        </w:tc>
      </w:tr>
      <w:tr w:rsidR="00AD4BF5" w:rsidRPr="00231C7E" w14:paraId="1211E65A" w14:textId="77777777" w:rsidTr="00AD4BF5">
        <w:trPr>
          <w:trHeight w:val="552"/>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4237BD50"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44</w:t>
            </w:r>
          </w:p>
        </w:tc>
        <w:tc>
          <w:tcPr>
            <w:tcW w:w="3694" w:type="dxa"/>
            <w:tcBorders>
              <w:top w:val="nil"/>
              <w:left w:val="nil"/>
              <w:bottom w:val="single" w:sz="4" w:space="0" w:color="auto"/>
              <w:right w:val="single" w:sz="4" w:space="0" w:color="auto"/>
            </w:tcBorders>
            <w:shd w:val="clear" w:color="auto" w:fill="auto"/>
            <w:vAlign w:val="center"/>
            <w:hideMark/>
          </w:tcPr>
          <w:p w14:paraId="6F668212"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Fio agulhado nylon 6-0 Caixa com 24 unidades</w:t>
            </w:r>
          </w:p>
        </w:tc>
        <w:tc>
          <w:tcPr>
            <w:tcW w:w="960" w:type="dxa"/>
            <w:tcBorders>
              <w:top w:val="nil"/>
              <w:left w:val="nil"/>
              <w:bottom w:val="single" w:sz="4" w:space="0" w:color="auto"/>
              <w:right w:val="single" w:sz="4" w:space="0" w:color="auto"/>
            </w:tcBorders>
            <w:shd w:val="clear" w:color="auto" w:fill="auto"/>
            <w:vAlign w:val="center"/>
            <w:hideMark/>
          </w:tcPr>
          <w:p w14:paraId="4A98EED7"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w:t>
            </w:r>
          </w:p>
        </w:tc>
        <w:tc>
          <w:tcPr>
            <w:tcW w:w="1022" w:type="dxa"/>
            <w:tcBorders>
              <w:top w:val="nil"/>
              <w:left w:val="nil"/>
              <w:bottom w:val="single" w:sz="4" w:space="0" w:color="auto"/>
              <w:right w:val="single" w:sz="4" w:space="0" w:color="auto"/>
            </w:tcBorders>
            <w:shd w:val="clear" w:color="auto" w:fill="auto"/>
            <w:noWrap/>
            <w:vAlign w:val="center"/>
            <w:hideMark/>
          </w:tcPr>
          <w:p w14:paraId="680F8326"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caixas</w:t>
            </w:r>
          </w:p>
        </w:tc>
        <w:tc>
          <w:tcPr>
            <w:tcW w:w="1406" w:type="dxa"/>
            <w:tcBorders>
              <w:top w:val="nil"/>
              <w:left w:val="nil"/>
              <w:bottom w:val="single" w:sz="4" w:space="0" w:color="auto"/>
              <w:right w:val="single" w:sz="4" w:space="0" w:color="auto"/>
            </w:tcBorders>
            <w:shd w:val="clear" w:color="auto" w:fill="auto"/>
            <w:noWrap/>
            <w:vAlign w:val="bottom"/>
            <w:hideMark/>
          </w:tcPr>
          <w:p w14:paraId="362728DD"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R$ 49,81</w:t>
            </w:r>
          </w:p>
        </w:tc>
        <w:tc>
          <w:tcPr>
            <w:tcW w:w="2028" w:type="dxa"/>
            <w:tcBorders>
              <w:top w:val="nil"/>
              <w:left w:val="nil"/>
              <w:bottom w:val="single" w:sz="4" w:space="0" w:color="auto"/>
              <w:right w:val="single" w:sz="4" w:space="0" w:color="auto"/>
            </w:tcBorders>
            <w:shd w:val="clear" w:color="auto" w:fill="auto"/>
            <w:noWrap/>
            <w:vAlign w:val="bottom"/>
            <w:hideMark/>
          </w:tcPr>
          <w:p w14:paraId="17577AE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R$ 498,07</w:t>
            </w:r>
          </w:p>
        </w:tc>
      </w:tr>
      <w:tr w:rsidR="00AD4BF5" w:rsidRPr="00231C7E" w14:paraId="31E682DA" w14:textId="77777777" w:rsidTr="00AD4BF5">
        <w:trPr>
          <w:trHeight w:val="552"/>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53BED1A7"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45</w:t>
            </w:r>
          </w:p>
        </w:tc>
        <w:tc>
          <w:tcPr>
            <w:tcW w:w="3694" w:type="dxa"/>
            <w:tcBorders>
              <w:top w:val="nil"/>
              <w:left w:val="nil"/>
              <w:bottom w:val="single" w:sz="4" w:space="0" w:color="auto"/>
              <w:right w:val="single" w:sz="4" w:space="0" w:color="auto"/>
            </w:tcBorders>
            <w:shd w:val="clear" w:color="auto" w:fill="auto"/>
            <w:vAlign w:val="center"/>
            <w:hideMark/>
          </w:tcPr>
          <w:p w14:paraId="5A7DCE08"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Fio catgut simples 2-0 Caixa com 24 unidades</w:t>
            </w:r>
          </w:p>
        </w:tc>
        <w:tc>
          <w:tcPr>
            <w:tcW w:w="960" w:type="dxa"/>
            <w:tcBorders>
              <w:top w:val="nil"/>
              <w:left w:val="nil"/>
              <w:bottom w:val="single" w:sz="4" w:space="0" w:color="auto"/>
              <w:right w:val="single" w:sz="4" w:space="0" w:color="auto"/>
            </w:tcBorders>
            <w:shd w:val="clear" w:color="auto" w:fill="auto"/>
            <w:vAlign w:val="center"/>
            <w:hideMark/>
          </w:tcPr>
          <w:p w14:paraId="2755E4FF"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w:t>
            </w:r>
          </w:p>
        </w:tc>
        <w:tc>
          <w:tcPr>
            <w:tcW w:w="1022" w:type="dxa"/>
            <w:tcBorders>
              <w:top w:val="nil"/>
              <w:left w:val="nil"/>
              <w:bottom w:val="single" w:sz="4" w:space="0" w:color="auto"/>
              <w:right w:val="single" w:sz="4" w:space="0" w:color="auto"/>
            </w:tcBorders>
            <w:shd w:val="clear" w:color="auto" w:fill="auto"/>
            <w:noWrap/>
            <w:vAlign w:val="center"/>
            <w:hideMark/>
          </w:tcPr>
          <w:p w14:paraId="253EC72E"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caixas</w:t>
            </w:r>
          </w:p>
        </w:tc>
        <w:tc>
          <w:tcPr>
            <w:tcW w:w="1406" w:type="dxa"/>
            <w:tcBorders>
              <w:top w:val="nil"/>
              <w:left w:val="nil"/>
              <w:bottom w:val="single" w:sz="4" w:space="0" w:color="auto"/>
              <w:right w:val="single" w:sz="4" w:space="0" w:color="auto"/>
            </w:tcBorders>
            <w:shd w:val="clear" w:color="auto" w:fill="auto"/>
            <w:noWrap/>
            <w:vAlign w:val="bottom"/>
            <w:hideMark/>
          </w:tcPr>
          <w:p w14:paraId="746C008E"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R$ 116,22</w:t>
            </w:r>
          </w:p>
        </w:tc>
        <w:tc>
          <w:tcPr>
            <w:tcW w:w="2028" w:type="dxa"/>
            <w:tcBorders>
              <w:top w:val="nil"/>
              <w:left w:val="nil"/>
              <w:bottom w:val="single" w:sz="4" w:space="0" w:color="auto"/>
              <w:right w:val="single" w:sz="4" w:space="0" w:color="auto"/>
            </w:tcBorders>
            <w:shd w:val="clear" w:color="auto" w:fill="auto"/>
            <w:noWrap/>
            <w:vAlign w:val="bottom"/>
            <w:hideMark/>
          </w:tcPr>
          <w:p w14:paraId="6E5E4769"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R$ 1.162,17</w:t>
            </w:r>
          </w:p>
        </w:tc>
      </w:tr>
      <w:tr w:rsidR="00AD4BF5" w:rsidRPr="00231C7E" w14:paraId="73C7BD37" w14:textId="77777777" w:rsidTr="00AD4BF5">
        <w:trPr>
          <w:trHeight w:val="552"/>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7336BAD6"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46</w:t>
            </w:r>
          </w:p>
        </w:tc>
        <w:tc>
          <w:tcPr>
            <w:tcW w:w="3694" w:type="dxa"/>
            <w:tcBorders>
              <w:top w:val="nil"/>
              <w:left w:val="nil"/>
              <w:bottom w:val="single" w:sz="4" w:space="0" w:color="auto"/>
              <w:right w:val="single" w:sz="4" w:space="0" w:color="auto"/>
            </w:tcBorders>
            <w:shd w:val="clear" w:color="auto" w:fill="auto"/>
            <w:vAlign w:val="center"/>
            <w:hideMark/>
          </w:tcPr>
          <w:p w14:paraId="15AA9530"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Fio catgut simples 3-0 Caixa com 24 unidades</w:t>
            </w:r>
          </w:p>
        </w:tc>
        <w:tc>
          <w:tcPr>
            <w:tcW w:w="960" w:type="dxa"/>
            <w:tcBorders>
              <w:top w:val="nil"/>
              <w:left w:val="nil"/>
              <w:bottom w:val="single" w:sz="4" w:space="0" w:color="auto"/>
              <w:right w:val="single" w:sz="4" w:space="0" w:color="auto"/>
            </w:tcBorders>
            <w:shd w:val="clear" w:color="auto" w:fill="auto"/>
            <w:vAlign w:val="center"/>
            <w:hideMark/>
          </w:tcPr>
          <w:p w14:paraId="4C2A0636"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w:t>
            </w:r>
          </w:p>
        </w:tc>
        <w:tc>
          <w:tcPr>
            <w:tcW w:w="1022" w:type="dxa"/>
            <w:tcBorders>
              <w:top w:val="nil"/>
              <w:left w:val="nil"/>
              <w:bottom w:val="single" w:sz="4" w:space="0" w:color="auto"/>
              <w:right w:val="single" w:sz="4" w:space="0" w:color="auto"/>
            </w:tcBorders>
            <w:shd w:val="clear" w:color="auto" w:fill="auto"/>
            <w:noWrap/>
            <w:vAlign w:val="center"/>
            <w:hideMark/>
          </w:tcPr>
          <w:p w14:paraId="033D332B"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caixas</w:t>
            </w:r>
          </w:p>
        </w:tc>
        <w:tc>
          <w:tcPr>
            <w:tcW w:w="1406" w:type="dxa"/>
            <w:tcBorders>
              <w:top w:val="nil"/>
              <w:left w:val="nil"/>
              <w:bottom w:val="single" w:sz="4" w:space="0" w:color="auto"/>
              <w:right w:val="single" w:sz="4" w:space="0" w:color="auto"/>
            </w:tcBorders>
            <w:shd w:val="clear" w:color="auto" w:fill="auto"/>
            <w:noWrap/>
            <w:vAlign w:val="bottom"/>
            <w:hideMark/>
          </w:tcPr>
          <w:p w14:paraId="5DE09B29"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R$ 116,22</w:t>
            </w:r>
          </w:p>
        </w:tc>
        <w:tc>
          <w:tcPr>
            <w:tcW w:w="2028" w:type="dxa"/>
            <w:tcBorders>
              <w:top w:val="nil"/>
              <w:left w:val="nil"/>
              <w:bottom w:val="single" w:sz="4" w:space="0" w:color="auto"/>
              <w:right w:val="single" w:sz="4" w:space="0" w:color="auto"/>
            </w:tcBorders>
            <w:shd w:val="clear" w:color="auto" w:fill="auto"/>
            <w:noWrap/>
            <w:vAlign w:val="bottom"/>
            <w:hideMark/>
          </w:tcPr>
          <w:p w14:paraId="0CAD69FD"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R$ 1.162,17</w:t>
            </w:r>
          </w:p>
        </w:tc>
      </w:tr>
      <w:tr w:rsidR="00AD4BF5" w:rsidRPr="00231C7E" w14:paraId="1802137C" w14:textId="77777777" w:rsidTr="00AD4BF5">
        <w:trPr>
          <w:trHeight w:val="288"/>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50B2CA8F"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47</w:t>
            </w:r>
          </w:p>
        </w:tc>
        <w:tc>
          <w:tcPr>
            <w:tcW w:w="3694" w:type="dxa"/>
            <w:tcBorders>
              <w:top w:val="nil"/>
              <w:left w:val="nil"/>
              <w:bottom w:val="single" w:sz="4" w:space="0" w:color="auto"/>
              <w:right w:val="single" w:sz="4" w:space="0" w:color="auto"/>
            </w:tcBorders>
            <w:shd w:val="clear" w:color="auto" w:fill="auto"/>
            <w:vAlign w:val="center"/>
            <w:hideMark/>
          </w:tcPr>
          <w:p w14:paraId="7611B938"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Fio guia para sonda Unidade</w:t>
            </w:r>
          </w:p>
        </w:tc>
        <w:tc>
          <w:tcPr>
            <w:tcW w:w="960" w:type="dxa"/>
            <w:tcBorders>
              <w:top w:val="nil"/>
              <w:left w:val="nil"/>
              <w:bottom w:val="single" w:sz="4" w:space="0" w:color="auto"/>
              <w:right w:val="single" w:sz="4" w:space="0" w:color="auto"/>
            </w:tcBorders>
            <w:shd w:val="clear" w:color="auto" w:fill="auto"/>
            <w:vAlign w:val="center"/>
            <w:hideMark/>
          </w:tcPr>
          <w:p w14:paraId="20FBA16A"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w:t>
            </w:r>
          </w:p>
        </w:tc>
        <w:tc>
          <w:tcPr>
            <w:tcW w:w="1022" w:type="dxa"/>
            <w:tcBorders>
              <w:top w:val="nil"/>
              <w:left w:val="nil"/>
              <w:bottom w:val="single" w:sz="4" w:space="0" w:color="auto"/>
              <w:right w:val="single" w:sz="4" w:space="0" w:color="auto"/>
            </w:tcBorders>
            <w:shd w:val="clear" w:color="auto" w:fill="auto"/>
            <w:noWrap/>
            <w:vAlign w:val="center"/>
            <w:hideMark/>
          </w:tcPr>
          <w:p w14:paraId="706C33F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406" w:type="dxa"/>
            <w:tcBorders>
              <w:top w:val="nil"/>
              <w:left w:val="nil"/>
              <w:bottom w:val="single" w:sz="4" w:space="0" w:color="auto"/>
              <w:right w:val="single" w:sz="4" w:space="0" w:color="auto"/>
            </w:tcBorders>
            <w:shd w:val="clear" w:color="auto" w:fill="auto"/>
            <w:noWrap/>
            <w:vAlign w:val="bottom"/>
            <w:hideMark/>
          </w:tcPr>
          <w:p w14:paraId="0211E65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R$ 22,58</w:t>
            </w:r>
          </w:p>
        </w:tc>
        <w:tc>
          <w:tcPr>
            <w:tcW w:w="2028" w:type="dxa"/>
            <w:tcBorders>
              <w:top w:val="nil"/>
              <w:left w:val="nil"/>
              <w:bottom w:val="single" w:sz="4" w:space="0" w:color="auto"/>
              <w:right w:val="single" w:sz="4" w:space="0" w:color="auto"/>
            </w:tcBorders>
            <w:shd w:val="clear" w:color="auto" w:fill="auto"/>
            <w:noWrap/>
            <w:vAlign w:val="bottom"/>
            <w:hideMark/>
          </w:tcPr>
          <w:p w14:paraId="03BD80C7"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R$ 451,53</w:t>
            </w:r>
          </w:p>
        </w:tc>
      </w:tr>
      <w:tr w:rsidR="00AD4BF5" w:rsidRPr="00231C7E" w14:paraId="3446E334" w14:textId="77777777" w:rsidTr="00AD4BF5">
        <w:trPr>
          <w:trHeight w:val="552"/>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22B24791"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48</w:t>
            </w:r>
          </w:p>
        </w:tc>
        <w:tc>
          <w:tcPr>
            <w:tcW w:w="3694" w:type="dxa"/>
            <w:tcBorders>
              <w:top w:val="nil"/>
              <w:left w:val="nil"/>
              <w:bottom w:val="single" w:sz="4" w:space="0" w:color="auto"/>
              <w:right w:val="single" w:sz="4" w:space="0" w:color="auto"/>
            </w:tcBorders>
            <w:shd w:val="clear" w:color="auto" w:fill="auto"/>
            <w:vAlign w:val="center"/>
            <w:hideMark/>
          </w:tcPr>
          <w:p w14:paraId="2C7053DD"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Fita indicadora para autoclave Unidade</w:t>
            </w:r>
          </w:p>
        </w:tc>
        <w:tc>
          <w:tcPr>
            <w:tcW w:w="960" w:type="dxa"/>
            <w:tcBorders>
              <w:top w:val="nil"/>
              <w:left w:val="nil"/>
              <w:bottom w:val="single" w:sz="4" w:space="0" w:color="auto"/>
              <w:right w:val="single" w:sz="4" w:space="0" w:color="auto"/>
            </w:tcBorders>
            <w:shd w:val="clear" w:color="auto" w:fill="auto"/>
            <w:vAlign w:val="center"/>
            <w:hideMark/>
          </w:tcPr>
          <w:p w14:paraId="6C4E20BC"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022" w:type="dxa"/>
            <w:tcBorders>
              <w:top w:val="nil"/>
              <w:left w:val="nil"/>
              <w:bottom w:val="single" w:sz="4" w:space="0" w:color="auto"/>
              <w:right w:val="single" w:sz="4" w:space="0" w:color="auto"/>
            </w:tcBorders>
            <w:shd w:val="clear" w:color="auto" w:fill="auto"/>
            <w:noWrap/>
            <w:vAlign w:val="center"/>
            <w:hideMark/>
          </w:tcPr>
          <w:p w14:paraId="0C4AAD85"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406" w:type="dxa"/>
            <w:tcBorders>
              <w:top w:val="nil"/>
              <w:left w:val="nil"/>
              <w:bottom w:val="single" w:sz="4" w:space="0" w:color="auto"/>
              <w:right w:val="single" w:sz="4" w:space="0" w:color="auto"/>
            </w:tcBorders>
            <w:shd w:val="clear" w:color="auto" w:fill="auto"/>
            <w:noWrap/>
            <w:vAlign w:val="bottom"/>
            <w:hideMark/>
          </w:tcPr>
          <w:p w14:paraId="27EF81B0"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R$ 4,97</w:t>
            </w:r>
          </w:p>
        </w:tc>
        <w:tc>
          <w:tcPr>
            <w:tcW w:w="2028" w:type="dxa"/>
            <w:tcBorders>
              <w:top w:val="nil"/>
              <w:left w:val="nil"/>
              <w:bottom w:val="single" w:sz="4" w:space="0" w:color="auto"/>
              <w:right w:val="single" w:sz="4" w:space="0" w:color="auto"/>
            </w:tcBorders>
            <w:shd w:val="clear" w:color="auto" w:fill="auto"/>
            <w:noWrap/>
            <w:vAlign w:val="bottom"/>
            <w:hideMark/>
          </w:tcPr>
          <w:p w14:paraId="2A4F038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R$ 497,33</w:t>
            </w:r>
          </w:p>
        </w:tc>
      </w:tr>
      <w:tr w:rsidR="00AD4BF5" w:rsidRPr="00231C7E" w14:paraId="53EC4D89" w14:textId="77777777" w:rsidTr="00AD4BF5">
        <w:trPr>
          <w:trHeight w:val="552"/>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1E870C39"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49</w:t>
            </w:r>
          </w:p>
        </w:tc>
        <w:tc>
          <w:tcPr>
            <w:tcW w:w="3694" w:type="dxa"/>
            <w:tcBorders>
              <w:top w:val="nil"/>
              <w:left w:val="nil"/>
              <w:bottom w:val="single" w:sz="4" w:space="0" w:color="auto"/>
              <w:right w:val="single" w:sz="4" w:space="0" w:color="auto"/>
            </w:tcBorders>
            <w:shd w:val="clear" w:color="auto" w:fill="auto"/>
            <w:vAlign w:val="center"/>
            <w:hideMark/>
          </w:tcPr>
          <w:p w14:paraId="3DECA160"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Fita microporosa 10 cm x 4,5 m Unidade</w:t>
            </w:r>
          </w:p>
        </w:tc>
        <w:tc>
          <w:tcPr>
            <w:tcW w:w="960" w:type="dxa"/>
            <w:tcBorders>
              <w:top w:val="nil"/>
              <w:left w:val="nil"/>
              <w:bottom w:val="single" w:sz="4" w:space="0" w:color="auto"/>
              <w:right w:val="single" w:sz="4" w:space="0" w:color="auto"/>
            </w:tcBorders>
            <w:shd w:val="clear" w:color="auto" w:fill="auto"/>
            <w:vAlign w:val="center"/>
            <w:hideMark/>
          </w:tcPr>
          <w:p w14:paraId="39F7C255"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022" w:type="dxa"/>
            <w:tcBorders>
              <w:top w:val="nil"/>
              <w:left w:val="nil"/>
              <w:bottom w:val="single" w:sz="4" w:space="0" w:color="auto"/>
              <w:right w:val="single" w:sz="4" w:space="0" w:color="auto"/>
            </w:tcBorders>
            <w:shd w:val="clear" w:color="auto" w:fill="auto"/>
            <w:noWrap/>
            <w:vAlign w:val="center"/>
            <w:hideMark/>
          </w:tcPr>
          <w:p w14:paraId="70E70447"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406" w:type="dxa"/>
            <w:tcBorders>
              <w:top w:val="nil"/>
              <w:left w:val="nil"/>
              <w:bottom w:val="single" w:sz="4" w:space="0" w:color="auto"/>
              <w:right w:val="single" w:sz="4" w:space="0" w:color="auto"/>
            </w:tcBorders>
            <w:shd w:val="clear" w:color="auto" w:fill="auto"/>
            <w:noWrap/>
            <w:vAlign w:val="bottom"/>
            <w:hideMark/>
          </w:tcPr>
          <w:p w14:paraId="699C09F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R$ 9,03</w:t>
            </w:r>
          </w:p>
        </w:tc>
        <w:tc>
          <w:tcPr>
            <w:tcW w:w="2028" w:type="dxa"/>
            <w:tcBorders>
              <w:top w:val="nil"/>
              <w:left w:val="nil"/>
              <w:bottom w:val="single" w:sz="4" w:space="0" w:color="auto"/>
              <w:right w:val="single" w:sz="4" w:space="0" w:color="auto"/>
            </w:tcBorders>
            <w:shd w:val="clear" w:color="auto" w:fill="auto"/>
            <w:noWrap/>
            <w:vAlign w:val="bottom"/>
            <w:hideMark/>
          </w:tcPr>
          <w:p w14:paraId="2237DB7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R$ 451,67</w:t>
            </w:r>
          </w:p>
        </w:tc>
      </w:tr>
      <w:tr w:rsidR="00AD4BF5" w:rsidRPr="00231C7E" w14:paraId="66C8EB11" w14:textId="77777777" w:rsidTr="00AD4BF5">
        <w:trPr>
          <w:trHeight w:val="552"/>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2B6755AA"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3694" w:type="dxa"/>
            <w:tcBorders>
              <w:top w:val="nil"/>
              <w:left w:val="nil"/>
              <w:bottom w:val="single" w:sz="4" w:space="0" w:color="auto"/>
              <w:right w:val="single" w:sz="4" w:space="0" w:color="auto"/>
            </w:tcBorders>
            <w:shd w:val="clear" w:color="auto" w:fill="auto"/>
            <w:vAlign w:val="center"/>
            <w:hideMark/>
          </w:tcPr>
          <w:p w14:paraId="364E2CE1"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Fralda descartável adulto tamanho M Unidade</w:t>
            </w:r>
          </w:p>
        </w:tc>
        <w:tc>
          <w:tcPr>
            <w:tcW w:w="960" w:type="dxa"/>
            <w:tcBorders>
              <w:top w:val="nil"/>
              <w:left w:val="nil"/>
              <w:bottom w:val="single" w:sz="4" w:space="0" w:color="auto"/>
              <w:right w:val="single" w:sz="4" w:space="0" w:color="auto"/>
            </w:tcBorders>
            <w:shd w:val="clear" w:color="auto" w:fill="auto"/>
            <w:vAlign w:val="center"/>
            <w:hideMark/>
          </w:tcPr>
          <w:p w14:paraId="701C9092"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250</w:t>
            </w:r>
          </w:p>
        </w:tc>
        <w:tc>
          <w:tcPr>
            <w:tcW w:w="1022" w:type="dxa"/>
            <w:tcBorders>
              <w:top w:val="nil"/>
              <w:left w:val="nil"/>
              <w:bottom w:val="single" w:sz="4" w:space="0" w:color="auto"/>
              <w:right w:val="single" w:sz="4" w:space="0" w:color="auto"/>
            </w:tcBorders>
            <w:shd w:val="clear" w:color="auto" w:fill="auto"/>
            <w:noWrap/>
            <w:vAlign w:val="center"/>
            <w:hideMark/>
          </w:tcPr>
          <w:p w14:paraId="12E33344"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406" w:type="dxa"/>
            <w:tcBorders>
              <w:top w:val="nil"/>
              <w:left w:val="nil"/>
              <w:bottom w:val="single" w:sz="4" w:space="0" w:color="auto"/>
              <w:right w:val="single" w:sz="4" w:space="0" w:color="auto"/>
            </w:tcBorders>
            <w:shd w:val="clear" w:color="auto" w:fill="auto"/>
            <w:noWrap/>
            <w:vAlign w:val="bottom"/>
            <w:hideMark/>
          </w:tcPr>
          <w:p w14:paraId="313285D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R$ 1,83</w:t>
            </w:r>
          </w:p>
        </w:tc>
        <w:tc>
          <w:tcPr>
            <w:tcW w:w="2028" w:type="dxa"/>
            <w:tcBorders>
              <w:top w:val="nil"/>
              <w:left w:val="nil"/>
              <w:bottom w:val="single" w:sz="4" w:space="0" w:color="auto"/>
              <w:right w:val="single" w:sz="4" w:space="0" w:color="auto"/>
            </w:tcBorders>
            <w:shd w:val="clear" w:color="auto" w:fill="auto"/>
            <w:noWrap/>
            <w:vAlign w:val="bottom"/>
            <w:hideMark/>
          </w:tcPr>
          <w:p w14:paraId="7A45E757"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R$ 456,67</w:t>
            </w:r>
          </w:p>
        </w:tc>
      </w:tr>
      <w:tr w:rsidR="00AD4BF5" w:rsidRPr="00231C7E" w14:paraId="3799F369" w14:textId="77777777" w:rsidTr="00AD4BF5">
        <w:trPr>
          <w:trHeight w:val="552"/>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44EECBC2"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51</w:t>
            </w:r>
          </w:p>
        </w:tc>
        <w:tc>
          <w:tcPr>
            <w:tcW w:w="3694" w:type="dxa"/>
            <w:tcBorders>
              <w:top w:val="nil"/>
              <w:left w:val="nil"/>
              <w:bottom w:val="single" w:sz="4" w:space="0" w:color="auto"/>
              <w:right w:val="single" w:sz="4" w:space="0" w:color="auto"/>
            </w:tcBorders>
            <w:shd w:val="clear" w:color="auto" w:fill="auto"/>
            <w:vAlign w:val="center"/>
            <w:hideMark/>
          </w:tcPr>
          <w:p w14:paraId="180BB07D"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Fralda descartável adulto tamanho G Unidade</w:t>
            </w:r>
          </w:p>
        </w:tc>
        <w:tc>
          <w:tcPr>
            <w:tcW w:w="960" w:type="dxa"/>
            <w:tcBorders>
              <w:top w:val="nil"/>
              <w:left w:val="nil"/>
              <w:bottom w:val="single" w:sz="4" w:space="0" w:color="auto"/>
              <w:right w:val="single" w:sz="4" w:space="0" w:color="auto"/>
            </w:tcBorders>
            <w:shd w:val="clear" w:color="auto" w:fill="auto"/>
            <w:vAlign w:val="center"/>
            <w:hideMark/>
          </w:tcPr>
          <w:p w14:paraId="137E6B2D"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250</w:t>
            </w:r>
          </w:p>
        </w:tc>
        <w:tc>
          <w:tcPr>
            <w:tcW w:w="1022" w:type="dxa"/>
            <w:tcBorders>
              <w:top w:val="nil"/>
              <w:left w:val="nil"/>
              <w:bottom w:val="single" w:sz="4" w:space="0" w:color="auto"/>
              <w:right w:val="single" w:sz="4" w:space="0" w:color="auto"/>
            </w:tcBorders>
            <w:shd w:val="clear" w:color="auto" w:fill="auto"/>
            <w:noWrap/>
            <w:vAlign w:val="center"/>
            <w:hideMark/>
          </w:tcPr>
          <w:p w14:paraId="73E266ED"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406" w:type="dxa"/>
            <w:tcBorders>
              <w:top w:val="nil"/>
              <w:left w:val="nil"/>
              <w:bottom w:val="single" w:sz="4" w:space="0" w:color="auto"/>
              <w:right w:val="single" w:sz="4" w:space="0" w:color="auto"/>
            </w:tcBorders>
            <w:shd w:val="clear" w:color="auto" w:fill="auto"/>
            <w:noWrap/>
            <w:vAlign w:val="bottom"/>
            <w:hideMark/>
          </w:tcPr>
          <w:p w14:paraId="4F937A2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R$ 1,83</w:t>
            </w:r>
          </w:p>
        </w:tc>
        <w:tc>
          <w:tcPr>
            <w:tcW w:w="2028" w:type="dxa"/>
            <w:tcBorders>
              <w:top w:val="nil"/>
              <w:left w:val="nil"/>
              <w:bottom w:val="single" w:sz="4" w:space="0" w:color="auto"/>
              <w:right w:val="single" w:sz="4" w:space="0" w:color="auto"/>
            </w:tcBorders>
            <w:shd w:val="clear" w:color="auto" w:fill="auto"/>
            <w:noWrap/>
            <w:vAlign w:val="bottom"/>
            <w:hideMark/>
          </w:tcPr>
          <w:p w14:paraId="67C2CF5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R$ 456,67</w:t>
            </w:r>
          </w:p>
        </w:tc>
      </w:tr>
      <w:tr w:rsidR="00AD4BF5" w:rsidRPr="00231C7E" w14:paraId="4DFF3123" w14:textId="77777777" w:rsidTr="00AD4BF5">
        <w:trPr>
          <w:trHeight w:val="552"/>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281BC7B5"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lastRenderedPageBreak/>
              <w:t>52</w:t>
            </w:r>
          </w:p>
        </w:tc>
        <w:tc>
          <w:tcPr>
            <w:tcW w:w="3694" w:type="dxa"/>
            <w:tcBorders>
              <w:top w:val="nil"/>
              <w:left w:val="nil"/>
              <w:bottom w:val="single" w:sz="4" w:space="0" w:color="auto"/>
              <w:right w:val="single" w:sz="4" w:space="0" w:color="auto"/>
            </w:tcBorders>
            <w:shd w:val="clear" w:color="auto" w:fill="auto"/>
            <w:vAlign w:val="center"/>
            <w:hideMark/>
          </w:tcPr>
          <w:p w14:paraId="4CC925F2"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Fralda descartável infantil tamanho G Unidade</w:t>
            </w:r>
          </w:p>
        </w:tc>
        <w:tc>
          <w:tcPr>
            <w:tcW w:w="960" w:type="dxa"/>
            <w:tcBorders>
              <w:top w:val="nil"/>
              <w:left w:val="nil"/>
              <w:bottom w:val="single" w:sz="4" w:space="0" w:color="auto"/>
              <w:right w:val="single" w:sz="4" w:space="0" w:color="auto"/>
            </w:tcBorders>
            <w:shd w:val="clear" w:color="auto" w:fill="auto"/>
            <w:vAlign w:val="center"/>
            <w:hideMark/>
          </w:tcPr>
          <w:p w14:paraId="5BC1A1C9"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250</w:t>
            </w:r>
          </w:p>
        </w:tc>
        <w:tc>
          <w:tcPr>
            <w:tcW w:w="1022" w:type="dxa"/>
            <w:tcBorders>
              <w:top w:val="nil"/>
              <w:left w:val="nil"/>
              <w:bottom w:val="single" w:sz="4" w:space="0" w:color="auto"/>
              <w:right w:val="single" w:sz="4" w:space="0" w:color="auto"/>
            </w:tcBorders>
            <w:shd w:val="clear" w:color="auto" w:fill="auto"/>
            <w:noWrap/>
            <w:vAlign w:val="center"/>
            <w:hideMark/>
          </w:tcPr>
          <w:p w14:paraId="2E6872F0"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406" w:type="dxa"/>
            <w:tcBorders>
              <w:top w:val="nil"/>
              <w:left w:val="nil"/>
              <w:bottom w:val="single" w:sz="4" w:space="0" w:color="auto"/>
              <w:right w:val="single" w:sz="4" w:space="0" w:color="auto"/>
            </w:tcBorders>
            <w:shd w:val="clear" w:color="auto" w:fill="auto"/>
            <w:noWrap/>
            <w:vAlign w:val="bottom"/>
            <w:hideMark/>
          </w:tcPr>
          <w:p w14:paraId="780E2FA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R$ 2,08</w:t>
            </w:r>
          </w:p>
        </w:tc>
        <w:tc>
          <w:tcPr>
            <w:tcW w:w="2028" w:type="dxa"/>
            <w:tcBorders>
              <w:top w:val="nil"/>
              <w:left w:val="nil"/>
              <w:bottom w:val="single" w:sz="4" w:space="0" w:color="auto"/>
              <w:right w:val="single" w:sz="4" w:space="0" w:color="auto"/>
            </w:tcBorders>
            <w:shd w:val="clear" w:color="auto" w:fill="auto"/>
            <w:noWrap/>
            <w:vAlign w:val="bottom"/>
            <w:hideMark/>
          </w:tcPr>
          <w:p w14:paraId="534660D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R$ 519,17</w:t>
            </w:r>
          </w:p>
        </w:tc>
      </w:tr>
      <w:tr w:rsidR="00AD4BF5" w:rsidRPr="00231C7E" w14:paraId="694840AD" w14:textId="77777777" w:rsidTr="00AD4BF5">
        <w:trPr>
          <w:trHeight w:val="288"/>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520CFBA8"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53</w:t>
            </w:r>
          </w:p>
        </w:tc>
        <w:tc>
          <w:tcPr>
            <w:tcW w:w="3694" w:type="dxa"/>
            <w:tcBorders>
              <w:top w:val="nil"/>
              <w:left w:val="nil"/>
              <w:bottom w:val="single" w:sz="4" w:space="0" w:color="auto"/>
              <w:right w:val="single" w:sz="4" w:space="0" w:color="auto"/>
            </w:tcBorders>
            <w:shd w:val="clear" w:color="auto" w:fill="auto"/>
            <w:vAlign w:val="center"/>
            <w:hideMark/>
          </w:tcPr>
          <w:p w14:paraId="571F441B"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Gel lubrificante Sachê de 5g</w:t>
            </w:r>
          </w:p>
        </w:tc>
        <w:tc>
          <w:tcPr>
            <w:tcW w:w="960" w:type="dxa"/>
            <w:tcBorders>
              <w:top w:val="nil"/>
              <w:left w:val="nil"/>
              <w:bottom w:val="single" w:sz="4" w:space="0" w:color="auto"/>
              <w:right w:val="single" w:sz="4" w:space="0" w:color="auto"/>
            </w:tcBorders>
            <w:shd w:val="clear" w:color="auto" w:fill="auto"/>
            <w:vAlign w:val="center"/>
            <w:hideMark/>
          </w:tcPr>
          <w:p w14:paraId="6584A51C"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w:t>
            </w:r>
          </w:p>
        </w:tc>
        <w:tc>
          <w:tcPr>
            <w:tcW w:w="1022" w:type="dxa"/>
            <w:tcBorders>
              <w:top w:val="nil"/>
              <w:left w:val="nil"/>
              <w:bottom w:val="single" w:sz="4" w:space="0" w:color="auto"/>
              <w:right w:val="single" w:sz="4" w:space="0" w:color="auto"/>
            </w:tcBorders>
            <w:shd w:val="clear" w:color="auto" w:fill="auto"/>
            <w:noWrap/>
            <w:vAlign w:val="center"/>
            <w:hideMark/>
          </w:tcPr>
          <w:p w14:paraId="2CBF1331"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sachês</w:t>
            </w:r>
          </w:p>
        </w:tc>
        <w:tc>
          <w:tcPr>
            <w:tcW w:w="1406" w:type="dxa"/>
            <w:tcBorders>
              <w:top w:val="nil"/>
              <w:left w:val="nil"/>
              <w:bottom w:val="single" w:sz="4" w:space="0" w:color="auto"/>
              <w:right w:val="single" w:sz="4" w:space="0" w:color="auto"/>
            </w:tcBorders>
            <w:shd w:val="clear" w:color="auto" w:fill="auto"/>
            <w:noWrap/>
            <w:vAlign w:val="bottom"/>
            <w:hideMark/>
          </w:tcPr>
          <w:p w14:paraId="3950077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R$ 4,40</w:t>
            </w:r>
          </w:p>
        </w:tc>
        <w:tc>
          <w:tcPr>
            <w:tcW w:w="2028" w:type="dxa"/>
            <w:tcBorders>
              <w:top w:val="nil"/>
              <w:left w:val="nil"/>
              <w:bottom w:val="single" w:sz="4" w:space="0" w:color="auto"/>
              <w:right w:val="single" w:sz="4" w:space="0" w:color="auto"/>
            </w:tcBorders>
            <w:shd w:val="clear" w:color="auto" w:fill="auto"/>
            <w:noWrap/>
            <w:vAlign w:val="bottom"/>
            <w:hideMark/>
          </w:tcPr>
          <w:p w14:paraId="4E3BDADD"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R$ 1.321,00</w:t>
            </w:r>
          </w:p>
        </w:tc>
      </w:tr>
      <w:tr w:rsidR="00AD4BF5" w:rsidRPr="00231C7E" w14:paraId="36962417" w14:textId="77777777" w:rsidTr="00AD4BF5">
        <w:trPr>
          <w:trHeight w:val="288"/>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13E6185F"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54</w:t>
            </w:r>
          </w:p>
        </w:tc>
        <w:tc>
          <w:tcPr>
            <w:tcW w:w="3694" w:type="dxa"/>
            <w:tcBorders>
              <w:top w:val="nil"/>
              <w:left w:val="nil"/>
              <w:bottom w:val="single" w:sz="4" w:space="0" w:color="auto"/>
              <w:right w:val="single" w:sz="4" w:space="0" w:color="auto"/>
            </w:tcBorders>
            <w:shd w:val="clear" w:color="auto" w:fill="auto"/>
            <w:vAlign w:val="center"/>
            <w:hideMark/>
          </w:tcPr>
          <w:p w14:paraId="7D41C116"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Gel condutor 5 Kg Unidade</w:t>
            </w:r>
          </w:p>
        </w:tc>
        <w:tc>
          <w:tcPr>
            <w:tcW w:w="960" w:type="dxa"/>
            <w:tcBorders>
              <w:top w:val="nil"/>
              <w:left w:val="nil"/>
              <w:bottom w:val="single" w:sz="4" w:space="0" w:color="auto"/>
              <w:right w:val="single" w:sz="4" w:space="0" w:color="auto"/>
            </w:tcBorders>
            <w:shd w:val="clear" w:color="auto" w:fill="auto"/>
            <w:vAlign w:val="center"/>
            <w:hideMark/>
          </w:tcPr>
          <w:p w14:paraId="5E995B42"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w:t>
            </w:r>
          </w:p>
        </w:tc>
        <w:tc>
          <w:tcPr>
            <w:tcW w:w="1022" w:type="dxa"/>
            <w:tcBorders>
              <w:top w:val="nil"/>
              <w:left w:val="nil"/>
              <w:bottom w:val="single" w:sz="4" w:space="0" w:color="auto"/>
              <w:right w:val="single" w:sz="4" w:space="0" w:color="auto"/>
            </w:tcBorders>
            <w:shd w:val="clear" w:color="auto" w:fill="auto"/>
            <w:noWrap/>
            <w:vAlign w:val="center"/>
            <w:hideMark/>
          </w:tcPr>
          <w:p w14:paraId="3C4ECCF7"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406" w:type="dxa"/>
            <w:tcBorders>
              <w:top w:val="nil"/>
              <w:left w:val="nil"/>
              <w:bottom w:val="single" w:sz="4" w:space="0" w:color="auto"/>
              <w:right w:val="single" w:sz="4" w:space="0" w:color="auto"/>
            </w:tcBorders>
            <w:shd w:val="clear" w:color="auto" w:fill="auto"/>
            <w:noWrap/>
            <w:vAlign w:val="bottom"/>
            <w:hideMark/>
          </w:tcPr>
          <w:p w14:paraId="3619FF57"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R$ 33,22</w:t>
            </w:r>
          </w:p>
        </w:tc>
        <w:tc>
          <w:tcPr>
            <w:tcW w:w="2028" w:type="dxa"/>
            <w:tcBorders>
              <w:top w:val="nil"/>
              <w:left w:val="nil"/>
              <w:bottom w:val="single" w:sz="4" w:space="0" w:color="auto"/>
              <w:right w:val="single" w:sz="4" w:space="0" w:color="auto"/>
            </w:tcBorders>
            <w:shd w:val="clear" w:color="auto" w:fill="auto"/>
            <w:noWrap/>
            <w:vAlign w:val="bottom"/>
            <w:hideMark/>
          </w:tcPr>
          <w:p w14:paraId="1E657DC1"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R$ 166,12</w:t>
            </w:r>
          </w:p>
        </w:tc>
      </w:tr>
      <w:tr w:rsidR="00AD4BF5" w:rsidRPr="00231C7E" w14:paraId="38979DB9" w14:textId="77777777" w:rsidTr="00AD4BF5">
        <w:trPr>
          <w:trHeight w:val="552"/>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38F34B11"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55</w:t>
            </w:r>
          </w:p>
        </w:tc>
        <w:tc>
          <w:tcPr>
            <w:tcW w:w="3694" w:type="dxa"/>
            <w:tcBorders>
              <w:top w:val="nil"/>
              <w:left w:val="nil"/>
              <w:bottom w:val="single" w:sz="4" w:space="0" w:color="auto"/>
              <w:right w:val="single" w:sz="4" w:space="0" w:color="auto"/>
            </w:tcBorders>
            <w:shd w:val="clear" w:color="auto" w:fill="auto"/>
            <w:vAlign w:val="center"/>
            <w:hideMark/>
          </w:tcPr>
          <w:p w14:paraId="6893944E"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Gliconato de clorexidina 2% Solução degermante</w:t>
            </w:r>
          </w:p>
        </w:tc>
        <w:tc>
          <w:tcPr>
            <w:tcW w:w="960" w:type="dxa"/>
            <w:tcBorders>
              <w:top w:val="nil"/>
              <w:left w:val="nil"/>
              <w:bottom w:val="single" w:sz="4" w:space="0" w:color="auto"/>
              <w:right w:val="single" w:sz="4" w:space="0" w:color="auto"/>
            </w:tcBorders>
            <w:shd w:val="clear" w:color="auto" w:fill="auto"/>
            <w:vAlign w:val="center"/>
            <w:hideMark/>
          </w:tcPr>
          <w:p w14:paraId="00AD58F8"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w:t>
            </w:r>
          </w:p>
        </w:tc>
        <w:tc>
          <w:tcPr>
            <w:tcW w:w="1022" w:type="dxa"/>
            <w:tcBorders>
              <w:top w:val="nil"/>
              <w:left w:val="nil"/>
              <w:bottom w:val="single" w:sz="4" w:space="0" w:color="auto"/>
              <w:right w:val="single" w:sz="4" w:space="0" w:color="auto"/>
            </w:tcBorders>
            <w:shd w:val="clear" w:color="auto" w:fill="auto"/>
            <w:noWrap/>
            <w:vAlign w:val="center"/>
            <w:hideMark/>
          </w:tcPr>
          <w:p w14:paraId="153AD366"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6" w:type="dxa"/>
            <w:tcBorders>
              <w:top w:val="nil"/>
              <w:left w:val="nil"/>
              <w:bottom w:val="single" w:sz="4" w:space="0" w:color="auto"/>
              <w:right w:val="single" w:sz="4" w:space="0" w:color="auto"/>
            </w:tcBorders>
            <w:shd w:val="clear" w:color="auto" w:fill="auto"/>
            <w:noWrap/>
            <w:vAlign w:val="bottom"/>
            <w:hideMark/>
          </w:tcPr>
          <w:p w14:paraId="0CCCB777"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R$ 25,73</w:t>
            </w:r>
          </w:p>
        </w:tc>
        <w:tc>
          <w:tcPr>
            <w:tcW w:w="2028" w:type="dxa"/>
            <w:tcBorders>
              <w:top w:val="nil"/>
              <w:left w:val="nil"/>
              <w:bottom w:val="single" w:sz="4" w:space="0" w:color="auto"/>
              <w:right w:val="single" w:sz="4" w:space="0" w:color="auto"/>
            </w:tcBorders>
            <w:shd w:val="clear" w:color="auto" w:fill="auto"/>
            <w:noWrap/>
            <w:vAlign w:val="bottom"/>
            <w:hideMark/>
          </w:tcPr>
          <w:p w14:paraId="24A7132E"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R$ 257,33</w:t>
            </w:r>
          </w:p>
        </w:tc>
      </w:tr>
      <w:tr w:rsidR="00AD4BF5" w:rsidRPr="00231C7E" w14:paraId="212A5D42" w14:textId="77777777" w:rsidTr="00AD4BF5">
        <w:trPr>
          <w:trHeight w:val="288"/>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2B8A8169"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56</w:t>
            </w:r>
          </w:p>
        </w:tc>
        <w:tc>
          <w:tcPr>
            <w:tcW w:w="3694" w:type="dxa"/>
            <w:tcBorders>
              <w:top w:val="nil"/>
              <w:left w:val="nil"/>
              <w:bottom w:val="single" w:sz="4" w:space="0" w:color="auto"/>
              <w:right w:val="single" w:sz="4" w:space="0" w:color="auto"/>
            </w:tcBorders>
            <w:shd w:val="clear" w:color="auto" w:fill="auto"/>
            <w:vAlign w:val="center"/>
            <w:hideMark/>
          </w:tcPr>
          <w:p w14:paraId="7B9367F7"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Glicôsimetro Unidade</w:t>
            </w:r>
          </w:p>
        </w:tc>
        <w:tc>
          <w:tcPr>
            <w:tcW w:w="960" w:type="dxa"/>
            <w:tcBorders>
              <w:top w:val="nil"/>
              <w:left w:val="nil"/>
              <w:bottom w:val="single" w:sz="4" w:space="0" w:color="auto"/>
              <w:right w:val="single" w:sz="4" w:space="0" w:color="auto"/>
            </w:tcBorders>
            <w:shd w:val="clear" w:color="auto" w:fill="auto"/>
            <w:vAlign w:val="center"/>
            <w:hideMark/>
          </w:tcPr>
          <w:p w14:paraId="6108723A"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w:t>
            </w:r>
          </w:p>
        </w:tc>
        <w:tc>
          <w:tcPr>
            <w:tcW w:w="1022" w:type="dxa"/>
            <w:tcBorders>
              <w:top w:val="nil"/>
              <w:left w:val="nil"/>
              <w:bottom w:val="single" w:sz="4" w:space="0" w:color="auto"/>
              <w:right w:val="single" w:sz="4" w:space="0" w:color="auto"/>
            </w:tcBorders>
            <w:shd w:val="clear" w:color="auto" w:fill="auto"/>
            <w:noWrap/>
            <w:vAlign w:val="center"/>
            <w:hideMark/>
          </w:tcPr>
          <w:p w14:paraId="1C1312E2"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406" w:type="dxa"/>
            <w:tcBorders>
              <w:top w:val="nil"/>
              <w:left w:val="nil"/>
              <w:bottom w:val="single" w:sz="4" w:space="0" w:color="auto"/>
              <w:right w:val="single" w:sz="4" w:space="0" w:color="auto"/>
            </w:tcBorders>
            <w:shd w:val="clear" w:color="auto" w:fill="auto"/>
            <w:noWrap/>
            <w:vAlign w:val="bottom"/>
            <w:hideMark/>
          </w:tcPr>
          <w:p w14:paraId="22C82C97"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R$ 17,53</w:t>
            </w:r>
          </w:p>
        </w:tc>
        <w:tc>
          <w:tcPr>
            <w:tcW w:w="2028" w:type="dxa"/>
            <w:tcBorders>
              <w:top w:val="nil"/>
              <w:left w:val="nil"/>
              <w:bottom w:val="single" w:sz="4" w:space="0" w:color="auto"/>
              <w:right w:val="single" w:sz="4" w:space="0" w:color="auto"/>
            </w:tcBorders>
            <w:shd w:val="clear" w:color="auto" w:fill="auto"/>
            <w:noWrap/>
            <w:vAlign w:val="bottom"/>
            <w:hideMark/>
          </w:tcPr>
          <w:p w14:paraId="7463511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R$ 525,90</w:t>
            </w:r>
          </w:p>
        </w:tc>
      </w:tr>
      <w:tr w:rsidR="00AD4BF5" w:rsidRPr="00231C7E" w14:paraId="25B7AA99" w14:textId="77777777" w:rsidTr="00AD4BF5">
        <w:trPr>
          <w:trHeight w:val="288"/>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71488384"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57</w:t>
            </w:r>
          </w:p>
        </w:tc>
        <w:tc>
          <w:tcPr>
            <w:tcW w:w="3694" w:type="dxa"/>
            <w:tcBorders>
              <w:top w:val="nil"/>
              <w:left w:val="nil"/>
              <w:bottom w:val="single" w:sz="4" w:space="0" w:color="auto"/>
              <w:right w:val="single" w:sz="4" w:space="0" w:color="auto"/>
            </w:tcBorders>
            <w:shd w:val="clear" w:color="auto" w:fill="auto"/>
            <w:vAlign w:val="center"/>
            <w:hideMark/>
          </w:tcPr>
          <w:p w14:paraId="05EA574B"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Hipoclorito de sódio 10 % Solução</w:t>
            </w:r>
          </w:p>
        </w:tc>
        <w:tc>
          <w:tcPr>
            <w:tcW w:w="960" w:type="dxa"/>
            <w:tcBorders>
              <w:top w:val="nil"/>
              <w:left w:val="nil"/>
              <w:bottom w:val="single" w:sz="4" w:space="0" w:color="auto"/>
              <w:right w:val="single" w:sz="4" w:space="0" w:color="auto"/>
            </w:tcBorders>
            <w:shd w:val="clear" w:color="auto" w:fill="auto"/>
            <w:vAlign w:val="center"/>
            <w:hideMark/>
          </w:tcPr>
          <w:p w14:paraId="0A2380F0"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2000</w:t>
            </w:r>
          </w:p>
        </w:tc>
        <w:tc>
          <w:tcPr>
            <w:tcW w:w="1022" w:type="dxa"/>
            <w:tcBorders>
              <w:top w:val="nil"/>
              <w:left w:val="nil"/>
              <w:bottom w:val="single" w:sz="4" w:space="0" w:color="auto"/>
              <w:right w:val="single" w:sz="4" w:space="0" w:color="auto"/>
            </w:tcBorders>
            <w:shd w:val="clear" w:color="auto" w:fill="auto"/>
            <w:noWrap/>
            <w:vAlign w:val="center"/>
            <w:hideMark/>
          </w:tcPr>
          <w:p w14:paraId="0F161C81"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6" w:type="dxa"/>
            <w:tcBorders>
              <w:top w:val="nil"/>
              <w:left w:val="nil"/>
              <w:bottom w:val="single" w:sz="4" w:space="0" w:color="auto"/>
              <w:right w:val="single" w:sz="4" w:space="0" w:color="auto"/>
            </w:tcBorders>
            <w:shd w:val="clear" w:color="auto" w:fill="auto"/>
            <w:noWrap/>
            <w:vAlign w:val="bottom"/>
            <w:hideMark/>
          </w:tcPr>
          <w:p w14:paraId="5E5045D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R$ 13,27</w:t>
            </w:r>
          </w:p>
        </w:tc>
        <w:tc>
          <w:tcPr>
            <w:tcW w:w="2028" w:type="dxa"/>
            <w:tcBorders>
              <w:top w:val="nil"/>
              <w:left w:val="nil"/>
              <w:bottom w:val="single" w:sz="4" w:space="0" w:color="auto"/>
              <w:right w:val="single" w:sz="4" w:space="0" w:color="auto"/>
            </w:tcBorders>
            <w:shd w:val="clear" w:color="auto" w:fill="auto"/>
            <w:noWrap/>
            <w:vAlign w:val="bottom"/>
            <w:hideMark/>
          </w:tcPr>
          <w:p w14:paraId="4895610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R$ 26.533,33</w:t>
            </w:r>
          </w:p>
        </w:tc>
      </w:tr>
      <w:tr w:rsidR="00AD4BF5" w:rsidRPr="00231C7E" w14:paraId="6F87DC4A" w14:textId="77777777" w:rsidTr="00AD4BF5">
        <w:trPr>
          <w:trHeight w:val="288"/>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121888C0"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58</w:t>
            </w:r>
          </w:p>
        </w:tc>
        <w:tc>
          <w:tcPr>
            <w:tcW w:w="3694" w:type="dxa"/>
            <w:tcBorders>
              <w:top w:val="nil"/>
              <w:left w:val="nil"/>
              <w:bottom w:val="single" w:sz="4" w:space="0" w:color="auto"/>
              <w:right w:val="single" w:sz="4" w:space="0" w:color="auto"/>
            </w:tcBorders>
            <w:shd w:val="clear" w:color="auto" w:fill="auto"/>
            <w:vAlign w:val="center"/>
            <w:hideMark/>
          </w:tcPr>
          <w:p w14:paraId="5242E712"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Hipoclorito de sódio 2,5 % Solução</w:t>
            </w:r>
          </w:p>
        </w:tc>
        <w:tc>
          <w:tcPr>
            <w:tcW w:w="960" w:type="dxa"/>
            <w:tcBorders>
              <w:top w:val="nil"/>
              <w:left w:val="nil"/>
              <w:bottom w:val="single" w:sz="4" w:space="0" w:color="auto"/>
              <w:right w:val="single" w:sz="4" w:space="0" w:color="auto"/>
            </w:tcBorders>
            <w:shd w:val="clear" w:color="auto" w:fill="auto"/>
            <w:vAlign w:val="center"/>
            <w:hideMark/>
          </w:tcPr>
          <w:p w14:paraId="6BA775A7"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2000</w:t>
            </w:r>
          </w:p>
        </w:tc>
        <w:tc>
          <w:tcPr>
            <w:tcW w:w="1022" w:type="dxa"/>
            <w:tcBorders>
              <w:top w:val="nil"/>
              <w:left w:val="nil"/>
              <w:bottom w:val="single" w:sz="4" w:space="0" w:color="auto"/>
              <w:right w:val="single" w:sz="4" w:space="0" w:color="auto"/>
            </w:tcBorders>
            <w:shd w:val="clear" w:color="auto" w:fill="auto"/>
            <w:noWrap/>
            <w:vAlign w:val="center"/>
            <w:hideMark/>
          </w:tcPr>
          <w:p w14:paraId="125978E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6" w:type="dxa"/>
            <w:tcBorders>
              <w:top w:val="nil"/>
              <w:left w:val="nil"/>
              <w:bottom w:val="single" w:sz="4" w:space="0" w:color="auto"/>
              <w:right w:val="single" w:sz="4" w:space="0" w:color="auto"/>
            </w:tcBorders>
            <w:shd w:val="clear" w:color="auto" w:fill="auto"/>
            <w:noWrap/>
            <w:vAlign w:val="bottom"/>
            <w:hideMark/>
          </w:tcPr>
          <w:p w14:paraId="0D7F61A1"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R$ 12,95</w:t>
            </w:r>
          </w:p>
        </w:tc>
        <w:tc>
          <w:tcPr>
            <w:tcW w:w="2028" w:type="dxa"/>
            <w:tcBorders>
              <w:top w:val="nil"/>
              <w:left w:val="nil"/>
              <w:bottom w:val="single" w:sz="4" w:space="0" w:color="auto"/>
              <w:right w:val="single" w:sz="4" w:space="0" w:color="auto"/>
            </w:tcBorders>
            <w:shd w:val="clear" w:color="auto" w:fill="auto"/>
            <w:noWrap/>
            <w:vAlign w:val="bottom"/>
            <w:hideMark/>
          </w:tcPr>
          <w:p w14:paraId="6AD103B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R$ 25.900,00</w:t>
            </w:r>
          </w:p>
        </w:tc>
      </w:tr>
      <w:tr w:rsidR="00AD4BF5" w:rsidRPr="00231C7E" w14:paraId="3BFBB85A" w14:textId="77777777" w:rsidTr="00AD4BF5">
        <w:trPr>
          <w:trHeight w:val="288"/>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4A1B033C"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59</w:t>
            </w:r>
          </w:p>
        </w:tc>
        <w:tc>
          <w:tcPr>
            <w:tcW w:w="3694" w:type="dxa"/>
            <w:tcBorders>
              <w:top w:val="nil"/>
              <w:left w:val="nil"/>
              <w:bottom w:val="single" w:sz="4" w:space="0" w:color="auto"/>
              <w:right w:val="single" w:sz="4" w:space="0" w:color="auto"/>
            </w:tcBorders>
            <w:shd w:val="clear" w:color="auto" w:fill="auto"/>
            <w:vAlign w:val="center"/>
            <w:hideMark/>
          </w:tcPr>
          <w:p w14:paraId="0957F47C"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Iodopolividona 10% Solução tópica</w:t>
            </w:r>
          </w:p>
        </w:tc>
        <w:tc>
          <w:tcPr>
            <w:tcW w:w="960" w:type="dxa"/>
            <w:tcBorders>
              <w:top w:val="nil"/>
              <w:left w:val="nil"/>
              <w:bottom w:val="single" w:sz="4" w:space="0" w:color="auto"/>
              <w:right w:val="single" w:sz="4" w:space="0" w:color="auto"/>
            </w:tcBorders>
            <w:shd w:val="clear" w:color="auto" w:fill="auto"/>
            <w:vAlign w:val="center"/>
            <w:hideMark/>
          </w:tcPr>
          <w:p w14:paraId="0E4AEACD"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w:t>
            </w:r>
          </w:p>
        </w:tc>
        <w:tc>
          <w:tcPr>
            <w:tcW w:w="1022" w:type="dxa"/>
            <w:tcBorders>
              <w:top w:val="nil"/>
              <w:left w:val="nil"/>
              <w:bottom w:val="single" w:sz="4" w:space="0" w:color="auto"/>
              <w:right w:val="single" w:sz="4" w:space="0" w:color="auto"/>
            </w:tcBorders>
            <w:shd w:val="clear" w:color="auto" w:fill="auto"/>
            <w:noWrap/>
            <w:vAlign w:val="center"/>
            <w:hideMark/>
          </w:tcPr>
          <w:p w14:paraId="6B1E855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6" w:type="dxa"/>
            <w:tcBorders>
              <w:top w:val="nil"/>
              <w:left w:val="nil"/>
              <w:bottom w:val="single" w:sz="4" w:space="0" w:color="auto"/>
              <w:right w:val="single" w:sz="4" w:space="0" w:color="auto"/>
            </w:tcBorders>
            <w:shd w:val="clear" w:color="auto" w:fill="auto"/>
            <w:noWrap/>
            <w:vAlign w:val="bottom"/>
            <w:hideMark/>
          </w:tcPr>
          <w:p w14:paraId="0CEDAC9A"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R$ 61,38</w:t>
            </w:r>
          </w:p>
        </w:tc>
        <w:tc>
          <w:tcPr>
            <w:tcW w:w="2028" w:type="dxa"/>
            <w:tcBorders>
              <w:top w:val="nil"/>
              <w:left w:val="nil"/>
              <w:bottom w:val="single" w:sz="4" w:space="0" w:color="auto"/>
              <w:right w:val="single" w:sz="4" w:space="0" w:color="auto"/>
            </w:tcBorders>
            <w:shd w:val="clear" w:color="auto" w:fill="auto"/>
            <w:noWrap/>
            <w:vAlign w:val="bottom"/>
            <w:hideMark/>
          </w:tcPr>
          <w:p w14:paraId="150355B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R$ 613,80</w:t>
            </w:r>
          </w:p>
        </w:tc>
      </w:tr>
      <w:tr w:rsidR="00AD4BF5" w:rsidRPr="00231C7E" w14:paraId="231531E4" w14:textId="77777777" w:rsidTr="00AD4BF5">
        <w:trPr>
          <w:trHeight w:val="552"/>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42DC25FE"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60</w:t>
            </w:r>
          </w:p>
        </w:tc>
        <w:tc>
          <w:tcPr>
            <w:tcW w:w="3694" w:type="dxa"/>
            <w:tcBorders>
              <w:top w:val="nil"/>
              <w:left w:val="nil"/>
              <w:bottom w:val="single" w:sz="4" w:space="0" w:color="auto"/>
              <w:right w:val="single" w:sz="4" w:space="0" w:color="auto"/>
            </w:tcBorders>
            <w:shd w:val="clear" w:color="auto" w:fill="auto"/>
            <w:vAlign w:val="center"/>
            <w:hideMark/>
          </w:tcPr>
          <w:p w14:paraId="12AA5E30"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Iodopolividona 10% Solução degermante</w:t>
            </w:r>
          </w:p>
        </w:tc>
        <w:tc>
          <w:tcPr>
            <w:tcW w:w="960" w:type="dxa"/>
            <w:tcBorders>
              <w:top w:val="nil"/>
              <w:left w:val="nil"/>
              <w:bottom w:val="single" w:sz="4" w:space="0" w:color="auto"/>
              <w:right w:val="single" w:sz="4" w:space="0" w:color="auto"/>
            </w:tcBorders>
            <w:shd w:val="clear" w:color="auto" w:fill="auto"/>
            <w:vAlign w:val="center"/>
            <w:hideMark/>
          </w:tcPr>
          <w:p w14:paraId="2CEC13E8"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w:t>
            </w:r>
          </w:p>
        </w:tc>
        <w:tc>
          <w:tcPr>
            <w:tcW w:w="1022" w:type="dxa"/>
            <w:tcBorders>
              <w:top w:val="nil"/>
              <w:left w:val="nil"/>
              <w:bottom w:val="single" w:sz="4" w:space="0" w:color="auto"/>
              <w:right w:val="single" w:sz="4" w:space="0" w:color="auto"/>
            </w:tcBorders>
            <w:shd w:val="clear" w:color="auto" w:fill="auto"/>
            <w:noWrap/>
            <w:vAlign w:val="center"/>
            <w:hideMark/>
          </w:tcPr>
          <w:p w14:paraId="77C47528"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frascos</w:t>
            </w:r>
          </w:p>
        </w:tc>
        <w:tc>
          <w:tcPr>
            <w:tcW w:w="1406" w:type="dxa"/>
            <w:tcBorders>
              <w:top w:val="nil"/>
              <w:left w:val="nil"/>
              <w:bottom w:val="single" w:sz="4" w:space="0" w:color="auto"/>
              <w:right w:val="single" w:sz="4" w:space="0" w:color="auto"/>
            </w:tcBorders>
            <w:shd w:val="clear" w:color="auto" w:fill="auto"/>
            <w:noWrap/>
            <w:vAlign w:val="bottom"/>
            <w:hideMark/>
          </w:tcPr>
          <w:p w14:paraId="46CF837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R$ 60,90</w:t>
            </w:r>
          </w:p>
        </w:tc>
        <w:tc>
          <w:tcPr>
            <w:tcW w:w="2028" w:type="dxa"/>
            <w:tcBorders>
              <w:top w:val="nil"/>
              <w:left w:val="nil"/>
              <w:bottom w:val="single" w:sz="4" w:space="0" w:color="auto"/>
              <w:right w:val="single" w:sz="4" w:space="0" w:color="auto"/>
            </w:tcBorders>
            <w:shd w:val="clear" w:color="auto" w:fill="auto"/>
            <w:noWrap/>
            <w:vAlign w:val="bottom"/>
            <w:hideMark/>
          </w:tcPr>
          <w:p w14:paraId="21F3DA9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R$ 608,97</w:t>
            </w:r>
          </w:p>
        </w:tc>
      </w:tr>
      <w:tr w:rsidR="00AD4BF5" w:rsidRPr="00231C7E" w14:paraId="41E7D7C7" w14:textId="77777777" w:rsidTr="00AD4BF5">
        <w:trPr>
          <w:trHeight w:val="552"/>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7F27AE4C"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61</w:t>
            </w:r>
          </w:p>
        </w:tc>
        <w:tc>
          <w:tcPr>
            <w:tcW w:w="3694" w:type="dxa"/>
            <w:tcBorders>
              <w:top w:val="nil"/>
              <w:left w:val="nil"/>
              <w:bottom w:val="single" w:sz="4" w:space="0" w:color="auto"/>
              <w:right w:val="single" w:sz="4" w:space="0" w:color="auto"/>
            </w:tcBorders>
            <w:shd w:val="clear" w:color="auto" w:fill="auto"/>
            <w:vAlign w:val="center"/>
            <w:hideMark/>
          </w:tcPr>
          <w:p w14:paraId="30569BD6"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Lancetas para punção digital Unidade</w:t>
            </w:r>
          </w:p>
        </w:tc>
        <w:tc>
          <w:tcPr>
            <w:tcW w:w="960" w:type="dxa"/>
            <w:tcBorders>
              <w:top w:val="nil"/>
              <w:left w:val="nil"/>
              <w:bottom w:val="single" w:sz="4" w:space="0" w:color="auto"/>
              <w:right w:val="single" w:sz="4" w:space="0" w:color="auto"/>
            </w:tcBorders>
            <w:shd w:val="clear" w:color="auto" w:fill="auto"/>
            <w:vAlign w:val="center"/>
            <w:hideMark/>
          </w:tcPr>
          <w:p w14:paraId="05A52EE5"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2000</w:t>
            </w:r>
          </w:p>
        </w:tc>
        <w:tc>
          <w:tcPr>
            <w:tcW w:w="1022" w:type="dxa"/>
            <w:tcBorders>
              <w:top w:val="nil"/>
              <w:left w:val="nil"/>
              <w:bottom w:val="single" w:sz="4" w:space="0" w:color="auto"/>
              <w:right w:val="single" w:sz="4" w:space="0" w:color="auto"/>
            </w:tcBorders>
            <w:shd w:val="clear" w:color="auto" w:fill="auto"/>
            <w:noWrap/>
            <w:vAlign w:val="center"/>
            <w:hideMark/>
          </w:tcPr>
          <w:p w14:paraId="2D04CBFA"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406" w:type="dxa"/>
            <w:tcBorders>
              <w:top w:val="nil"/>
              <w:left w:val="nil"/>
              <w:bottom w:val="single" w:sz="4" w:space="0" w:color="auto"/>
              <w:right w:val="single" w:sz="4" w:space="0" w:color="auto"/>
            </w:tcBorders>
            <w:shd w:val="clear" w:color="auto" w:fill="auto"/>
            <w:noWrap/>
            <w:vAlign w:val="bottom"/>
            <w:hideMark/>
          </w:tcPr>
          <w:p w14:paraId="2C1205E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R$ 0,22</w:t>
            </w:r>
          </w:p>
        </w:tc>
        <w:tc>
          <w:tcPr>
            <w:tcW w:w="2028" w:type="dxa"/>
            <w:tcBorders>
              <w:top w:val="nil"/>
              <w:left w:val="nil"/>
              <w:bottom w:val="single" w:sz="4" w:space="0" w:color="auto"/>
              <w:right w:val="single" w:sz="4" w:space="0" w:color="auto"/>
            </w:tcBorders>
            <w:shd w:val="clear" w:color="auto" w:fill="auto"/>
            <w:noWrap/>
            <w:vAlign w:val="bottom"/>
            <w:hideMark/>
          </w:tcPr>
          <w:p w14:paraId="4A79E8E1"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R$ 433,33</w:t>
            </w:r>
          </w:p>
        </w:tc>
      </w:tr>
      <w:tr w:rsidR="00AD4BF5" w:rsidRPr="00231C7E" w14:paraId="494533A2" w14:textId="77777777" w:rsidTr="00AD4BF5">
        <w:trPr>
          <w:trHeight w:val="288"/>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764DD78A"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62</w:t>
            </w:r>
          </w:p>
        </w:tc>
        <w:tc>
          <w:tcPr>
            <w:tcW w:w="3694" w:type="dxa"/>
            <w:tcBorders>
              <w:top w:val="nil"/>
              <w:left w:val="nil"/>
              <w:bottom w:val="single" w:sz="4" w:space="0" w:color="auto"/>
              <w:right w:val="single" w:sz="4" w:space="0" w:color="auto"/>
            </w:tcBorders>
            <w:shd w:val="clear" w:color="auto" w:fill="auto"/>
            <w:vAlign w:val="center"/>
            <w:hideMark/>
          </w:tcPr>
          <w:p w14:paraId="2352B8B4"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Kit PCCU P completo Unidade</w:t>
            </w:r>
          </w:p>
        </w:tc>
        <w:tc>
          <w:tcPr>
            <w:tcW w:w="960" w:type="dxa"/>
            <w:tcBorders>
              <w:top w:val="nil"/>
              <w:left w:val="nil"/>
              <w:bottom w:val="single" w:sz="4" w:space="0" w:color="auto"/>
              <w:right w:val="single" w:sz="4" w:space="0" w:color="auto"/>
            </w:tcBorders>
            <w:shd w:val="clear" w:color="auto" w:fill="auto"/>
            <w:vAlign w:val="center"/>
            <w:hideMark/>
          </w:tcPr>
          <w:p w14:paraId="378496B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022" w:type="dxa"/>
            <w:tcBorders>
              <w:top w:val="nil"/>
              <w:left w:val="nil"/>
              <w:bottom w:val="single" w:sz="4" w:space="0" w:color="auto"/>
              <w:right w:val="single" w:sz="4" w:space="0" w:color="auto"/>
            </w:tcBorders>
            <w:shd w:val="clear" w:color="auto" w:fill="auto"/>
            <w:noWrap/>
            <w:vAlign w:val="center"/>
            <w:hideMark/>
          </w:tcPr>
          <w:p w14:paraId="74962B8A"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406" w:type="dxa"/>
            <w:tcBorders>
              <w:top w:val="nil"/>
              <w:left w:val="nil"/>
              <w:bottom w:val="single" w:sz="4" w:space="0" w:color="auto"/>
              <w:right w:val="single" w:sz="4" w:space="0" w:color="auto"/>
            </w:tcBorders>
            <w:shd w:val="clear" w:color="auto" w:fill="auto"/>
            <w:noWrap/>
            <w:vAlign w:val="bottom"/>
            <w:hideMark/>
          </w:tcPr>
          <w:p w14:paraId="40113728"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R$ 5,10</w:t>
            </w:r>
          </w:p>
        </w:tc>
        <w:tc>
          <w:tcPr>
            <w:tcW w:w="2028" w:type="dxa"/>
            <w:tcBorders>
              <w:top w:val="nil"/>
              <w:left w:val="nil"/>
              <w:bottom w:val="single" w:sz="4" w:space="0" w:color="auto"/>
              <w:right w:val="single" w:sz="4" w:space="0" w:color="auto"/>
            </w:tcBorders>
            <w:shd w:val="clear" w:color="auto" w:fill="auto"/>
            <w:noWrap/>
            <w:vAlign w:val="bottom"/>
            <w:hideMark/>
          </w:tcPr>
          <w:p w14:paraId="6F7DD44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R$ 509,67</w:t>
            </w:r>
          </w:p>
        </w:tc>
      </w:tr>
      <w:tr w:rsidR="00AD4BF5" w:rsidRPr="00231C7E" w14:paraId="37DEA3B9" w14:textId="77777777" w:rsidTr="00AD4BF5">
        <w:trPr>
          <w:trHeight w:val="288"/>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7EDA9C4C"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63</w:t>
            </w:r>
          </w:p>
        </w:tc>
        <w:tc>
          <w:tcPr>
            <w:tcW w:w="3694" w:type="dxa"/>
            <w:tcBorders>
              <w:top w:val="nil"/>
              <w:left w:val="nil"/>
              <w:bottom w:val="single" w:sz="4" w:space="0" w:color="auto"/>
              <w:right w:val="single" w:sz="4" w:space="0" w:color="auto"/>
            </w:tcBorders>
            <w:shd w:val="clear" w:color="auto" w:fill="auto"/>
            <w:vAlign w:val="center"/>
            <w:hideMark/>
          </w:tcPr>
          <w:p w14:paraId="23AB16A2"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Kit PCCU M completo Unidade</w:t>
            </w:r>
          </w:p>
        </w:tc>
        <w:tc>
          <w:tcPr>
            <w:tcW w:w="960" w:type="dxa"/>
            <w:tcBorders>
              <w:top w:val="nil"/>
              <w:left w:val="nil"/>
              <w:bottom w:val="single" w:sz="4" w:space="0" w:color="auto"/>
              <w:right w:val="single" w:sz="4" w:space="0" w:color="auto"/>
            </w:tcBorders>
            <w:shd w:val="clear" w:color="auto" w:fill="auto"/>
            <w:vAlign w:val="center"/>
            <w:hideMark/>
          </w:tcPr>
          <w:p w14:paraId="7590049D"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150</w:t>
            </w:r>
          </w:p>
        </w:tc>
        <w:tc>
          <w:tcPr>
            <w:tcW w:w="1022" w:type="dxa"/>
            <w:tcBorders>
              <w:top w:val="nil"/>
              <w:left w:val="nil"/>
              <w:bottom w:val="single" w:sz="4" w:space="0" w:color="auto"/>
              <w:right w:val="single" w:sz="4" w:space="0" w:color="auto"/>
            </w:tcBorders>
            <w:shd w:val="clear" w:color="auto" w:fill="auto"/>
            <w:noWrap/>
            <w:vAlign w:val="center"/>
            <w:hideMark/>
          </w:tcPr>
          <w:p w14:paraId="310DEAFB"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406" w:type="dxa"/>
            <w:tcBorders>
              <w:top w:val="nil"/>
              <w:left w:val="nil"/>
              <w:bottom w:val="single" w:sz="4" w:space="0" w:color="auto"/>
              <w:right w:val="single" w:sz="4" w:space="0" w:color="auto"/>
            </w:tcBorders>
            <w:shd w:val="clear" w:color="auto" w:fill="auto"/>
            <w:noWrap/>
            <w:vAlign w:val="bottom"/>
            <w:hideMark/>
          </w:tcPr>
          <w:p w14:paraId="7DFC610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R$ 5,18</w:t>
            </w:r>
          </w:p>
        </w:tc>
        <w:tc>
          <w:tcPr>
            <w:tcW w:w="2028" w:type="dxa"/>
            <w:tcBorders>
              <w:top w:val="nil"/>
              <w:left w:val="nil"/>
              <w:bottom w:val="single" w:sz="4" w:space="0" w:color="auto"/>
              <w:right w:val="single" w:sz="4" w:space="0" w:color="auto"/>
            </w:tcBorders>
            <w:shd w:val="clear" w:color="auto" w:fill="auto"/>
            <w:noWrap/>
            <w:vAlign w:val="bottom"/>
            <w:hideMark/>
          </w:tcPr>
          <w:p w14:paraId="5623D63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R$ 777,00</w:t>
            </w:r>
          </w:p>
        </w:tc>
      </w:tr>
      <w:tr w:rsidR="00AD4BF5" w:rsidRPr="00231C7E" w14:paraId="32067590" w14:textId="77777777" w:rsidTr="00AD4BF5">
        <w:trPr>
          <w:trHeight w:val="288"/>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733BC792"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64</w:t>
            </w:r>
          </w:p>
        </w:tc>
        <w:tc>
          <w:tcPr>
            <w:tcW w:w="3694" w:type="dxa"/>
            <w:tcBorders>
              <w:top w:val="nil"/>
              <w:left w:val="nil"/>
              <w:bottom w:val="single" w:sz="4" w:space="0" w:color="auto"/>
              <w:right w:val="single" w:sz="4" w:space="0" w:color="auto"/>
            </w:tcBorders>
            <w:shd w:val="clear" w:color="auto" w:fill="auto"/>
            <w:vAlign w:val="center"/>
            <w:hideMark/>
          </w:tcPr>
          <w:p w14:paraId="5764244C"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Kit PCCU G completo Unidade</w:t>
            </w:r>
          </w:p>
        </w:tc>
        <w:tc>
          <w:tcPr>
            <w:tcW w:w="960" w:type="dxa"/>
            <w:tcBorders>
              <w:top w:val="nil"/>
              <w:left w:val="nil"/>
              <w:bottom w:val="single" w:sz="4" w:space="0" w:color="auto"/>
              <w:right w:val="single" w:sz="4" w:space="0" w:color="auto"/>
            </w:tcBorders>
            <w:shd w:val="clear" w:color="auto" w:fill="auto"/>
            <w:vAlign w:val="center"/>
            <w:hideMark/>
          </w:tcPr>
          <w:p w14:paraId="37D165FB"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022" w:type="dxa"/>
            <w:tcBorders>
              <w:top w:val="nil"/>
              <w:left w:val="nil"/>
              <w:bottom w:val="single" w:sz="4" w:space="0" w:color="auto"/>
              <w:right w:val="single" w:sz="4" w:space="0" w:color="auto"/>
            </w:tcBorders>
            <w:shd w:val="clear" w:color="auto" w:fill="auto"/>
            <w:noWrap/>
            <w:vAlign w:val="center"/>
            <w:hideMark/>
          </w:tcPr>
          <w:p w14:paraId="7742170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406" w:type="dxa"/>
            <w:tcBorders>
              <w:top w:val="nil"/>
              <w:left w:val="nil"/>
              <w:bottom w:val="single" w:sz="4" w:space="0" w:color="auto"/>
              <w:right w:val="single" w:sz="4" w:space="0" w:color="auto"/>
            </w:tcBorders>
            <w:shd w:val="clear" w:color="auto" w:fill="auto"/>
            <w:noWrap/>
            <w:vAlign w:val="bottom"/>
            <w:hideMark/>
          </w:tcPr>
          <w:p w14:paraId="3D79BD3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R$ 5,31</w:t>
            </w:r>
          </w:p>
        </w:tc>
        <w:tc>
          <w:tcPr>
            <w:tcW w:w="2028" w:type="dxa"/>
            <w:tcBorders>
              <w:top w:val="nil"/>
              <w:left w:val="nil"/>
              <w:bottom w:val="single" w:sz="4" w:space="0" w:color="auto"/>
              <w:right w:val="single" w:sz="4" w:space="0" w:color="auto"/>
            </w:tcBorders>
            <w:shd w:val="clear" w:color="auto" w:fill="auto"/>
            <w:noWrap/>
            <w:vAlign w:val="bottom"/>
            <w:hideMark/>
          </w:tcPr>
          <w:p w14:paraId="025C827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R$ 531,33</w:t>
            </w:r>
          </w:p>
        </w:tc>
      </w:tr>
      <w:tr w:rsidR="00AD4BF5" w:rsidRPr="00231C7E" w14:paraId="48CA9CFA" w14:textId="77777777" w:rsidTr="00AD4BF5">
        <w:trPr>
          <w:trHeight w:val="552"/>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3CD8D6BA"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65</w:t>
            </w:r>
          </w:p>
        </w:tc>
        <w:tc>
          <w:tcPr>
            <w:tcW w:w="3694" w:type="dxa"/>
            <w:tcBorders>
              <w:top w:val="nil"/>
              <w:left w:val="nil"/>
              <w:bottom w:val="single" w:sz="4" w:space="0" w:color="auto"/>
              <w:right w:val="single" w:sz="4" w:space="0" w:color="auto"/>
            </w:tcBorders>
            <w:shd w:val="clear" w:color="auto" w:fill="auto"/>
            <w:vAlign w:val="center"/>
            <w:hideMark/>
          </w:tcPr>
          <w:p w14:paraId="65B27E00"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Luva para procedimento tamanho P Caixa com 100 unidades</w:t>
            </w:r>
          </w:p>
        </w:tc>
        <w:tc>
          <w:tcPr>
            <w:tcW w:w="960" w:type="dxa"/>
            <w:tcBorders>
              <w:top w:val="nil"/>
              <w:left w:val="nil"/>
              <w:bottom w:val="single" w:sz="4" w:space="0" w:color="auto"/>
              <w:right w:val="single" w:sz="4" w:space="0" w:color="auto"/>
            </w:tcBorders>
            <w:shd w:val="clear" w:color="auto" w:fill="auto"/>
            <w:vAlign w:val="center"/>
            <w:hideMark/>
          </w:tcPr>
          <w:p w14:paraId="0B98BD70"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150</w:t>
            </w:r>
          </w:p>
        </w:tc>
        <w:tc>
          <w:tcPr>
            <w:tcW w:w="1022" w:type="dxa"/>
            <w:tcBorders>
              <w:top w:val="nil"/>
              <w:left w:val="nil"/>
              <w:bottom w:val="single" w:sz="4" w:space="0" w:color="auto"/>
              <w:right w:val="single" w:sz="4" w:space="0" w:color="auto"/>
            </w:tcBorders>
            <w:shd w:val="clear" w:color="auto" w:fill="auto"/>
            <w:noWrap/>
            <w:vAlign w:val="center"/>
            <w:hideMark/>
          </w:tcPr>
          <w:p w14:paraId="7DA839B1"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caixas</w:t>
            </w:r>
          </w:p>
        </w:tc>
        <w:tc>
          <w:tcPr>
            <w:tcW w:w="1406" w:type="dxa"/>
            <w:tcBorders>
              <w:top w:val="nil"/>
              <w:left w:val="nil"/>
              <w:bottom w:val="single" w:sz="4" w:space="0" w:color="auto"/>
              <w:right w:val="single" w:sz="4" w:space="0" w:color="auto"/>
            </w:tcBorders>
            <w:shd w:val="clear" w:color="auto" w:fill="auto"/>
            <w:noWrap/>
            <w:vAlign w:val="bottom"/>
            <w:hideMark/>
          </w:tcPr>
          <w:p w14:paraId="39BA2A7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R$ 19,09</w:t>
            </w:r>
          </w:p>
        </w:tc>
        <w:tc>
          <w:tcPr>
            <w:tcW w:w="2028" w:type="dxa"/>
            <w:tcBorders>
              <w:top w:val="nil"/>
              <w:left w:val="nil"/>
              <w:bottom w:val="single" w:sz="4" w:space="0" w:color="auto"/>
              <w:right w:val="single" w:sz="4" w:space="0" w:color="auto"/>
            </w:tcBorders>
            <w:shd w:val="clear" w:color="auto" w:fill="auto"/>
            <w:noWrap/>
            <w:vAlign w:val="bottom"/>
            <w:hideMark/>
          </w:tcPr>
          <w:p w14:paraId="35FD12E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R$ 2.863,50</w:t>
            </w:r>
          </w:p>
        </w:tc>
      </w:tr>
      <w:tr w:rsidR="00AD4BF5" w:rsidRPr="00231C7E" w14:paraId="0DC6AAC0" w14:textId="77777777" w:rsidTr="00AD4BF5">
        <w:trPr>
          <w:trHeight w:val="552"/>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1FF50F18"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66</w:t>
            </w:r>
          </w:p>
        </w:tc>
        <w:tc>
          <w:tcPr>
            <w:tcW w:w="3694" w:type="dxa"/>
            <w:tcBorders>
              <w:top w:val="nil"/>
              <w:left w:val="nil"/>
              <w:bottom w:val="single" w:sz="4" w:space="0" w:color="auto"/>
              <w:right w:val="single" w:sz="4" w:space="0" w:color="auto"/>
            </w:tcBorders>
            <w:shd w:val="clear" w:color="auto" w:fill="auto"/>
            <w:vAlign w:val="center"/>
            <w:hideMark/>
          </w:tcPr>
          <w:p w14:paraId="1750D141"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Luva para procedimento tamanho M Caixa com 100 unidades</w:t>
            </w:r>
          </w:p>
        </w:tc>
        <w:tc>
          <w:tcPr>
            <w:tcW w:w="960" w:type="dxa"/>
            <w:tcBorders>
              <w:top w:val="nil"/>
              <w:left w:val="nil"/>
              <w:bottom w:val="single" w:sz="4" w:space="0" w:color="auto"/>
              <w:right w:val="single" w:sz="4" w:space="0" w:color="auto"/>
            </w:tcBorders>
            <w:shd w:val="clear" w:color="auto" w:fill="auto"/>
            <w:vAlign w:val="center"/>
            <w:hideMark/>
          </w:tcPr>
          <w:p w14:paraId="127873AC"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150</w:t>
            </w:r>
          </w:p>
        </w:tc>
        <w:tc>
          <w:tcPr>
            <w:tcW w:w="1022" w:type="dxa"/>
            <w:tcBorders>
              <w:top w:val="nil"/>
              <w:left w:val="nil"/>
              <w:bottom w:val="single" w:sz="4" w:space="0" w:color="auto"/>
              <w:right w:val="single" w:sz="4" w:space="0" w:color="auto"/>
            </w:tcBorders>
            <w:shd w:val="clear" w:color="auto" w:fill="auto"/>
            <w:noWrap/>
            <w:vAlign w:val="center"/>
            <w:hideMark/>
          </w:tcPr>
          <w:p w14:paraId="31FA44C8"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caixas</w:t>
            </w:r>
          </w:p>
        </w:tc>
        <w:tc>
          <w:tcPr>
            <w:tcW w:w="1406" w:type="dxa"/>
            <w:tcBorders>
              <w:top w:val="nil"/>
              <w:left w:val="nil"/>
              <w:bottom w:val="single" w:sz="4" w:space="0" w:color="auto"/>
              <w:right w:val="single" w:sz="4" w:space="0" w:color="auto"/>
            </w:tcBorders>
            <w:shd w:val="clear" w:color="auto" w:fill="auto"/>
            <w:noWrap/>
            <w:vAlign w:val="bottom"/>
            <w:hideMark/>
          </w:tcPr>
          <w:p w14:paraId="692D8871"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R$ 19,09</w:t>
            </w:r>
          </w:p>
        </w:tc>
        <w:tc>
          <w:tcPr>
            <w:tcW w:w="2028" w:type="dxa"/>
            <w:tcBorders>
              <w:top w:val="nil"/>
              <w:left w:val="nil"/>
              <w:bottom w:val="single" w:sz="4" w:space="0" w:color="auto"/>
              <w:right w:val="single" w:sz="4" w:space="0" w:color="auto"/>
            </w:tcBorders>
            <w:shd w:val="clear" w:color="auto" w:fill="auto"/>
            <w:noWrap/>
            <w:vAlign w:val="bottom"/>
            <w:hideMark/>
          </w:tcPr>
          <w:p w14:paraId="12D8447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R$ 2.863,50</w:t>
            </w:r>
          </w:p>
        </w:tc>
      </w:tr>
      <w:tr w:rsidR="00AD4BF5" w:rsidRPr="00231C7E" w14:paraId="233C440E" w14:textId="77777777" w:rsidTr="00AD4BF5">
        <w:trPr>
          <w:trHeight w:val="552"/>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1991395B"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67</w:t>
            </w:r>
          </w:p>
        </w:tc>
        <w:tc>
          <w:tcPr>
            <w:tcW w:w="3694" w:type="dxa"/>
            <w:tcBorders>
              <w:top w:val="nil"/>
              <w:left w:val="nil"/>
              <w:bottom w:val="single" w:sz="4" w:space="0" w:color="auto"/>
              <w:right w:val="single" w:sz="4" w:space="0" w:color="auto"/>
            </w:tcBorders>
            <w:shd w:val="clear" w:color="auto" w:fill="auto"/>
            <w:vAlign w:val="center"/>
            <w:hideMark/>
          </w:tcPr>
          <w:p w14:paraId="735214F9"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Luva para procedimento tamanho G Caixa com 100 unidades</w:t>
            </w:r>
          </w:p>
        </w:tc>
        <w:tc>
          <w:tcPr>
            <w:tcW w:w="960" w:type="dxa"/>
            <w:tcBorders>
              <w:top w:val="nil"/>
              <w:left w:val="nil"/>
              <w:bottom w:val="single" w:sz="4" w:space="0" w:color="auto"/>
              <w:right w:val="single" w:sz="4" w:space="0" w:color="auto"/>
            </w:tcBorders>
            <w:shd w:val="clear" w:color="auto" w:fill="auto"/>
            <w:vAlign w:val="center"/>
            <w:hideMark/>
          </w:tcPr>
          <w:p w14:paraId="2EFB8826"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022" w:type="dxa"/>
            <w:tcBorders>
              <w:top w:val="nil"/>
              <w:left w:val="nil"/>
              <w:bottom w:val="single" w:sz="4" w:space="0" w:color="auto"/>
              <w:right w:val="single" w:sz="4" w:space="0" w:color="auto"/>
            </w:tcBorders>
            <w:shd w:val="clear" w:color="auto" w:fill="auto"/>
            <w:noWrap/>
            <w:vAlign w:val="center"/>
            <w:hideMark/>
          </w:tcPr>
          <w:p w14:paraId="02A2DEAB"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caixas</w:t>
            </w:r>
          </w:p>
        </w:tc>
        <w:tc>
          <w:tcPr>
            <w:tcW w:w="1406" w:type="dxa"/>
            <w:tcBorders>
              <w:top w:val="nil"/>
              <w:left w:val="nil"/>
              <w:bottom w:val="single" w:sz="4" w:space="0" w:color="auto"/>
              <w:right w:val="single" w:sz="4" w:space="0" w:color="auto"/>
            </w:tcBorders>
            <w:shd w:val="clear" w:color="auto" w:fill="auto"/>
            <w:noWrap/>
            <w:vAlign w:val="bottom"/>
            <w:hideMark/>
          </w:tcPr>
          <w:p w14:paraId="3D44F6D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R$ 29,64</w:t>
            </w:r>
          </w:p>
        </w:tc>
        <w:tc>
          <w:tcPr>
            <w:tcW w:w="2028" w:type="dxa"/>
            <w:tcBorders>
              <w:top w:val="nil"/>
              <w:left w:val="nil"/>
              <w:bottom w:val="single" w:sz="4" w:space="0" w:color="auto"/>
              <w:right w:val="single" w:sz="4" w:space="0" w:color="auto"/>
            </w:tcBorders>
            <w:shd w:val="clear" w:color="auto" w:fill="auto"/>
            <w:noWrap/>
            <w:vAlign w:val="bottom"/>
            <w:hideMark/>
          </w:tcPr>
          <w:p w14:paraId="19BDD90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R$ 1.481,83</w:t>
            </w:r>
          </w:p>
        </w:tc>
      </w:tr>
      <w:tr w:rsidR="00AD4BF5" w:rsidRPr="00231C7E" w14:paraId="5F5F9E00" w14:textId="77777777" w:rsidTr="00AD4BF5">
        <w:trPr>
          <w:trHeight w:val="552"/>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5A0B8462"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68</w:t>
            </w:r>
          </w:p>
        </w:tc>
        <w:tc>
          <w:tcPr>
            <w:tcW w:w="3694" w:type="dxa"/>
            <w:tcBorders>
              <w:top w:val="nil"/>
              <w:left w:val="nil"/>
              <w:bottom w:val="single" w:sz="4" w:space="0" w:color="auto"/>
              <w:right w:val="single" w:sz="4" w:space="0" w:color="auto"/>
            </w:tcBorders>
            <w:shd w:val="clear" w:color="auto" w:fill="auto"/>
            <w:vAlign w:val="center"/>
            <w:hideMark/>
          </w:tcPr>
          <w:p w14:paraId="06E27F64"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Luva para procedimento tamanho PP Caixa com 100 unidades</w:t>
            </w:r>
          </w:p>
        </w:tc>
        <w:tc>
          <w:tcPr>
            <w:tcW w:w="960" w:type="dxa"/>
            <w:tcBorders>
              <w:top w:val="nil"/>
              <w:left w:val="nil"/>
              <w:bottom w:val="single" w:sz="4" w:space="0" w:color="auto"/>
              <w:right w:val="single" w:sz="4" w:space="0" w:color="auto"/>
            </w:tcBorders>
            <w:shd w:val="clear" w:color="auto" w:fill="auto"/>
            <w:vAlign w:val="center"/>
            <w:hideMark/>
          </w:tcPr>
          <w:p w14:paraId="3A3DE65C"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022" w:type="dxa"/>
            <w:tcBorders>
              <w:top w:val="nil"/>
              <w:left w:val="nil"/>
              <w:bottom w:val="single" w:sz="4" w:space="0" w:color="auto"/>
              <w:right w:val="single" w:sz="4" w:space="0" w:color="auto"/>
            </w:tcBorders>
            <w:shd w:val="clear" w:color="auto" w:fill="auto"/>
            <w:noWrap/>
            <w:vAlign w:val="center"/>
            <w:hideMark/>
          </w:tcPr>
          <w:p w14:paraId="73BB38C0"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caixas</w:t>
            </w:r>
          </w:p>
        </w:tc>
        <w:tc>
          <w:tcPr>
            <w:tcW w:w="1406" w:type="dxa"/>
            <w:tcBorders>
              <w:top w:val="nil"/>
              <w:left w:val="nil"/>
              <w:bottom w:val="single" w:sz="4" w:space="0" w:color="auto"/>
              <w:right w:val="single" w:sz="4" w:space="0" w:color="auto"/>
            </w:tcBorders>
            <w:shd w:val="clear" w:color="auto" w:fill="auto"/>
            <w:noWrap/>
            <w:vAlign w:val="bottom"/>
            <w:hideMark/>
          </w:tcPr>
          <w:p w14:paraId="707D1C1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R$ 17,43</w:t>
            </w:r>
          </w:p>
        </w:tc>
        <w:tc>
          <w:tcPr>
            <w:tcW w:w="2028" w:type="dxa"/>
            <w:tcBorders>
              <w:top w:val="nil"/>
              <w:left w:val="nil"/>
              <w:bottom w:val="single" w:sz="4" w:space="0" w:color="auto"/>
              <w:right w:val="single" w:sz="4" w:space="0" w:color="auto"/>
            </w:tcBorders>
            <w:shd w:val="clear" w:color="auto" w:fill="auto"/>
            <w:noWrap/>
            <w:vAlign w:val="bottom"/>
            <w:hideMark/>
          </w:tcPr>
          <w:p w14:paraId="0AAB0EB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R$ 1.743,33</w:t>
            </w:r>
          </w:p>
        </w:tc>
      </w:tr>
      <w:tr w:rsidR="00AD4BF5" w:rsidRPr="00231C7E" w14:paraId="7B6E2CD1" w14:textId="77777777" w:rsidTr="00AD4BF5">
        <w:trPr>
          <w:trHeight w:val="288"/>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723D4FF2"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69</w:t>
            </w:r>
          </w:p>
        </w:tc>
        <w:tc>
          <w:tcPr>
            <w:tcW w:w="3694" w:type="dxa"/>
            <w:tcBorders>
              <w:top w:val="nil"/>
              <w:left w:val="nil"/>
              <w:bottom w:val="single" w:sz="4" w:space="0" w:color="auto"/>
              <w:right w:val="single" w:sz="4" w:space="0" w:color="auto"/>
            </w:tcBorders>
            <w:shd w:val="clear" w:color="auto" w:fill="auto"/>
            <w:vAlign w:val="center"/>
            <w:hideMark/>
          </w:tcPr>
          <w:p w14:paraId="3530F0F9"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Luva estéril tamanho 6,0 Par</w:t>
            </w:r>
          </w:p>
        </w:tc>
        <w:tc>
          <w:tcPr>
            <w:tcW w:w="960" w:type="dxa"/>
            <w:tcBorders>
              <w:top w:val="nil"/>
              <w:left w:val="nil"/>
              <w:bottom w:val="single" w:sz="4" w:space="0" w:color="auto"/>
              <w:right w:val="single" w:sz="4" w:space="0" w:color="auto"/>
            </w:tcBorders>
            <w:shd w:val="clear" w:color="auto" w:fill="auto"/>
            <w:vAlign w:val="center"/>
            <w:hideMark/>
          </w:tcPr>
          <w:p w14:paraId="31995640"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w:t>
            </w:r>
          </w:p>
        </w:tc>
        <w:tc>
          <w:tcPr>
            <w:tcW w:w="1022" w:type="dxa"/>
            <w:tcBorders>
              <w:top w:val="nil"/>
              <w:left w:val="nil"/>
              <w:bottom w:val="single" w:sz="4" w:space="0" w:color="auto"/>
              <w:right w:val="single" w:sz="4" w:space="0" w:color="auto"/>
            </w:tcBorders>
            <w:shd w:val="clear" w:color="auto" w:fill="auto"/>
            <w:noWrap/>
            <w:vAlign w:val="center"/>
            <w:hideMark/>
          </w:tcPr>
          <w:p w14:paraId="628EAE4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pares</w:t>
            </w:r>
          </w:p>
        </w:tc>
        <w:tc>
          <w:tcPr>
            <w:tcW w:w="1406" w:type="dxa"/>
            <w:tcBorders>
              <w:top w:val="nil"/>
              <w:left w:val="nil"/>
              <w:bottom w:val="single" w:sz="4" w:space="0" w:color="auto"/>
              <w:right w:val="single" w:sz="4" w:space="0" w:color="auto"/>
            </w:tcBorders>
            <w:shd w:val="clear" w:color="auto" w:fill="auto"/>
            <w:noWrap/>
            <w:vAlign w:val="bottom"/>
            <w:hideMark/>
          </w:tcPr>
          <w:p w14:paraId="16C0387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R$ 1,68</w:t>
            </w:r>
          </w:p>
        </w:tc>
        <w:tc>
          <w:tcPr>
            <w:tcW w:w="2028" w:type="dxa"/>
            <w:tcBorders>
              <w:top w:val="nil"/>
              <w:left w:val="nil"/>
              <w:bottom w:val="single" w:sz="4" w:space="0" w:color="auto"/>
              <w:right w:val="single" w:sz="4" w:space="0" w:color="auto"/>
            </w:tcBorders>
            <w:shd w:val="clear" w:color="auto" w:fill="auto"/>
            <w:noWrap/>
            <w:vAlign w:val="bottom"/>
            <w:hideMark/>
          </w:tcPr>
          <w:p w14:paraId="6742742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R$ 50,30</w:t>
            </w:r>
          </w:p>
        </w:tc>
      </w:tr>
      <w:tr w:rsidR="00AD4BF5" w:rsidRPr="00231C7E" w14:paraId="70CF1D33" w14:textId="77777777" w:rsidTr="00AD4BF5">
        <w:trPr>
          <w:trHeight w:val="288"/>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4CBA406A"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70</w:t>
            </w:r>
          </w:p>
        </w:tc>
        <w:tc>
          <w:tcPr>
            <w:tcW w:w="3694" w:type="dxa"/>
            <w:tcBorders>
              <w:top w:val="nil"/>
              <w:left w:val="nil"/>
              <w:bottom w:val="single" w:sz="4" w:space="0" w:color="auto"/>
              <w:right w:val="single" w:sz="4" w:space="0" w:color="auto"/>
            </w:tcBorders>
            <w:shd w:val="clear" w:color="auto" w:fill="auto"/>
            <w:vAlign w:val="center"/>
            <w:hideMark/>
          </w:tcPr>
          <w:p w14:paraId="20461154"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Luva estéril tamanho 7,0 Par</w:t>
            </w:r>
          </w:p>
        </w:tc>
        <w:tc>
          <w:tcPr>
            <w:tcW w:w="960" w:type="dxa"/>
            <w:tcBorders>
              <w:top w:val="nil"/>
              <w:left w:val="nil"/>
              <w:bottom w:val="single" w:sz="4" w:space="0" w:color="auto"/>
              <w:right w:val="single" w:sz="4" w:space="0" w:color="auto"/>
            </w:tcBorders>
            <w:shd w:val="clear" w:color="auto" w:fill="auto"/>
            <w:vAlign w:val="center"/>
            <w:hideMark/>
          </w:tcPr>
          <w:p w14:paraId="3B138FCB"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w:t>
            </w:r>
          </w:p>
        </w:tc>
        <w:tc>
          <w:tcPr>
            <w:tcW w:w="1022" w:type="dxa"/>
            <w:tcBorders>
              <w:top w:val="nil"/>
              <w:left w:val="nil"/>
              <w:bottom w:val="single" w:sz="4" w:space="0" w:color="auto"/>
              <w:right w:val="single" w:sz="4" w:space="0" w:color="auto"/>
            </w:tcBorders>
            <w:shd w:val="clear" w:color="auto" w:fill="auto"/>
            <w:noWrap/>
            <w:vAlign w:val="center"/>
            <w:hideMark/>
          </w:tcPr>
          <w:p w14:paraId="7880352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pares</w:t>
            </w:r>
          </w:p>
        </w:tc>
        <w:tc>
          <w:tcPr>
            <w:tcW w:w="1406" w:type="dxa"/>
            <w:tcBorders>
              <w:top w:val="nil"/>
              <w:left w:val="nil"/>
              <w:bottom w:val="single" w:sz="4" w:space="0" w:color="auto"/>
              <w:right w:val="single" w:sz="4" w:space="0" w:color="auto"/>
            </w:tcBorders>
            <w:shd w:val="clear" w:color="auto" w:fill="auto"/>
            <w:noWrap/>
            <w:vAlign w:val="bottom"/>
            <w:hideMark/>
          </w:tcPr>
          <w:p w14:paraId="69836A1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R$ 1,49</w:t>
            </w:r>
          </w:p>
        </w:tc>
        <w:tc>
          <w:tcPr>
            <w:tcW w:w="2028" w:type="dxa"/>
            <w:tcBorders>
              <w:top w:val="nil"/>
              <w:left w:val="nil"/>
              <w:bottom w:val="single" w:sz="4" w:space="0" w:color="auto"/>
              <w:right w:val="single" w:sz="4" w:space="0" w:color="auto"/>
            </w:tcBorders>
            <w:shd w:val="clear" w:color="auto" w:fill="auto"/>
            <w:noWrap/>
            <w:vAlign w:val="bottom"/>
            <w:hideMark/>
          </w:tcPr>
          <w:p w14:paraId="718AB1AD"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R$ 44,80</w:t>
            </w:r>
          </w:p>
        </w:tc>
      </w:tr>
      <w:tr w:rsidR="00AD4BF5" w:rsidRPr="00231C7E" w14:paraId="0556A75F" w14:textId="77777777" w:rsidTr="00AD4BF5">
        <w:trPr>
          <w:trHeight w:val="288"/>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54A02855"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71</w:t>
            </w:r>
          </w:p>
        </w:tc>
        <w:tc>
          <w:tcPr>
            <w:tcW w:w="3694" w:type="dxa"/>
            <w:tcBorders>
              <w:top w:val="nil"/>
              <w:left w:val="nil"/>
              <w:bottom w:val="single" w:sz="4" w:space="0" w:color="auto"/>
              <w:right w:val="single" w:sz="4" w:space="0" w:color="auto"/>
            </w:tcBorders>
            <w:shd w:val="clear" w:color="auto" w:fill="auto"/>
            <w:vAlign w:val="center"/>
            <w:hideMark/>
          </w:tcPr>
          <w:p w14:paraId="1F3839FF"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Luva estéril tamanho 7,5 Par</w:t>
            </w:r>
          </w:p>
        </w:tc>
        <w:tc>
          <w:tcPr>
            <w:tcW w:w="960" w:type="dxa"/>
            <w:tcBorders>
              <w:top w:val="nil"/>
              <w:left w:val="nil"/>
              <w:bottom w:val="single" w:sz="4" w:space="0" w:color="auto"/>
              <w:right w:val="single" w:sz="4" w:space="0" w:color="auto"/>
            </w:tcBorders>
            <w:shd w:val="clear" w:color="auto" w:fill="auto"/>
            <w:vAlign w:val="center"/>
            <w:hideMark/>
          </w:tcPr>
          <w:p w14:paraId="4B159B71"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w:t>
            </w:r>
          </w:p>
        </w:tc>
        <w:tc>
          <w:tcPr>
            <w:tcW w:w="1022" w:type="dxa"/>
            <w:tcBorders>
              <w:top w:val="nil"/>
              <w:left w:val="nil"/>
              <w:bottom w:val="single" w:sz="4" w:space="0" w:color="auto"/>
              <w:right w:val="single" w:sz="4" w:space="0" w:color="auto"/>
            </w:tcBorders>
            <w:shd w:val="clear" w:color="auto" w:fill="auto"/>
            <w:noWrap/>
            <w:vAlign w:val="center"/>
            <w:hideMark/>
          </w:tcPr>
          <w:p w14:paraId="16F9138C"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pares</w:t>
            </w:r>
          </w:p>
        </w:tc>
        <w:tc>
          <w:tcPr>
            <w:tcW w:w="1406" w:type="dxa"/>
            <w:tcBorders>
              <w:top w:val="nil"/>
              <w:left w:val="nil"/>
              <w:bottom w:val="single" w:sz="4" w:space="0" w:color="auto"/>
              <w:right w:val="single" w:sz="4" w:space="0" w:color="auto"/>
            </w:tcBorders>
            <w:shd w:val="clear" w:color="auto" w:fill="auto"/>
            <w:noWrap/>
            <w:vAlign w:val="bottom"/>
            <w:hideMark/>
          </w:tcPr>
          <w:p w14:paraId="6C6F9F00"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R$ 1,49</w:t>
            </w:r>
          </w:p>
        </w:tc>
        <w:tc>
          <w:tcPr>
            <w:tcW w:w="2028" w:type="dxa"/>
            <w:tcBorders>
              <w:top w:val="nil"/>
              <w:left w:val="nil"/>
              <w:bottom w:val="single" w:sz="4" w:space="0" w:color="auto"/>
              <w:right w:val="single" w:sz="4" w:space="0" w:color="auto"/>
            </w:tcBorders>
            <w:shd w:val="clear" w:color="auto" w:fill="auto"/>
            <w:noWrap/>
            <w:vAlign w:val="bottom"/>
            <w:hideMark/>
          </w:tcPr>
          <w:p w14:paraId="1133A53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R$ 44,80</w:t>
            </w:r>
          </w:p>
        </w:tc>
      </w:tr>
      <w:tr w:rsidR="00AD4BF5" w:rsidRPr="00231C7E" w14:paraId="4F4905EB" w14:textId="77777777" w:rsidTr="00AD4BF5">
        <w:trPr>
          <w:trHeight w:val="288"/>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685FA04E"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72</w:t>
            </w:r>
          </w:p>
        </w:tc>
        <w:tc>
          <w:tcPr>
            <w:tcW w:w="3694" w:type="dxa"/>
            <w:tcBorders>
              <w:top w:val="nil"/>
              <w:left w:val="nil"/>
              <w:bottom w:val="single" w:sz="4" w:space="0" w:color="auto"/>
              <w:right w:val="single" w:sz="4" w:space="0" w:color="auto"/>
            </w:tcBorders>
            <w:shd w:val="clear" w:color="auto" w:fill="auto"/>
            <w:vAlign w:val="center"/>
            <w:hideMark/>
          </w:tcPr>
          <w:p w14:paraId="3795C467"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Luva estéril tamanho 8,0 Par</w:t>
            </w:r>
          </w:p>
        </w:tc>
        <w:tc>
          <w:tcPr>
            <w:tcW w:w="960" w:type="dxa"/>
            <w:tcBorders>
              <w:top w:val="nil"/>
              <w:left w:val="nil"/>
              <w:bottom w:val="single" w:sz="4" w:space="0" w:color="auto"/>
              <w:right w:val="single" w:sz="4" w:space="0" w:color="auto"/>
            </w:tcBorders>
            <w:shd w:val="clear" w:color="auto" w:fill="auto"/>
            <w:vAlign w:val="center"/>
            <w:hideMark/>
          </w:tcPr>
          <w:p w14:paraId="079C64C2"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w:t>
            </w:r>
          </w:p>
        </w:tc>
        <w:tc>
          <w:tcPr>
            <w:tcW w:w="1022" w:type="dxa"/>
            <w:tcBorders>
              <w:top w:val="nil"/>
              <w:left w:val="nil"/>
              <w:bottom w:val="single" w:sz="4" w:space="0" w:color="auto"/>
              <w:right w:val="single" w:sz="4" w:space="0" w:color="auto"/>
            </w:tcBorders>
            <w:shd w:val="clear" w:color="auto" w:fill="auto"/>
            <w:noWrap/>
            <w:vAlign w:val="center"/>
            <w:hideMark/>
          </w:tcPr>
          <w:p w14:paraId="15D228F1"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pares</w:t>
            </w:r>
          </w:p>
        </w:tc>
        <w:tc>
          <w:tcPr>
            <w:tcW w:w="1406" w:type="dxa"/>
            <w:tcBorders>
              <w:top w:val="nil"/>
              <w:left w:val="nil"/>
              <w:bottom w:val="single" w:sz="4" w:space="0" w:color="auto"/>
              <w:right w:val="single" w:sz="4" w:space="0" w:color="auto"/>
            </w:tcBorders>
            <w:shd w:val="clear" w:color="auto" w:fill="auto"/>
            <w:noWrap/>
            <w:vAlign w:val="bottom"/>
            <w:hideMark/>
          </w:tcPr>
          <w:p w14:paraId="3A795D7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R$ 1,58</w:t>
            </w:r>
          </w:p>
        </w:tc>
        <w:tc>
          <w:tcPr>
            <w:tcW w:w="2028" w:type="dxa"/>
            <w:tcBorders>
              <w:top w:val="nil"/>
              <w:left w:val="nil"/>
              <w:bottom w:val="single" w:sz="4" w:space="0" w:color="auto"/>
              <w:right w:val="single" w:sz="4" w:space="0" w:color="auto"/>
            </w:tcBorders>
            <w:shd w:val="clear" w:color="auto" w:fill="auto"/>
            <w:noWrap/>
            <w:vAlign w:val="bottom"/>
            <w:hideMark/>
          </w:tcPr>
          <w:p w14:paraId="5D02CB9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R$ 47,40</w:t>
            </w:r>
          </w:p>
        </w:tc>
      </w:tr>
      <w:tr w:rsidR="00AD4BF5" w:rsidRPr="00231C7E" w14:paraId="33701525" w14:textId="77777777" w:rsidTr="00AD4BF5">
        <w:trPr>
          <w:trHeight w:val="552"/>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3F74ECB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73</w:t>
            </w:r>
          </w:p>
        </w:tc>
        <w:tc>
          <w:tcPr>
            <w:tcW w:w="3694" w:type="dxa"/>
            <w:tcBorders>
              <w:top w:val="nil"/>
              <w:left w:val="nil"/>
              <w:bottom w:val="single" w:sz="4" w:space="0" w:color="auto"/>
              <w:right w:val="single" w:sz="4" w:space="0" w:color="auto"/>
            </w:tcBorders>
            <w:shd w:val="clear" w:color="auto" w:fill="auto"/>
            <w:vAlign w:val="center"/>
            <w:hideMark/>
          </w:tcPr>
          <w:p w14:paraId="03A97130"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Mascara descartável Caixa com 50 unidades</w:t>
            </w:r>
          </w:p>
        </w:tc>
        <w:tc>
          <w:tcPr>
            <w:tcW w:w="960" w:type="dxa"/>
            <w:tcBorders>
              <w:top w:val="nil"/>
              <w:left w:val="nil"/>
              <w:bottom w:val="single" w:sz="4" w:space="0" w:color="auto"/>
              <w:right w:val="single" w:sz="4" w:space="0" w:color="auto"/>
            </w:tcBorders>
            <w:shd w:val="clear" w:color="auto" w:fill="auto"/>
            <w:vAlign w:val="center"/>
            <w:hideMark/>
          </w:tcPr>
          <w:p w14:paraId="1667EFF8"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5000</w:t>
            </w:r>
          </w:p>
        </w:tc>
        <w:tc>
          <w:tcPr>
            <w:tcW w:w="1022" w:type="dxa"/>
            <w:tcBorders>
              <w:top w:val="nil"/>
              <w:left w:val="nil"/>
              <w:bottom w:val="single" w:sz="4" w:space="0" w:color="auto"/>
              <w:right w:val="single" w:sz="4" w:space="0" w:color="auto"/>
            </w:tcBorders>
            <w:shd w:val="clear" w:color="auto" w:fill="auto"/>
            <w:noWrap/>
            <w:vAlign w:val="center"/>
            <w:hideMark/>
          </w:tcPr>
          <w:p w14:paraId="2C6DB30B"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caixas</w:t>
            </w:r>
          </w:p>
        </w:tc>
        <w:tc>
          <w:tcPr>
            <w:tcW w:w="1406" w:type="dxa"/>
            <w:tcBorders>
              <w:top w:val="nil"/>
              <w:left w:val="nil"/>
              <w:bottom w:val="single" w:sz="4" w:space="0" w:color="auto"/>
              <w:right w:val="single" w:sz="4" w:space="0" w:color="auto"/>
            </w:tcBorders>
            <w:shd w:val="clear" w:color="auto" w:fill="auto"/>
            <w:noWrap/>
            <w:vAlign w:val="bottom"/>
            <w:hideMark/>
          </w:tcPr>
          <w:p w14:paraId="077A7E7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R$ 5,48</w:t>
            </w:r>
          </w:p>
        </w:tc>
        <w:tc>
          <w:tcPr>
            <w:tcW w:w="2028" w:type="dxa"/>
            <w:tcBorders>
              <w:top w:val="nil"/>
              <w:left w:val="nil"/>
              <w:bottom w:val="single" w:sz="4" w:space="0" w:color="auto"/>
              <w:right w:val="single" w:sz="4" w:space="0" w:color="auto"/>
            </w:tcBorders>
            <w:shd w:val="clear" w:color="auto" w:fill="auto"/>
            <w:noWrap/>
            <w:vAlign w:val="bottom"/>
            <w:hideMark/>
          </w:tcPr>
          <w:p w14:paraId="01519FE7"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R$ 27.400,00</w:t>
            </w:r>
          </w:p>
        </w:tc>
      </w:tr>
      <w:tr w:rsidR="00AD4BF5" w:rsidRPr="00231C7E" w14:paraId="6D187751" w14:textId="77777777" w:rsidTr="00AD4BF5">
        <w:trPr>
          <w:trHeight w:val="288"/>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6DE7F712"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74</w:t>
            </w:r>
          </w:p>
        </w:tc>
        <w:tc>
          <w:tcPr>
            <w:tcW w:w="3694" w:type="dxa"/>
            <w:tcBorders>
              <w:top w:val="nil"/>
              <w:left w:val="nil"/>
              <w:bottom w:val="single" w:sz="4" w:space="0" w:color="auto"/>
              <w:right w:val="single" w:sz="4" w:space="0" w:color="auto"/>
            </w:tcBorders>
            <w:shd w:val="clear" w:color="auto" w:fill="auto"/>
            <w:vAlign w:val="center"/>
            <w:hideMark/>
          </w:tcPr>
          <w:p w14:paraId="76FE4F94"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Mascara N95 Caixa com 50 unidades</w:t>
            </w:r>
          </w:p>
        </w:tc>
        <w:tc>
          <w:tcPr>
            <w:tcW w:w="960" w:type="dxa"/>
            <w:tcBorders>
              <w:top w:val="nil"/>
              <w:left w:val="nil"/>
              <w:bottom w:val="single" w:sz="4" w:space="0" w:color="auto"/>
              <w:right w:val="single" w:sz="4" w:space="0" w:color="auto"/>
            </w:tcBorders>
            <w:shd w:val="clear" w:color="auto" w:fill="auto"/>
            <w:vAlign w:val="center"/>
            <w:hideMark/>
          </w:tcPr>
          <w:p w14:paraId="153FE7DD"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1022" w:type="dxa"/>
            <w:tcBorders>
              <w:top w:val="nil"/>
              <w:left w:val="nil"/>
              <w:bottom w:val="single" w:sz="4" w:space="0" w:color="auto"/>
              <w:right w:val="single" w:sz="4" w:space="0" w:color="auto"/>
            </w:tcBorders>
            <w:shd w:val="clear" w:color="auto" w:fill="auto"/>
            <w:noWrap/>
            <w:vAlign w:val="center"/>
            <w:hideMark/>
          </w:tcPr>
          <w:p w14:paraId="4FAECFF1"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caixas</w:t>
            </w:r>
          </w:p>
        </w:tc>
        <w:tc>
          <w:tcPr>
            <w:tcW w:w="1406" w:type="dxa"/>
            <w:tcBorders>
              <w:top w:val="nil"/>
              <w:left w:val="nil"/>
              <w:bottom w:val="single" w:sz="4" w:space="0" w:color="auto"/>
              <w:right w:val="single" w:sz="4" w:space="0" w:color="auto"/>
            </w:tcBorders>
            <w:shd w:val="clear" w:color="auto" w:fill="auto"/>
            <w:noWrap/>
            <w:vAlign w:val="bottom"/>
            <w:hideMark/>
          </w:tcPr>
          <w:p w14:paraId="006C3569"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R$ 19,13</w:t>
            </w:r>
          </w:p>
        </w:tc>
        <w:tc>
          <w:tcPr>
            <w:tcW w:w="2028" w:type="dxa"/>
            <w:tcBorders>
              <w:top w:val="nil"/>
              <w:left w:val="nil"/>
              <w:bottom w:val="single" w:sz="4" w:space="0" w:color="auto"/>
              <w:right w:val="single" w:sz="4" w:space="0" w:color="auto"/>
            </w:tcBorders>
            <w:shd w:val="clear" w:color="auto" w:fill="auto"/>
            <w:noWrap/>
            <w:vAlign w:val="bottom"/>
            <w:hideMark/>
          </w:tcPr>
          <w:p w14:paraId="52499CFD"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R$ 1.912,67</w:t>
            </w:r>
          </w:p>
        </w:tc>
      </w:tr>
      <w:tr w:rsidR="00AD4BF5" w:rsidRPr="00231C7E" w14:paraId="2403A906" w14:textId="77777777" w:rsidTr="00AD4BF5">
        <w:trPr>
          <w:trHeight w:val="552"/>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5EA648D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75</w:t>
            </w:r>
          </w:p>
        </w:tc>
        <w:tc>
          <w:tcPr>
            <w:tcW w:w="3694" w:type="dxa"/>
            <w:tcBorders>
              <w:top w:val="nil"/>
              <w:left w:val="nil"/>
              <w:bottom w:val="single" w:sz="4" w:space="0" w:color="auto"/>
              <w:right w:val="single" w:sz="4" w:space="0" w:color="auto"/>
            </w:tcBorders>
            <w:shd w:val="clear" w:color="auto" w:fill="auto"/>
            <w:vAlign w:val="center"/>
            <w:hideMark/>
          </w:tcPr>
          <w:p w14:paraId="2C449DCC"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Mascara reinalante para Covid-19 Unidade</w:t>
            </w:r>
          </w:p>
        </w:tc>
        <w:tc>
          <w:tcPr>
            <w:tcW w:w="960" w:type="dxa"/>
            <w:tcBorders>
              <w:top w:val="nil"/>
              <w:left w:val="nil"/>
              <w:bottom w:val="single" w:sz="4" w:space="0" w:color="auto"/>
              <w:right w:val="single" w:sz="4" w:space="0" w:color="auto"/>
            </w:tcBorders>
            <w:shd w:val="clear" w:color="auto" w:fill="auto"/>
            <w:vAlign w:val="center"/>
            <w:hideMark/>
          </w:tcPr>
          <w:p w14:paraId="5F665819"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w:t>
            </w:r>
          </w:p>
        </w:tc>
        <w:tc>
          <w:tcPr>
            <w:tcW w:w="1022" w:type="dxa"/>
            <w:tcBorders>
              <w:top w:val="nil"/>
              <w:left w:val="nil"/>
              <w:bottom w:val="single" w:sz="4" w:space="0" w:color="auto"/>
              <w:right w:val="single" w:sz="4" w:space="0" w:color="auto"/>
            </w:tcBorders>
            <w:shd w:val="clear" w:color="auto" w:fill="auto"/>
            <w:noWrap/>
            <w:vAlign w:val="center"/>
            <w:hideMark/>
          </w:tcPr>
          <w:p w14:paraId="744EB1BD"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406" w:type="dxa"/>
            <w:tcBorders>
              <w:top w:val="nil"/>
              <w:left w:val="nil"/>
              <w:bottom w:val="single" w:sz="4" w:space="0" w:color="auto"/>
              <w:right w:val="single" w:sz="4" w:space="0" w:color="auto"/>
            </w:tcBorders>
            <w:shd w:val="clear" w:color="auto" w:fill="auto"/>
            <w:noWrap/>
            <w:vAlign w:val="bottom"/>
            <w:hideMark/>
          </w:tcPr>
          <w:p w14:paraId="0A0586C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R$ 19,13</w:t>
            </w:r>
          </w:p>
        </w:tc>
        <w:tc>
          <w:tcPr>
            <w:tcW w:w="2028" w:type="dxa"/>
            <w:tcBorders>
              <w:top w:val="nil"/>
              <w:left w:val="nil"/>
              <w:bottom w:val="single" w:sz="4" w:space="0" w:color="auto"/>
              <w:right w:val="single" w:sz="4" w:space="0" w:color="auto"/>
            </w:tcBorders>
            <w:shd w:val="clear" w:color="auto" w:fill="auto"/>
            <w:noWrap/>
            <w:vAlign w:val="bottom"/>
            <w:hideMark/>
          </w:tcPr>
          <w:p w14:paraId="110FBE49"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R$ 573,80</w:t>
            </w:r>
          </w:p>
        </w:tc>
      </w:tr>
      <w:tr w:rsidR="00AD4BF5" w:rsidRPr="00231C7E" w14:paraId="76670853" w14:textId="77777777" w:rsidTr="00AD4BF5">
        <w:trPr>
          <w:trHeight w:val="288"/>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3B780EFE"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76</w:t>
            </w:r>
          </w:p>
        </w:tc>
        <w:tc>
          <w:tcPr>
            <w:tcW w:w="3694" w:type="dxa"/>
            <w:tcBorders>
              <w:top w:val="nil"/>
              <w:left w:val="nil"/>
              <w:bottom w:val="single" w:sz="4" w:space="0" w:color="auto"/>
              <w:right w:val="single" w:sz="4" w:space="0" w:color="auto"/>
            </w:tcBorders>
            <w:shd w:val="clear" w:color="auto" w:fill="auto"/>
            <w:vAlign w:val="center"/>
            <w:hideMark/>
          </w:tcPr>
          <w:p w14:paraId="07E3E884"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Oximetro adulto Unidade</w:t>
            </w:r>
          </w:p>
        </w:tc>
        <w:tc>
          <w:tcPr>
            <w:tcW w:w="960" w:type="dxa"/>
            <w:tcBorders>
              <w:top w:val="nil"/>
              <w:left w:val="nil"/>
              <w:bottom w:val="single" w:sz="4" w:space="0" w:color="auto"/>
              <w:right w:val="single" w:sz="4" w:space="0" w:color="auto"/>
            </w:tcBorders>
            <w:shd w:val="clear" w:color="auto" w:fill="auto"/>
            <w:vAlign w:val="center"/>
            <w:hideMark/>
          </w:tcPr>
          <w:p w14:paraId="4D5BB2F2"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w:t>
            </w:r>
          </w:p>
        </w:tc>
        <w:tc>
          <w:tcPr>
            <w:tcW w:w="1022" w:type="dxa"/>
            <w:tcBorders>
              <w:top w:val="nil"/>
              <w:left w:val="nil"/>
              <w:bottom w:val="single" w:sz="4" w:space="0" w:color="auto"/>
              <w:right w:val="single" w:sz="4" w:space="0" w:color="auto"/>
            </w:tcBorders>
            <w:shd w:val="clear" w:color="auto" w:fill="auto"/>
            <w:noWrap/>
            <w:vAlign w:val="center"/>
            <w:hideMark/>
          </w:tcPr>
          <w:p w14:paraId="51ECC115"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406" w:type="dxa"/>
            <w:tcBorders>
              <w:top w:val="nil"/>
              <w:left w:val="nil"/>
              <w:bottom w:val="single" w:sz="4" w:space="0" w:color="auto"/>
              <w:right w:val="single" w:sz="4" w:space="0" w:color="auto"/>
            </w:tcBorders>
            <w:shd w:val="clear" w:color="auto" w:fill="auto"/>
            <w:noWrap/>
            <w:vAlign w:val="bottom"/>
            <w:hideMark/>
          </w:tcPr>
          <w:p w14:paraId="02B8344D"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R$ 41,51</w:t>
            </w:r>
          </w:p>
        </w:tc>
        <w:tc>
          <w:tcPr>
            <w:tcW w:w="2028" w:type="dxa"/>
            <w:tcBorders>
              <w:top w:val="nil"/>
              <w:left w:val="nil"/>
              <w:bottom w:val="single" w:sz="4" w:space="0" w:color="auto"/>
              <w:right w:val="single" w:sz="4" w:space="0" w:color="auto"/>
            </w:tcBorders>
            <w:shd w:val="clear" w:color="auto" w:fill="auto"/>
            <w:noWrap/>
            <w:vAlign w:val="bottom"/>
            <w:hideMark/>
          </w:tcPr>
          <w:p w14:paraId="6FBB102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R$ 1.245,20</w:t>
            </w:r>
          </w:p>
        </w:tc>
      </w:tr>
      <w:tr w:rsidR="00AD4BF5" w:rsidRPr="00231C7E" w14:paraId="0B642CC7" w14:textId="77777777" w:rsidTr="00AD4BF5">
        <w:trPr>
          <w:trHeight w:val="288"/>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69B7416D"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77</w:t>
            </w:r>
          </w:p>
        </w:tc>
        <w:tc>
          <w:tcPr>
            <w:tcW w:w="3694" w:type="dxa"/>
            <w:tcBorders>
              <w:top w:val="nil"/>
              <w:left w:val="nil"/>
              <w:bottom w:val="single" w:sz="4" w:space="0" w:color="auto"/>
              <w:right w:val="single" w:sz="4" w:space="0" w:color="auto"/>
            </w:tcBorders>
            <w:shd w:val="clear" w:color="auto" w:fill="auto"/>
            <w:vAlign w:val="center"/>
            <w:hideMark/>
          </w:tcPr>
          <w:p w14:paraId="3655D461"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Oximetro infantil Unidade</w:t>
            </w:r>
          </w:p>
        </w:tc>
        <w:tc>
          <w:tcPr>
            <w:tcW w:w="960" w:type="dxa"/>
            <w:tcBorders>
              <w:top w:val="nil"/>
              <w:left w:val="nil"/>
              <w:bottom w:val="single" w:sz="4" w:space="0" w:color="auto"/>
              <w:right w:val="single" w:sz="4" w:space="0" w:color="auto"/>
            </w:tcBorders>
            <w:shd w:val="clear" w:color="auto" w:fill="auto"/>
            <w:vAlign w:val="center"/>
            <w:hideMark/>
          </w:tcPr>
          <w:p w14:paraId="15C168A7"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w:t>
            </w:r>
          </w:p>
        </w:tc>
        <w:tc>
          <w:tcPr>
            <w:tcW w:w="1022" w:type="dxa"/>
            <w:tcBorders>
              <w:top w:val="nil"/>
              <w:left w:val="nil"/>
              <w:bottom w:val="single" w:sz="4" w:space="0" w:color="auto"/>
              <w:right w:val="single" w:sz="4" w:space="0" w:color="auto"/>
            </w:tcBorders>
            <w:shd w:val="clear" w:color="auto" w:fill="auto"/>
            <w:noWrap/>
            <w:vAlign w:val="center"/>
            <w:hideMark/>
          </w:tcPr>
          <w:p w14:paraId="37D89939"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406" w:type="dxa"/>
            <w:tcBorders>
              <w:top w:val="nil"/>
              <w:left w:val="nil"/>
              <w:bottom w:val="single" w:sz="4" w:space="0" w:color="auto"/>
              <w:right w:val="single" w:sz="4" w:space="0" w:color="auto"/>
            </w:tcBorders>
            <w:shd w:val="clear" w:color="auto" w:fill="auto"/>
            <w:noWrap/>
            <w:vAlign w:val="bottom"/>
            <w:hideMark/>
          </w:tcPr>
          <w:p w14:paraId="0B7AEF49"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R$ 159,38</w:t>
            </w:r>
          </w:p>
        </w:tc>
        <w:tc>
          <w:tcPr>
            <w:tcW w:w="2028" w:type="dxa"/>
            <w:tcBorders>
              <w:top w:val="nil"/>
              <w:left w:val="nil"/>
              <w:bottom w:val="single" w:sz="4" w:space="0" w:color="auto"/>
              <w:right w:val="single" w:sz="4" w:space="0" w:color="auto"/>
            </w:tcBorders>
            <w:shd w:val="clear" w:color="auto" w:fill="auto"/>
            <w:noWrap/>
            <w:vAlign w:val="bottom"/>
            <w:hideMark/>
          </w:tcPr>
          <w:p w14:paraId="063A7341"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R$ 4.781,40</w:t>
            </w:r>
          </w:p>
        </w:tc>
      </w:tr>
      <w:tr w:rsidR="00AD4BF5" w:rsidRPr="00231C7E" w14:paraId="2AB8E0E8" w14:textId="77777777" w:rsidTr="00AD4BF5">
        <w:trPr>
          <w:trHeight w:val="552"/>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1D168F8F"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78</w:t>
            </w:r>
          </w:p>
        </w:tc>
        <w:tc>
          <w:tcPr>
            <w:tcW w:w="3694" w:type="dxa"/>
            <w:tcBorders>
              <w:top w:val="nil"/>
              <w:left w:val="nil"/>
              <w:bottom w:val="single" w:sz="4" w:space="0" w:color="auto"/>
              <w:right w:val="single" w:sz="4" w:space="0" w:color="auto"/>
            </w:tcBorders>
            <w:shd w:val="clear" w:color="auto" w:fill="auto"/>
            <w:vAlign w:val="center"/>
            <w:hideMark/>
          </w:tcPr>
          <w:p w14:paraId="058E1C72"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Seringa descartável com agulha 1 mL Unidade</w:t>
            </w:r>
          </w:p>
        </w:tc>
        <w:tc>
          <w:tcPr>
            <w:tcW w:w="960" w:type="dxa"/>
            <w:tcBorders>
              <w:top w:val="nil"/>
              <w:left w:val="nil"/>
              <w:bottom w:val="single" w:sz="4" w:space="0" w:color="auto"/>
              <w:right w:val="single" w:sz="4" w:space="0" w:color="auto"/>
            </w:tcBorders>
            <w:shd w:val="clear" w:color="auto" w:fill="auto"/>
            <w:vAlign w:val="center"/>
            <w:hideMark/>
          </w:tcPr>
          <w:p w14:paraId="37E5FD6F"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10000</w:t>
            </w:r>
          </w:p>
        </w:tc>
        <w:tc>
          <w:tcPr>
            <w:tcW w:w="1022" w:type="dxa"/>
            <w:tcBorders>
              <w:top w:val="nil"/>
              <w:left w:val="nil"/>
              <w:bottom w:val="single" w:sz="4" w:space="0" w:color="auto"/>
              <w:right w:val="single" w:sz="4" w:space="0" w:color="auto"/>
            </w:tcBorders>
            <w:shd w:val="clear" w:color="auto" w:fill="auto"/>
            <w:noWrap/>
            <w:vAlign w:val="center"/>
            <w:hideMark/>
          </w:tcPr>
          <w:p w14:paraId="0D3851C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406" w:type="dxa"/>
            <w:tcBorders>
              <w:top w:val="nil"/>
              <w:left w:val="nil"/>
              <w:bottom w:val="single" w:sz="4" w:space="0" w:color="auto"/>
              <w:right w:val="single" w:sz="4" w:space="0" w:color="auto"/>
            </w:tcBorders>
            <w:shd w:val="clear" w:color="auto" w:fill="auto"/>
            <w:noWrap/>
            <w:vAlign w:val="bottom"/>
            <w:hideMark/>
          </w:tcPr>
          <w:p w14:paraId="44A54F6D"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R$ 0,23</w:t>
            </w:r>
          </w:p>
        </w:tc>
        <w:tc>
          <w:tcPr>
            <w:tcW w:w="2028" w:type="dxa"/>
            <w:tcBorders>
              <w:top w:val="nil"/>
              <w:left w:val="nil"/>
              <w:bottom w:val="single" w:sz="4" w:space="0" w:color="auto"/>
              <w:right w:val="single" w:sz="4" w:space="0" w:color="auto"/>
            </w:tcBorders>
            <w:shd w:val="clear" w:color="auto" w:fill="auto"/>
            <w:noWrap/>
            <w:vAlign w:val="bottom"/>
            <w:hideMark/>
          </w:tcPr>
          <w:p w14:paraId="14E4DB2C"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R$ 2.333,33</w:t>
            </w:r>
          </w:p>
        </w:tc>
      </w:tr>
      <w:tr w:rsidR="00AD4BF5" w:rsidRPr="00231C7E" w14:paraId="3EC89A8C" w14:textId="77777777" w:rsidTr="00AD4BF5">
        <w:trPr>
          <w:trHeight w:val="552"/>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1198E76C"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79</w:t>
            </w:r>
          </w:p>
        </w:tc>
        <w:tc>
          <w:tcPr>
            <w:tcW w:w="3694" w:type="dxa"/>
            <w:tcBorders>
              <w:top w:val="nil"/>
              <w:left w:val="nil"/>
              <w:bottom w:val="single" w:sz="4" w:space="0" w:color="auto"/>
              <w:right w:val="single" w:sz="4" w:space="0" w:color="auto"/>
            </w:tcBorders>
            <w:shd w:val="clear" w:color="auto" w:fill="auto"/>
            <w:vAlign w:val="center"/>
            <w:hideMark/>
          </w:tcPr>
          <w:p w14:paraId="31F2C41F"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Seringa descartável com agulha 3 mL Unidade</w:t>
            </w:r>
          </w:p>
        </w:tc>
        <w:tc>
          <w:tcPr>
            <w:tcW w:w="960" w:type="dxa"/>
            <w:tcBorders>
              <w:top w:val="nil"/>
              <w:left w:val="nil"/>
              <w:bottom w:val="single" w:sz="4" w:space="0" w:color="auto"/>
              <w:right w:val="single" w:sz="4" w:space="0" w:color="auto"/>
            </w:tcBorders>
            <w:shd w:val="clear" w:color="auto" w:fill="auto"/>
            <w:vAlign w:val="center"/>
            <w:hideMark/>
          </w:tcPr>
          <w:p w14:paraId="495AA158"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3000</w:t>
            </w:r>
          </w:p>
        </w:tc>
        <w:tc>
          <w:tcPr>
            <w:tcW w:w="1022" w:type="dxa"/>
            <w:tcBorders>
              <w:top w:val="nil"/>
              <w:left w:val="nil"/>
              <w:bottom w:val="single" w:sz="4" w:space="0" w:color="auto"/>
              <w:right w:val="single" w:sz="4" w:space="0" w:color="auto"/>
            </w:tcBorders>
            <w:shd w:val="clear" w:color="auto" w:fill="auto"/>
            <w:noWrap/>
            <w:vAlign w:val="center"/>
            <w:hideMark/>
          </w:tcPr>
          <w:p w14:paraId="34EC7CC5"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406" w:type="dxa"/>
            <w:tcBorders>
              <w:top w:val="nil"/>
              <w:left w:val="nil"/>
              <w:bottom w:val="single" w:sz="4" w:space="0" w:color="auto"/>
              <w:right w:val="single" w:sz="4" w:space="0" w:color="auto"/>
            </w:tcBorders>
            <w:shd w:val="clear" w:color="auto" w:fill="auto"/>
            <w:noWrap/>
            <w:vAlign w:val="bottom"/>
            <w:hideMark/>
          </w:tcPr>
          <w:p w14:paraId="6F7B563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R$ 0,23</w:t>
            </w:r>
          </w:p>
        </w:tc>
        <w:tc>
          <w:tcPr>
            <w:tcW w:w="2028" w:type="dxa"/>
            <w:tcBorders>
              <w:top w:val="nil"/>
              <w:left w:val="nil"/>
              <w:bottom w:val="single" w:sz="4" w:space="0" w:color="auto"/>
              <w:right w:val="single" w:sz="4" w:space="0" w:color="auto"/>
            </w:tcBorders>
            <w:shd w:val="clear" w:color="auto" w:fill="auto"/>
            <w:noWrap/>
            <w:vAlign w:val="bottom"/>
            <w:hideMark/>
          </w:tcPr>
          <w:p w14:paraId="69A6CB0D"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R$ 700,00</w:t>
            </w:r>
          </w:p>
        </w:tc>
      </w:tr>
      <w:tr w:rsidR="00AD4BF5" w:rsidRPr="00231C7E" w14:paraId="5FB9E894" w14:textId="77777777" w:rsidTr="00AD4BF5">
        <w:trPr>
          <w:trHeight w:val="552"/>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30DDCB1F"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lastRenderedPageBreak/>
              <w:t>80</w:t>
            </w:r>
          </w:p>
        </w:tc>
        <w:tc>
          <w:tcPr>
            <w:tcW w:w="3694" w:type="dxa"/>
            <w:tcBorders>
              <w:top w:val="nil"/>
              <w:left w:val="nil"/>
              <w:bottom w:val="single" w:sz="4" w:space="0" w:color="auto"/>
              <w:right w:val="single" w:sz="4" w:space="0" w:color="auto"/>
            </w:tcBorders>
            <w:shd w:val="clear" w:color="auto" w:fill="auto"/>
            <w:vAlign w:val="center"/>
            <w:hideMark/>
          </w:tcPr>
          <w:p w14:paraId="47C62B12"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Seringa descartável com agulha 5 mL Unidade</w:t>
            </w:r>
          </w:p>
        </w:tc>
        <w:tc>
          <w:tcPr>
            <w:tcW w:w="960" w:type="dxa"/>
            <w:tcBorders>
              <w:top w:val="nil"/>
              <w:left w:val="nil"/>
              <w:bottom w:val="single" w:sz="4" w:space="0" w:color="auto"/>
              <w:right w:val="single" w:sz="4" w:space="0" w:color="auto"/>
            </w:tcBorders>
            <w:shd w:val="clear" w:color="auto" w:fill="auto"/>
            <w:vAlign w:val="center"/>
            <w:hideMark/>
          </w:tcPr>
          <w:p w14:paraId="186F1DF8"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10000</w:t>
            </w:r>
          </w:p>
        </w:tc>
        <w:tc>
          <w:tcPr>
            <w:tcW w:w="1022" w:type="dxa"/>
            <w:tcBorders>
              <w:top w:val="nil"/>
              <w:left w:val="nil"/>
              <w:bottom w:val="single" w:sz="4" w:space="0" w:color="auto"/>
              <w:right w:val="single" w:sz="4" w:space="0" w:color="auto"/>
            </w:tcBorders>
            <w:shd w:val="clear" w:color="auto" w:fill="auto"/>
            <w:noWrap/>
            <w:vAlign w:val="center"/>
            <w:hideMark/>
          </w:tcPr>
          <w:p w14:paraId="79DD710E"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406" w:type="dxa"/>
            <w:tcBorders>
              <w:top w:val="nil"/>
              <w:left w:val="nil"/>
              <w:bottom w:val="single" w:sz="4" w:space="0" w:color="auto"/>
              <w:right w:val="single" w:sz="4" w:space="0" w:color="auto"/>
            </w:tcBorders>
            <w:shd w:val="clear" w:color="auto" w:fill="auto"/>
            <w:noWrap/>
            <w:vAlign w:val="bottom"/>
            <w:hideMark/>
          </w:tcPr>
          <w:p w14:paraId="3F472E9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R$ 0,27</w:t>
            </w:r>
          </w:p>
        </w:tc>
        <w:tc>
          <w:tcPr>
            <w:tcW w:w="2028" w:type="dxa"/>
            <w:tcBorders>
              <w:top w:val="nil"/>
              <w:left w:val="nil"/>
              <w:bottom w:val="single" w:sz="4" w:space="0" w:color="auto"/>
              <w:right w:val="single" w:sz="4" w:space="0" w:color="auto"/>
            </w:tcBorders>
            <w:shd w:val="clear" w:color="auto" w:fill="auto"/>
            <w:noWrap/>
            <w:vAlign w:val="bottom"/>
            <w:hideMark/>
          </w:tcPr>
          <w:p w14:paraId="28D3C85A"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R$ 2.666,67</w:t>
            </w:r>
          </w:p>
        </w:tc>
      </w:tr>
      <w:tr w:rsidR="00AD4BF5" w:rsidRPr="00231C7E" w14:paraId="42DD1ED4" w14:textId="77777777" w:rsidTr="00AD4BF5">
        <w:trPr>
          <w:trHeight w:val="552"/>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7A1C6555"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81</w:t>
            </w:r>
          </w:p>
        </w:tc>
        <w:tc>
          <w:tcPr>
            <w:tcW w:w="3694" w:type="dxa"/>
            <w:tcBorders>
              <w:top w:val="nil"/>
              <w:left w:val="nil"/>
              <w:bottom w:val="single" w:sz="4" w:space="0" w:color="auto"/>
              <w:right w:val="single" w:sz="4" w:space="0" w:color="auto"/>
            </w:tcBorders>
            <w:shd w:val="clear" w:color="auto" w:fill="auto"/>
            <w:vAlign w:val="center"/>
            <w:hideMark/>
          </w:tcPr>
          <w:p w14:paraId="2E68597A"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Seringa descartável com agulha 10 mL Unidade</w:t>
            </w:r>
          </w:p>
        </w:tc>
        <w:tc>
          <w:tcPr>
            <w:tcW w:w="960" w:type="dxa"/>
            <w:tcBorders>
              <w:top w:val="nil"/>
              <w:left w:val="nil"/>
              <w:bottom w:val="single" w:sz="4" w:space="0" w:color="auto"/>
              <w:right w:val="single" w:sz="4" w:space="0" w:color="auto"/>
            </w:tcBorders>
            <w:shd w:val="clear" w:color="auto" w:fill="auto"/>
            <w:vAlign w:val="center"/>
            <w:hideMark/>
          </w:tcPr>
          <w:p w14:paraId="743D70DD"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10000</w:t>
            </w:r>
          </w:p>
        </w:tc>
        <w:tc>
          <w:tcPr>
            <w:tcW w:w="1022" w:type="dxa"/>
            <w:tcBorders>
              <w:top w:val="nil"/>
              <w:left w:val="nil"/>
              <w:bottom w:val="single" w:sz="4" w:space="0" w:color="auto"/>
              <w:right w:val="single" w:sz="4" w:space="0" w:color="auto"/>
            </w:tcBorders>
            <w:shd w:val="clear" w:color="auto" w:fill="auto"/>
            <w:noWrap/>
            <w:vAlign w:val="center"/>
            <w:hideMark/>
          </w:tcPr>
          <w:p w14:paraId="741FBC6D"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406" w:type="dxa"/>
            <w:tcBorders>
              <w:top w:val="nil"/>
              <w:left w:val="nil"/>
              <w:bottom w:val="single" w:sz="4" w:space="0" w:color="auto"/>
              <w:right w:val="single" w:sz="4" w:space="0" w:color="auto"/>
            </w:tcBorders>
            <w:shd w:val="clear" w:color="auto" w:fill="auto"/>
            <w:noWrap/>
            <w:vAlign w:val="bottom"/>
            <w:hideMark/>
          </w:tcPr>
          <w:p w14:paraId="008CA267"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R$ 0,37</w:t>
            </w:r>
          </w:p>
        </w:tc>
        <w:tc>
          <w:tcPr>
            <w:tcW w:w="2028" w:type="dxa"/>
            <w:tcBorders>
              <w:top w:val="nil"/>
              <w:left w:val="nil"/>
              <w:bottom w:val="single" w:sz="4" w:space="0" w:color="auto"/>
              <w:right w:val="single" w:sz="4" w:space="0" w:color="auto"/>
            </w:tcBorders>
            <w:shd w:val="clear" w:color="auto" w:fill="auto"/>
            <w:noWrap/>
            <w:vAlign w:val="bottom"/>
            <w:hideMark/>
          </w:tcPr>
          <w:p w14:paraId="2E3F0630"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R$ 3.666,67</w:t>
            </w:r>
          </w:p>
        </w:tc>
      </w:tr>
      <w:tr w:rsidR="00AD4BF5" w:rsidRPr="00231C7E" w14:paraId="0DCC9069" w14:textId="77777777" w:rsidTr="00AD4BF5">
        <w:trPr>
          <w:trHeight w:val="552"/>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37F4839F"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82</w:t>
            </w:r>
          </w:p>
        </w:tc>
        <w:tc>
          <w:tcPr>
            <w:tcW w:w="3694" w:type="dxa"/>
            <w:tcBorders>
              <w:top w:val="nil"/>
              <w:left w:val="nil"/>
              <w:bottom w:val="single" w:sz="4" w:space="0" w:color="auto"/>
              <w:right w:val="single" w:sz="4" w:space="0" w:color="auto"/>
            </w:tcBorders>
            <w:shd w:val="clear" w:color="auto" w:fill="auto"/>
            <w:vAlign w:val="center"/>
            <w:hideMark/>
          </w:tcPr>
          <w:p w14:paraId="3A6A2967"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Seringa descartável com agulha 20 mL Unidade</w:t>
            </w:r>
          </w:p>
        </w:tc>
        <w:tc>
          <w:tcPr>
            <w:tcW w:w="960" w:type="dxa"/>
            <w:tcBorders>
              <w:top w:val="nil"/>
              <w:left w:val="nil"/>
              <w:bottom w:val="single" w:sz="4" w:space="0" w:color="auto"/>
              <w:right w:val="single" w:sz="4" w:space="0" w:color="auto"/>
            </w:tcBorders>
            <w:shd w:val="clear" w:color="auto" w:fill="auto"/>
            <w:vAlign w:val="center"/>
            <w:hideMark/>
          </w:tcPr>
          <w:p w14:paraId="15C32891"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10000</w:t>
            </w:r>
          </w:p>
        </w:tc>
        <w:tc>
          <w:tcPr>
            <w:tcW w:w="1022" w:type="dxa"/>
            <w:tcBorders>
              <w:top w:val="nil"/>
              <w:left w:val="nil"/>
              <w:bottom w:val="single" w:sz="4" w:space="0" w:color="auto"/>
              <w:right w:val="single" w:sz="4" w:space="0" w:color="auto"/>
            </w:tcBorders>
            <w:shd w:val="clear" w:color="auto" w:fill="auto"/>
            <w:noWrap/>
            <w:vAlign w:val="center"/>
            <w:hideMark/>
          </w:tcPr>
          <w:p w14:paraId="7AF7F579"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406" w:type="dxa"/>
            <w:tcBorders>
              <w:top w:val="nil"/>
              <w:left w:val="nil"/>
              <w:bottom w:val="single" w:sz="4" w:space="0" w:color="auto"/>
              <w:right w:val="single" w:sz="4" w:space="0" w:color="auto"/>
            </w:tcBorders>
            <w:shd w:val="clear" w:color="auto" w:fill="auto"/>
            <w:noWrap/>
            <w:vAlign w:val="bottom"/>
            <w:hideMark/>
          </w:tcPr>
          <w:p w14:paraId="1591290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R$ 0,58</w:t>
            </w:r>
          </w:p>
        </w:tc>
        <w:tc>
          <w:tcPr>
            <w:tcW w:w="2028" w:type="dxa"/>
            <w:tcBorders>
              <w:top w:val="nil"/>
              <w:left w:val="nil"/>
              <w:bottom w:val="single" w:sz="4" w:space="0" w:color="auto"/>
              <w:right w:val="single" w:sz="4" w:space="0" w:color="auto"/>
            </w:tcBorders>
            <w:shd w:val="clear" w:color="auto" w:fill="auto"/>
            <w:noWrap/>
            <w:vAlign w:val="bottom"/>
            <w:hideMark/>
          </w:tcPr>
          <w:p w14:paraId="7CDEE38D"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R$ 5.800,00</w:t>
            </w:r>
          </w:p>
        </w:tc>
      </w:tr>
      <w:tr w:rsidR="00AD4BF5" w:rsidRPr="00231C7E" w14:paraId="7B48C941" w14:textId="77777777" w:rsidTr="00AD4BF5">
        <w:trPr>
          <w:trHeight w:val="552"/>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7BCCCD1B"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83</w:t>
            </w:r>
          </w:p>
        </w:tc>
        <w:tc>
          <w:tcPr>
            <w:tcW w:w="3694" w:type="dxa"/>
            <w:tcBorders>
              <w:top w:val="nil"/>
              <w:left w:val="nil"/>
              <w:bottom w:val="single" w:sz="4" w:space="0" w:color="auto"/>
              <w:right w:val="single" w:sz="4" w:space="0" w:color="auto"/>
            </w:tcBorders>
            <w:shd w:val="clear" w:color="auto" w:fill="auto"/>
            <w:vAlign w:val="center"/>
            <w:hideMark/>
          </w:tcPr>
          <w:p w14:paraId="7AE57127"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Sonda de foley duas vias nº14 Unidade Unidade</w:t>
            </w:r>
          </w:p>
        </w:tc>
        <w:tc>
          <w:tcPr>
            <w:tcW w:w="960" w:type="dxa"/>
            <w:tcBorders>
              <w:top w:val="nil"/>
              <w:left w:val="nil"/>
              <w:bottom w:val="single" w:sz="4" w:space="0" w:color="auto"/>
              <w:right w:val="single" w:sz="4" w:space="0" w:color="auto"/>
            </w:tcBorders>
            <w:shd w:val="clear" w:color="auto" w:fill="auto"/>
            <w:vAlign w:val="center"/>
            <w:hideMark/>
          </w:tcPr>
          <w:p w14:paraId="4F32D82F"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022" w:type="dxa"/>
            <w:tcBorders>
              <w:top w:val="nil"/>
              <w:left w:val="nil"/>
              <w:bottom w:val="single" w:sz="4" w:space="0" w:color="auto"/>
              <w:right w:val="single" w:sz="4" w:space="0" w:color="auto"/>
            </w:tcBorders>
            <w:shd w:val="clear" w:color="auto" w:fill="auto"/>
            <w:noWrap/>
            <w:vAlign w:val="center"/>
            <w:hideMark/>
          </w:tcPr>
          <w:p w14:paraId="6C9C5604"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406" w:type="dxa"/>
            <w:tcBorders>
              <w:top w:val="nil"/>
              <w:left w:val="nil"/>
              <w:bottom w:val="single" w:sz="4" w:space="0" w:color="auto"/>
              <w:right w:val="single" w:sz="4" w:space="0" w:color="auto"/>
            </w:tcBorders>
            <w:shd w:val="clear" w:color="auto" w:fill="auto"/>
            <w:noWrap/>
            <w:vAlign w:val="bottom"/>
            <w:hideMark/>
          </w:tcPr>
          <w:p w14:paraId="449CDA9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R$ 2,89</w:t>
            </w:r>
          </w:p>
        </w:tc>
        <w:tc>
          <w:tcPr>
            <w:tcW w:w="2028" w:type="dxa"/>
            <w:tcBorders>
              <w:top w:val="nil"/>
              <w:left w:val="nil"/>
              <w:bottom w:val="single" w:sz="4" w:space="0" w:color="auto"/>
              <w:right w:val="single" w:sz="4" w:space="0" w:color="auto"/>
            </w:tcBorders>
            <w:shd w:val="clear" w:color="auto" w:fill="auto"/>
            <w:noWrap/>
            <w:vAlign w:val="bottom"/>
            <w:hideMark/>
          </w:tcPr>
          <w:p w14:paraId="507A34C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R$ 144,50</w:t>
            </w:r>
          </w:p>
        </w:tc>
      </w:tr>
      <w:tr w:rsidR="00AD4BF5" w:rsidRPr="00231C7E" w14:paraId="2899567E" w14:textId="77777777" w:rsidTr="00AD4BF5">
        <w:trPr>
          <w:trHeight w:val="552"/>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325DBD92"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84</w:t>
            </w:r>
          </w:p>
        </w:tc>
        <w:tc>
          <w:tcPr>
            <w:tcW w:w="3694" w:type="dxa"/>
            <w:tcBorders>
              <w:top w:val="nil"/>
              <w:left w:val="nil"/>
              <w:bottom w:val="single" w:sz="4" w:space="0" w:color="auto"/>
              <w:right w:val="single" w:sz="4" w:space="0" w:color="auto"/>
            </w:tcBorders>
            <w:shd w:val="clear" w:color="auto" w:fill="auto"/>
            <w:vAlign w:val="center"/>
            <w:hideMark/>
          </w:tcPr>
          <w:p w14:paraId="513E66BA"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Sonda de foley duas vias nº16 Unidade Unidade</w:t>
            </w:r>
          </w:p>
        </w:tc>
        <w:tc>
          <w:tcPr>
            <w:tcW w:w="960" w:type="dxa"/>
            <w:tcBorders>
              <w:top w:val="nil"/>
              <w:left w:val="nil"/>
              <w:bottom w:val="single" w:sz="4" w:space="0" w:color="auto"/>
              <w:right w:val="single" w:sz="4" w:space="0" w:color="auto"/>
            </w:tcBorders>
            <w:shd w:val="clear" w:color="auto" w:fill="auto"/>
            <w:vAlign w:val="center"/>
            <w:hideMark/>
          </w:tcPr>
          <w:p w14:paraId="61F7BB7E"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022" w:type="dxa"/>
            <w:tcBorders>
              <w:top w:val="nil"/>
              <w:left w:val="nil"/>
              <w:bottom w:val="single" w:sz="4" w:space="0" w:color="auto"/>
              <w:right w:val="single" w:sz="4" w:space="0" w:color="auto"/>
            </w:tcBorders>
            <w:shd w:val="clear" w:color="auto" w:fill="auto"/>
            <w:noWrap/>
            <w:vAlign w:val="center"/>
            <w:hideMark/>
          </w:tcPr>
          <w:p w14:paraId="77E0CD60"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406" w:type="dxa"/>
            <w:tcBorders>
              <w:top w:val="nil"/>
              <w:left w:val="nil"/>
              <w:bottom w:val="single" w:sz="4" w:space="0" w:color="auto"/>
              <w:right w:val="single" w:sz="4" w:space="0" w:color="auto"/>
            </w:tcBorders>
            <w:shd w:val="clear" w:color="auto" w:fill="auto"/>
            <w:noWrap/>
            <w:vAlign w:val="bottom"/>
            <w:hideMark/>
          </w:tcPr>
          <w:p w14:paraId="0633DEB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R$ 2,89</w:t>
            </w:r>
          </w:p>
        </w:tc>
        <w:tc>
          <w:tcPr>
            <w:tcW w:w="2028" w:type="dxa"/>
            <w:tcBorders>
              <w:top w:val="nil"/>
              <w:left w:val="nil"/>
              <w:bottom w:val="single" w:sz="4" w:space="0" w:color="auto"/>
              <w:right w:val="single" w:sz="4" w:space="0" w:color="auto"/>
            </w:tcBorders>
            <w:shd w:val="clear" w:color="auto" w:fill="auto"/>
            <w:noWrap/>
            <w:vAlign w:val="bottom"/>
            <w:hideMark/>
          </w:tcPr>
          <w:p w14:paraId="0EF35890"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R$ 144,50</w:t>
            </w:r>
          </w:p>
        </w:tc>
      </w:tr>
      <w:tr w:rsidR="00AD4BF5" w:rsidRPr="00231C7E" w14:paraId="0FBF6AAE" w14:textId="77777777" w:rsidTr="00AD4BF5">
        <w:trPr>
          <w:trHeight w:val="552"/>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1D97F2DF"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85</w:t>
            </w:r>
          </w:p>
        </w:tc>
        <w:tc>
          <w:tcPr>
            <w:tcW w:w="3694" w:type="dxa"/>
            <w:tcBorders>
              <w:top w:val="nil"/>
              <w:left w:val="nil"/>
              <w:bottom w:val="single" w:sz="4" w:space="0" w:color="auto"/>
              <w:right w:val="single" w:sz="4" w:space="0" w:color="auto"/>
            </w:tcBorders>
            <w:shd w:val="clear" w:color="auto" w:fill="auto"/>
            <w:vAlign w:val="center"/>
            <w:hideMark/>
          </w:tcPr>
          <w:p w14:paraId="694D1958"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Sonda de foley duas vias nº18 Unidade Unidade</w:t>
            </w:r>
          </w:p>
        </w:tc>
        <w:tc>
          <w:tcPr>
            <w:tcW w:w="960" w:type="dxa"/>
            <w:tcBorders>
              <w:top w:val="nil"/>
              <w:left w:val="nil"/>
              <w:bottom w:val="single" w:sz="4" w:space="0" w:color="auto"/>
              <w:right w:val="single" w:sz="4" w:space="0" w:color="auto"/>
            </w:tcBorders>
            <w:shd w:val="clear" w:color="auto" w:fill="auto"/>
            <w:vAlign w:val="center"/>
            <w:hideMark/>
          </w:tcPr>
          <w:p w14:paraId="4DD237FC"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022" w:type="dxa"/>
            <w:tcBorders>
              <w:top w:val="nil"/>
              <w:left w:val="nil"/>
              <w:bottom w:val="single" w:sz="4" w:space="0" w:color="auto"/>
              <w:right w:val="single" w:sz="4" w:space="0" w:color="auto"/>
            </w:tcBorders>
            <w:shd w:val="clear" w:color="auto" w:fill="auto"/>
            <w:noWrap/>
            <w:vAlign w:val="center"/>
            <w:hideMark/>
          </w:tcPr>
          <w:p w14:paraId="14BA916C"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406" w:type="dxa"/>
            <w:tcBorders>
              <w:top w:val="nil"/>
              <w:left w:val="nil"/>
              <w:bottom w:val="single" w:sz="4" w:space="0" w:color="auto"/>
              <w:right w:val="single" w:sz="4" w:space="0" w:color="auto"/>
            </w:tcBorders>
            <w:shd w:val="clear" w:color="auto" w:fill="auto"/>
            <w:noWrap/>
            <w:vAlign w:val="bottom"/>
            <w:hideMark/>
          </w:tcPr>
          <w:p w14:paraId="54698BAA"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R$ 2,89</w:t>
            </w:r>
          </w:p>
        </w:tc>
        <w:tc>
          <w:tcPr>
            <w:tcW w:w="2028" w:type="dxa"/>
            <w:tcBorders>
              <w:top w:val="nil"/>
              <w:left w:val="nil"/>
              <w:bottom w:val="single" w:sz="4" w:space="0" w:color="auto"/>
              <w:right w:val="single" w:sz="4" w:space="0" w:color="auto"/>
            </w:tcBorders>
            <w:shd w:val="clear" w:color="auto" w:fill="auto"/>
            <w:noWrap/>
            <w:vAlign w:val="bottom"/>
            <w:hideMark/>
          </w:tcPr>
          <w:p w14:paraId="701FD1C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R$ 144,50</w:t>
            </w:r>
          </w:p>
        </w:tc>
      </w:tr>
      <w:tr w:rsidR="00AD4BF5" w:rsidRPr="00231C7E" w14:paraId="7C537F3A" w14:textId="77777777" w:rsidTr="00AD4BF5">
        <w:trPr>
          <w:trHeight w:val="552"/>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3D6C4F48"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86</w:t>
            </w:r>
          </w:p>
        </w:tc>
        <w:tc>
          <w:tcPr>
            <w:tcW w:w="3694" w:type="dxa"/>
            <w:tcBorders>
              <w:top w:val="nil"/>
              <w:left w:val="nil"/>
              <w:bottom w:val="single" w:sz="4" w:space="0" w:color="auto"/>
              <w:right w:val="single" w:sz="4" w:space="0" w:color="auto"/>
            </w:tcBorders>
            <w:shd w:val="clear" w:color="auto" w:fill="auto"/>
            <w:vAlign w:val="center"/>
            <w:hideMark/>
          </w:tcPr>
          <w:p w14:paraId="7F2A4E3A"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Sonda nasogastrica longa nº 10 Unidade</w:t>
            </w:r>
          </w:p>
        </w:tc>
        <w:tc>
          <w:tcPr>
            <w:tcW w:w="960" w:type="dxa"/>
            <w:tcBorders>
              <w:top w:val="nil"/>
              <w:left w:val="nil"/>
              <w:bottom w:val="single" w:sz="4" w:space="0" w:color="auto"/>
              <w:right w:val="single" w:sz="4" w:space="0" w:color="auto"/>
            </w:tcBorders>
            <w:shd w:val="clear" w:color="auto" w:fill="auto"/>
            <w:vAlign w:val="center"/>
            <w:hideMark/>
          </w:tcPr>
          <w:p w14:paraId="1507F571"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022" w:type="dxa"/>
            <w:tcBorders>
              <w:top w:val="nil"/>
              <w:left w:val="nil"/>
              <w:bottom w:val="single" w:sz="4" w:space="0" w:color="auto"/>
              <w:right w:val="single" w:sz="4" w:space="0" w:color="auto"/>
            </w:tcBorders>
            <w:shd w:val="clear" w:color="auto" w:fill="auto"/>
            <w:noWrap/>
            <w:vAlign w:val="center"/>
            <w:hideMark/>
          </w:tcPr>
          <w:p w14:paraId="6D5FB8F4"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406" w:type="dxa"/>
            <w:tcBorders>
              <w:top w:val="nil"/>
              <w:left w:val="nil"/>
              <w:bottom w:val="single" w:sz="4" w:space="0" w:color="auto"/>
              <w:right w:val="single" w:sz="4" w:space="0" w:color="auto"/>
            </w:tcBorders>
            <w:shd w:val="clear" w:color="auto" w:fill="auto"/>
            <w:noWrap/>
            <w:vAlign w:val="bottom"/>
            <w:hideMark/>
          </w:tcPr>
          <w:p w14:paraId="0C475EB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R$ 1,51</w:t>
            </w:r>
          </w:p>
        </w:tc>
        <w:tc>
          <w:tcPr>
            <w:tcW w:w="2028" w:type="dxa"/>
            <w:tcBorders>
              <w:top w:val="nil"/>
              <w:left w:val="nil"/>
              <w:bottom w:val="single" w:sz="4" w:space="0" w:color="auto"/>
              <w:right w:val="single" w:sz="4" w:space="0" w:color="auto"/>
            </w:tcBorders>
            <w:shd w:val="clear" w:color="auto" w:fill="auto"/>
            <w:noWrap/>
            <w:vAlign w:val="bottom"/>
            <w:hideMark/>
          </w:tcPr>
          <w:p w14:paraId="2909E99A"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R$ 75,67</w:t>
            </w:r>
          </w:p>
        </w:tc>
      </w:tr>
      <w:tr w:rsidR="00AD4BF5" w:rsidRPr="00231C7E" w14:paraId="2E024BE0" w14:textId="77777777" w:rsidTr="00AD4BF5">
        <w:trPr>
          <w:trHeight w:val="552"/>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2A44BC72"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87</w:t>
            </w:r>
          </w:p>
        </w:tc>
        <w:tc>
          <w:tcPr>
            <w:tcW w:w="3694" w:type="dxa"/>
            <w:tcBorders>
              <w:top w:val="nil"/>
              <w:left w:val="nil"/>
              <w:bottom w:val="single" w:sz="4" w:space="0" w:color="auto"/>
              <w:right w:val="single" w:sz="4" w:space="0" w:color="auto"/>
            </w:tcBorders>
            <w:shd w:val="clear" w:color="auto" w:fill="auto"/>
            <w:vAlign w:val="center"/>
            <w:hideMark/>
          </w:tcPr>
          <w:p w14:paraId="29FE3C4E"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Sonda nasogastrica longa nº 12 Unidade</w:t>
            </w:r>
          </w:p>
        </w:tc>
        <w:tc>
          <w:tcPr>
            <w:tcW w:w="960" w:type="dxa"/>
            <w:tcBorders>
              <w:top w:val="nil"/>
              <w:left w:val="nil"/>
              <w:bottom w:val="single" w:sz="4" w:space="0" w:color="auto"/>
              <w:right w:val="single" w:sz="4" w:space="0" w:color="auto"/>
            </w:tcBorders>
            <w:shd w:val="clear" w:color="auto" w:fill="auto"/>
            <w:vAlign w:val="center"/>
            <w:hideMark/>
          </w:tcPr>
          <w:p w14:paraId="195C3C7A"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022" w:type="dxa"/>
            <w:tcBorders>
              <w:top w:val="nil"/>
              <w:left w:val="nil"/>
              <w:bottom w:val="single" w:sz="4" w:space="0" w:color="auto"/>
              <w:right w:val="single" w:sz="4" w:space="0" w:color="auto"/>
            </w:tcBorders>
            <w:shd w:val="clear" w:color="auto" w:fill="auto"/>
            <w:noWrap/>
            <w:vAlign w:val="center"/>
            <w:hideMark/>
          </w:tcPr>
          <w:p w14:paraId="0288DA62"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406" w:type="dxa"/>
            <w:tcBorders>
              <w:top w:val="nil"/>
              <w:left w:val="nil"/>
              <w:bottom w:val="single" w:sz="4" w:space="0" w:color="auto"/>
              <w:right w:val="single" w:sz="4" w:space="0" w:color="auto"/>
            </w:tcBorders>
            <w:shd w:val="clear" w:color="auto" w:fill="auto"/>
            <w:noWrap/>
            <w:vAlign w:val="bottom"/>
            <w:hideMark/>
          </w:tcPr>
          <w:p w14:paraId="572E8EB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R$ 1,28</w:t>
            </w:r>
          </w:p>
        </w:tc>
        <w:tc>
          <w:tcPr>
            <w:tcW w:w="2028" w:type="dxa"/>
            <w:tcBorders>
              <w:top w:val="nil"/>
              <w:left w:val="nil"/>
              <w:bottom w:val="single" w:sz="4" w:space="0" w:color="auto"/>
              <w:right w:val="single" w:sz="4" w:space="0" w:color="auto"/>
            </w:tcBorders>
            <w:shd w:val="clear" w:color="auto" w:fill="auto"/>
            <w:noWrap/>
            <w:vAlign w:val="bottom"/>
            <w:hideMark/>
          </w:tcPr>
          <w:p w14:paraId="30259CE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R$ 64,00</w:t>
            </w:r>
          </w:p>
        </w:tc>
      </w:tr>
      <w:tr w:rsidR="00AD4BF5" w:rsidRPr="00231C7E" w14:paraId="2F0E85EC" w14:textId="77777777" w:rsidTr="00AD4BF5">
        <w:trPr>
          <w:trHeight w:val="552"/>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29259C0E"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88</w:t>
            </w:r>
          </w:p>
        </w:tc>
        <w:tc>
          <w:tcPr>
            <w:tcW w:w="3694" w:type="dxa"/>
            <w:tcBorders>
              <w:top w:val="nil"/>
              <w:left w:val="nil"/>
              <w:bottom w:val="single" w:sz="4" w:space="0" w:color="auto"/>
              <w:right w:val="single" w:sz="4" w:space="0" w:color="auto"/>
            </w:tcBorders>
            <w:shd w:val="clear" w:color="auto" w:fill="auto"/>
            <w:vAlign w:val="center"/>
            <w:hideMark/>
          </w:tcPr>
          <w:p w14:paraId="22E08A19"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Sonda nasogastrica longa nº 14 Unidade</w:t>
            </w:r>
          </w:p>
        </w:tc>
        <w:tc>
          <w:tcPr>
            <w:tcW w:w="960" w:type="dxa"/>
            <w:tcBorders>
              <w:top w:val="nil"/>
              <w:left w:val="nil"/>
              <w:bottom w:val="single" w:sz="4" w:space="0" w:color="auto"/>
              <w:right w:val="single" w:sz="4" w:space="0" w:color="auto"/>
            </w:tcBorders>
            <w:shd w:val="clear" w:color="auto" w:fill="auto"/>
            <w:vAlign w:val="center"/>
            <w:hideMark/>
          </w:tcPr>
          <w:p w14:paraId="1B1E9FBA"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022" w:type="dxa"/>
            <w:tcBorders>
              <w:top w:val="nil"/>
              <w:left w:val="nil"/>
              <w:bottom w:val="single" w:sz="4" w:space="0" w:color="auto"/>
              <w:right w:val="single" w:sz="4" w:space="0" w:color="auto"/>
            </w:tcBorders>
            <w:shd w:val="clear" w:color="auto" w:fill="auto"/>
            <w:noWrap/>
            <w:vAlign w:val="center"/>
            <w:hideMark/>
          </w:tcPr>
          <w:p w14:paraId="00E2505B"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406" w:type="dxa"/>
            <w:tcBorders>
              <w:top w:val="nil"/>
              <w:left w:val="nil"/>
              <w:bottom w:val="single" w:sz="4" w:space="0" w:color="auto"/>
              <w:right w:val="single" w:sz="4" w:space="0" w:color="auto"/>
            </w:tcBorders>
            <w:shd w:val="clear" w:color="auto" w:fill="auto"/>
            <w:noWrap/>
            <w:vAlign w:val="bottom"/>
            <w:hideMark/>
          </w:tcPr>
          <w:p w14:paraId="053165DD"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R$ 1,28</w:t>
            </w:r>
          </w:p>
        </w:tc>
        <w:tc>
          <w:tcPr>
            <w:tcW w:w="2028" w:type="dxa"/>
            <w:tcBorders>
              <w:top w:val="nil"/>
              <w:left w:val="nil"/>
              <w:bottom w:val="single" w:sz="4" w:space="0" w:color="auto"/>
              <w:right w:val="single" w:sz="4" w:space="0" w:color="auto"/>
            </w:tcBorders>
            <w:shd w:val="clear" w:color="auto" w:fill="auto"/>
            <w:noWrap/>
            <w:vAlign w:val="bottom"/>
            <w:hideMark/>
          </w:tcPr>
          <w:p w14:paraId="531D889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R$ 64,00</w:t>
            </w:r>
          </w:p>
        </w:tc>
      </w:tr>
      <w:tr w:rsidR="00AD4BF5" w:rsidRPr="00231C7E" w14:paraId="64B33E3A" w14:textId="77777777" w:rsidTr="00AD4BF5">
        <w:trPr>
          <w:trHeight w:val="552"/>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5B3480A1"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89</w:t>
            </w:r>
          </w:p>
        </w:tc>
        <w:tc>
          <w:tcPr>
            <w:tcW w:w="3694" w:type="dxa"/>
            <w:tcBorders>
              <w:top w:val="nil"/>
              <w:left w:val="nil"/>
              <w:bottom w:val="single" w:sz="4" w:space="0" w:color="auto"/>
              <w:right w:val="single" w:sz="4" w:space="0" w:color="auto"/>
            </w:tcBorders>
            <w:shd w:val="clear" w:color="auto" w:fill="auto"/>
            <w:vAlign w:val="center"/>
            <w:hideMark/>
          </w:tcPr>
          <w:p w14:paraId="08378EC9"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Sonda nasogastrica longa nº 16 Unidade</w:t>
            </w:r>
          </w:p>
        </w:tc>
        <w:tc>
          <w:tcPr>
            <w:tcW w:w="960" w:type="dxa"/>
            <w:tcBorders>
              <w:top w:val="nil"/>
              <w:left w:val="nil"/>
              <w:bottom w:val="single" w:sz="4" w:space="0" w:color="auto"/>
              <w:right w:val="single" w:sz="4" w:space="0" w:color="auto"/>
            </w:tcBorders>
            <w:shd w:val="clear" w:color="auto" w:fill="auto"/>
            <w:vAlign w:val="center"/>
            <w:hideMark/>
          </w:tcPr>
          <w:p w14:paraId="566D76E1"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022" w:type="dxa"/>
            <w:tcBorders>
              <w:top w:val="nil"/>
              <w:left w:val="nil"/>
              <w:bottom w:val="single" w:sz="4" w:space="0" w:color="auto"/>
              <w:right w:val="single" w:sz="4" w:space="0" w:color="auto"/>
            </w:tcBorders>
            <w:shd w:val="clear" w:color="auto" w:fill="auto"/>
            <w:noWrap/>
            <w:vAlign w:val="center"/>
            <w:hideMark/>
          </w:tcPr>
          <w:p w14:paraId="407688FA"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406" w:type="dxa"/>
            <w:tcBorders>
              <w:top w:val="nil"/>
              <w:left w:val="nil"/>
              <w:bottom w:val="single" w:sz="4" w:space="0" w:color="auto"/>
              <w:right w:val="single" w:sz="4" w:space="0" w:color="auto"/>
            </w:tcBorders>
            <w:shd w:val="clear" w:color="auto" w:fill="auto"/>
            <w:noWrap/>
            <w:vAlign w:val="bottom"/>
            <w:hideMark/>
          </w:tcPr>
          <w:p w14:paraId="1E71C699"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R$ 1,28</w:t>
            </w:r>
          </w:p>
        </w:tc>
        <w:tc>
          <w:tcPr>
            <w:tcW w:w="2028" w:type="dxa"/>
            <w:tcBorders>
              <w:top w:val="nil"/>
              <w:left w:val="nil"/>
              <w:bottom w:val="single" w:sz="4" w:space="0" w:color="auto"/>
              <w:right w:val="single" w:sz="4" w:space="0" w:color="auto"/>
            </w:tcBorders>
            <w:shd w:val="clear" w:color="auto" w:fill="auto"/>
            <w:noWrap/>
            <w:vAlign w:val="bottom"/>
            <w:hideMark/>
          </w:tcPr>
          <w:p w14:paraId="0DDCA50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R$ 64,00</w:t>
            </w:r>
          </w:p>
        </w:tc>
      </w:tr>
      <w:tr w:rsidR="00AD4BF5" w:rsidRPr="00231C7E" w14:paraId="2DFF67A0" w14:textId="77777777" w:rsidTr="00AD4BF5">
        <w:trPr>
          <w:trHeight w:val="552"/>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4B67249D"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90</w:t>
            </w:r>
          </w:p>
        </w:tc>
        <w:tc>
          <w:tcPr>
            <w:tcW w:w="3694" w:type="dxa"/>
            <w:tcBorders>
              <w:top w:val="nil"/>
              <w:left w:val="nil"/>
              <w:bottom w:val="single" w:sz="4" w:space="0" w:color="auto"/>
              <w:right w:val="single" w:sz="4" w:space="0" w:color="auto"/>
            </w:tcBorders>
            <w:shd w:val="clear" w:color="auto" w:fill="auto"/>
            <w:vAlign w:val="center"/>
            <w:hideMark/>
          </w:tcPr>
          <w:p w14:paraId="4EF48A4E"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Sonda nasogastrica longa nº 18 Unidade</w:t>
            </w:r>
          </w:p>
        </w:tc>
        <w:tc>
          <w:tcPr>
            <w:tcW w:w="960" w:type="dxa"/>
            <w:tcBorders>
              <w:top w:val="nil"/>
              <w:left w:val="nil"/>
              <w:bottom w:val="single" w:sz="4" w:space="0" w:color="auto"/>
              <w:right w:val="single" w:sz="4" w:space="0" w:color="auto"/>
            </w:tcBorders>
            <w:shd w:val="clear" w:color="auto" w:fill="auto"/>
            <w:vAlign w:val="center"/>
            <w:hideMark/>
          </w:tcPr>
          <w:p w14:paraId="166AA210"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022" w:type="dxa"/>
            <w:tcBorders>
              <w:top w:val="nil"/>
              <w:left w:val="nil"/>
              <w:bottom w:val="single" w:sz="4" w:space="0" w:color="auto"/>
              <w:right w:val="single" w:sz="4" w:space="0" w:color="auto"/>
            </w:tcBorders>
            <w:shd w:val="clear" w:color="auto" w:fill="auto"/>
            <w:noWrap/>
            <w:vAlign w:val="center"/>
            <w:hideMark/>
          </w:tcPr>
          <w:p w14:paraId="13D7FD7B"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406" w:type="dxa"/>
            <w:tcBorders>
              <w:top w:val="nil"/>
              <w:left w:val="nil"/>
              <w:bottom w:val="single" w:sz="4" w:space="0" w:color="auto"/>
              <w:right w:val="single" w:sz="4" w:space="0" w:color="auto"/>
            </w:tcBorders>
            <w:shd w:val="clear" w:color="auto" w:fill="auto"/>
            <w:noWrap/>
            <w:vAlign w:val="bottom"/>
            <w:hideMark/>
          </w:tcPr>
          <w:p w14:paraId="60241DF7"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R$ 1,28</w:t>
            </w:r>
          </w:p>
        </w:tc>
        <w:tc>
          <w:tcPr>
            <w:tcW w:w="2028" w:type="dxa"/>
            <w:tcBorders>
              <w:top w:val="nil"/>
              <w:left w:val="nil"/>
              <w:bottom w:val="single" w:sz="4" w:space="0" w:color="auto"/>
              <w:right w:val="single" w:sz="4" w:space="0" w:color="auto"/>
            </w:tcBorders>
            <w:shd w:val="clear" w:color="auto" w:fill="auto"/>
            <w:noWrap/>
            <w:vAlign w:val="bottom"/>
            <w:hideMark/>
          </w:tcPr>
          <w:p w14:paraId="649E751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R$ 64,00</w:t>
            </w:r>
          </w:p>
        </w:tc>
      </w:tr>
      <w:tr w:rsidR="00AD4BF5" w:rsidRPr="00231C7E" w14:paraId="2CA8EB3A" w14:textId="77777777" w:rsidTr="00AD4BF5">
        <w:trPr>
          <w:trHeight w:val="552"/>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3A371E4C"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91</w:t>
            </w:r>
          </w:p>
        </w:tc>
        <w:tc>
          <w:tcPr>
            <w:tcW w:w="3694" w:type="dxa"/>
            <w:tcBorders>
              <w:top w:val="nil"/>
              <w:left w:val="nil"/>
              <w:bottom w:val="single" w:sz="4" w:space="0" w:color="auto"/>
              <w:right w:val="single" w:sz="4" w:space="0" w:color="auto"/>
            </w:tcBorders>
            <w:shd w:val="clear" w:color="auto" w:fill="auto"/>
            <w:vAlign w:val="center"/>
            <w:hideMark/>
          </w:tcPr>
          <w:p w14:paraId="6F9213C9"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Sonda nasogastrica longa nº 20 Unidade</w:t>
            </w:r>
          </w:p>
        </w:tc>
        <w:tc>
          <w:tcPr>
            <w:tcW w:w="960" w:type="dxa"/>
            <w:tcBorders>
              <w:top w:val="nil"/>
              <w:left w:val="nil"/>
              <w:bottom w:val="single" w:sz="4" w:space="0" w:color="auto"/>
              <w:right w:val="single" w:sz="4" w:space="0" w:color="auto"/>
            </w:tcBorders>
            <w:shd w:val="clear" w:color="auto" w:fill="auto"/>
            <w:vAlign w:val="center"/>
            <w:hideMark/>
          </w:tcPr>
          <w:p w14:paraId="520DFF7A"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022" w:type="dxa"/>
            <w:tcBorders>
              <w:top w:val="nil"/>
              <w:left w:val="nil"/>
              <w:bottom w:val="single" w:sz="4" w:space="0" w:color="auto"/>
              <w:right w:val="single" w:sz="4" w:space="0" w:color="auto"/>
            </w:tcBorders>
            <w:shd w:val="clear" w:color="auto" w:fill="auto"/>
            <w:noWrap/>
            <w:vAlign w:val="center"/>
            <w:hideMark/>
          </w:tcPr>
          <w:p w14:paraId="7E0ED617"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406" w:type="dxa"/>
            <w:tcBorders>
              <w:top w:val="nil"/>
              <w:left w:val="nil"/>
              <w:bottom w:val="single" w:sz="4" w:space="0" w:color="auto"/>
              <w:right w:val="single" w:sz="4" w:space="0" w:color="auto"/>
            </w:tcBorders>
            <w:shd w:val="clear" w:color="auto" w:fill="auto"/>
            <w:noWrap/>
            <w:vAlign w:val="bottom"/>
            <w:hideMark/>
          </w:tcPr>
          <w:p w14:paraId="1A382A57"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R$ 0,37</w:t>
            </w:r>
          </w:p>
        </w:tc>
        <w:tc>
          <w:tcPr>
            <w:tcW w:w="2028" w:type="dxa"/>
            <w:tcBorders>
              <w:top w:val="nil"/>
              <w:left w:val="nil"/>
              <w:bottom w:val="single" w:sz="4" w:space="0" w:color="auto"/>
              <w:right w:val="single" w:sz="4" w:space="0" w:color="auto"/>
            </w:tcBorders>
            <w:shd w:val="clear" w:color="auto" w:fill="auto"/>
            <w:noWrap/>
            <w:vAlign w:val="bottom"/>
            <w:hideMark/>
          </w:tcPr>
          <w:p w14:paraId="77BD1A5A"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R$ 18,33</w:t>
            </w:r>
          </w:p>
        </w:tc>
      </w:tr>
      <w:tr w:rsidR="00AD4BF5" w:rsidRPr="00231C7E" w14:paraId="06AE275B" w14:textId="77777777" w:rsidTr="00AD4BF5">
        <w:trPr>
          <w:trHeight w:val="552"/>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6754E5B6"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92</w:t>
            </w:r>
          </w:p>
        </w:tc>
        <w:tc>
          <w:tcPr>
            <w:tcW w:w="3694" w:type="dxa"/>
            <w:tcBorders>
              <w:top w:val="nil"/>
              <w:left w:val="nil"/>
              <w:bottom w:val="single" w:sz="4" w:space="0" w:color="auto"/>
              <w:right w:val="single" w:sz="4" w:space="0" w:color="auto"/>
            </w:tcBorders>
            <w:shd w:val="clear" w:color="auto" w:fill="auto"/>
            <w:vAlign w:val="center"/>
            <w:hideMark/>
          </w:tcPr>
          <w:p w14:paraId="3EFD688F"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Sonda nasogastrica longa nº 22 Unidade</w:t>
            </w:r>
          </w:p>
        </w:tc>
        <w:tc>
          <w:tcPr>
            <w:tcW w:w="960" w:type="dxa"/>
            <w:tcBorders>
              <w:top w:val="nil"/>
              <w:left w:val="nil"/>
              <w:bottom w:val="single" w:sz="4" w:space="0" w:color="auto"/>
              <w:right w:val="single" w:sz="4" w:space="0" w:color="auto"/>
            </w:tcBorders>
            <w:shd w:val="clear" w:color="auto" w:fill="auto"/>
            <w:vAlign w:val="center"/>
            <w:hideMark/>
          </w:tcPr>
          <w:p w14:paraId="1AA10FF1"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022" w:type="dxa"/>
            <w:tcBorders>
              <w:top w:val="nil"/>
              <w:left w:val="nil"/>
              <w:bottom w:val="single" w:sz="4" w:space="0" w:color="auto"/>
              <w:right w:val="single" w:sz="4" w:space="0" w:color="auto"/>
            </w:tcBorders>
            <w:shd w:val="clear" w:color="auto" w:fill="auto"/>
            <w:noWrap/>
            <w:vAlign w:val="center"/>
            <w:hideMark/>
          </w:tcPr>
          <w:p w14:paraId="2FED49CC"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406" w:type="dxa"/>
            <w:tcBorders>
              <w:top w:val="nil"/>
              <w:left w:val="nil"/>
              <w:bottom w:val="single" w:sz="4" w:space="0" w:color="auto"/>
              <w:right w:val="single" w:sz="4" w:space="0" w:color="auto"/>
            </w:tcBorders>
            <w:shd w:val="clear" w:color="auto" w:fill="auto"/>
            <w:noWrap/>
            <w:vAlign w:val="bottom"/>
            <w:hideMark/>
          </w:tcPr>
          <w:p w14:paraId="3D34E84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R$ 1,99</w:t>
            </w:r>
          </w:p>
        </w:tc>
        <w:tc>
          <w:tcPr>
            <w:tcW w:w="2028" w:type="dxa"/>
            <w:tcBorders>
              <w:top w:val="nil"/>
              <w:left w:val="nil"/>
              <w:bottom w:val="single" w:sz="4" w:space="0" w:color="auto"/>
              <w:right w:val="single" w:sz="4" w:space="0" w:color="auto"/>
            </w:tcBorders>
            <w:shd w:val="clear" w:color="auto" w:fill="auto"/>
            <w:noWrap/>
            <w:vAlign w:val="bottom"/>
            <w:hideMark/>
          </w:tcPr>
          <w:p w14:paraId="31BEFAF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R$ 99,67</w:t>
            </w:r>
          </w:p>
        </w:tc>
      </w:tr>
      <w:tr w:rsidR="00AD4BF5" w:rsidRPr="00231C7E" w14:paraId="6C209C2E" w14:textId="77777777" w:rsidTr="00AD4BF5">
        <w:trPr>
          <w:trHeight w:val="288"/>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622870D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93</w:t>
            </w:r>
          </w:p>
        </w:tc>
        <w:tc>
          <w:tcPr>
            <w:tcW w:w="3694" w:type="dxa"/>
            <w:tcBorders>
              <w:top w:val="nil"/>
              <w:left w:val="nil"/>
              <w:bottom w:val="single" w:sz="4" w:space="0" w:color="auto"/>
              <w:right w:val="single" w:sz="4" w:space="0" w:color="auto"/>
            </w:tcBorders>
            <w:shd w:val="clear" w:color="auto" w:fill="auto"/>
            <w:vAlign w:val="center"/>
            <w:hideMark/>
          </w:tcPr>
          <w:p w14:paraId="447D3348"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Sonda uretral nº 8 Unidade</w:t>
            </w:r>
          </w:p>
        </w:tc>
        <w:tc>
          <w:tcPr>
            <w:tcW w:w="960" w:type="dxa"/>
            <w:tcBorders>
              <w:top w:val="nil"/>
              <w:left w:val="nil"/>
              <w:bottom w:val="single" w:sz="4" w:space="0" w:color="auto"/>
              <w:right w:val="single" w:sz="4" w:space="0" w:color="auto"/>
            </w:tcBorders>
            <w:shd w:val="clear" w:color="auto" w:fill="auto"/>
            <w:vAlign w:val="center"/>
            <w:hideMark/>
          </w:tcPr>
          <w:p w14:paraId="122528D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w:t>
            </w:r>
          </w:p>
        </w:tc>
        <w:tc>
          <w:tcPr>
            <w:tcW w:w="1022" w:type="dxa"/>
            <w:tcBorders>
              <w:top w:val="nil"/>
              <w:left w:val="nil"/>
              <w:bottom w:val="single" w:sz="4" w:space="0" w:color="auto"/>
              <w:right w:val="single" w:sz="4" w:space="0" w:color="auto"/>
            </w:tcBorders>
            <w:shd w:val="clear" w:color="auto" w:fill="auto"/>
            <w:noWrap/>
            <w:vAlign w:val="center"/>
            <w:hideMark/>
          </w:tcPr>
          <w:p w14:paraId="369BEE0F"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406" w:type="dxa"/>
            <w:tcBorders>
              <w:top w:val="nil"/>
              <w:left w:val="nil"/>
              <w:bottom w:val="single" w:sz="4" w:space="0" w:color="auto"/>
              <w:right w:val="single" w:sz="4" w:space="0" w:color="auto"/>
            </w:tcBorders>
            <w:shd w:val="clear" w:color="auto" w:fill="auto"/>
            <w:noWrap/>
            <w:vAlign w:val="bottom"/>
            <w:hideMark/>
          </w:tcPr>
          <w:p w14:paraId="1708934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R$ 0,98</w:t>
            </w:r>
          </w:p>
        </w:tc>
        <w:tc>
          <w:tcPr>
            <w:tcW w:w="2028" w:type="dxa"/>
            <w:tcBorders>
              <w:top w:val="nil"/>
              <w:left w:val="nil"/>
              <w:bottom w:val="single" w:sz="4" w:space="0" w:color="auto"/>
              <w:right w:val="single" w:sz="4" w:space="0" w:color="auto"/>
            </w:tcBorders>
            <w:shd w:val="clear" w:color="auto" w:fill="auto"/>
            <w:noWrap/>
            <w:vAlign w:val="bottom"/>
            <w:hideMark/>
          </w:tcPr>
          <w:p w14:paraId="3F0634B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R$ 29,50</w:t>
            </w:r>
          </w:p>
        </w:tc>
      </w:tr>
      <w:tr w:rsidR="00AD4BF5" w:rsidRPr="00231C7E" w14:paraId="50F5D3FC" w14:textId="77777777" w:rsidTr="00AD4BF5">
        <w:trPr>
          <w:trHeight w:val="288"/>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3A1472CB"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94</w:t>
            </w:r>
          </w:p>
        </w:tc>
        <w:tc>
          <w:tcPr>
            <w:tcW w:w="3694" w:type="dxa"/>
            <w:tcBorders>
              <w:top w:val="nil"/>
              <w:left w:val="nil"/>
              <w:bottom w:val="single" w:sz="4" w:space="0" w:color="auto"/>
              <w:right w:val="single" w:sz="4" w:space="0" w:color="auto"/>
            </w:tcBorders>
            <w:shd w:val="clear" w:color="auto" w:fill="auto"/>
            <w:vAlign w:val="center"/>
            <w:hideMark/>
          </w:tcPr>
          <w:p w14:paraId="3D84A6BE"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Sonda uretral nº 10 Unidade</w:t>
            </w:r>
          </w:p>
        </w:tc>
        <w:tc>
          <w:tcPr>
            <w:tcW w:w="960" w:type="dxa"/>
            <w:tcBorders>
              <w:top w:val="nil"/>
              <w:left w:val="nil"/>
              <w:bottom w:val="single" w:sz="4" w:space="0" w:color="auto"/>
              <w:right w:val="single" w:sz="4" w:space="0" w:color="auto"/>
            </w:tcBorders>
            <w:shd w:val="clear" w:color="auto" w:fill="auto"/>
            <w:vAlign w:val="center"/>
            <w:hideMark/>
          </w:tcPr>
          <w:p w14:paraId="24FDAE6D"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w:t>
            </w:r>
          </w:p>
        </w:tc>
        <w:tc>
          <w:tcPr>
            <w:tcW w:w="1022" w:type="dxa"/>
            <w:tcBorders>
              <w:top w:val="nil"/>
              <w:left w:val="nil"/>
              <w:bottom w:val="single" w:sz="4" w:space="0" w:color="auto"/>
              <w:right w:val="single" w:sz="4" w:space="0" w:color="auto"/>
            </w:tcBorders>
            <w:shd w:val="clear" w:color="auto" w:fill="auto"/>
            <w:noWrap/>
            <w:vAlign w:val="center"/>
            <w:hideMark/>
          </w:tcPr>
          <w:p w14:paraId="3319588D"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406" w:type="dxa"/>
            <w:tcBorders>
              <w:top w:val="nil"/>
              <w:left w:val="nil"/>
              <w:bottom w:val="single" w:sz="4" w:space="0" w:color="auto"/>
              <w:right w:val="single" w:sz="4" w:space="0" w:color="auto"/>
            </w:tcBorders>
            <w:shd w:val="clear" w:color="auto" w:fill="auto"/>
            <w:noWrap/>
            <w:vAlign w:val="bottom"/>
            <w:hideMark/>
          </w:tcPr>
          <w:p w14:paraId="6E66E19A"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R$ 0,66</w:t>
            </w:r>
          </w:p>
        </w:tc>
        <w:tc>
          <w:tcPr>
            <w:tcW w:w="2028" w:type="dxa"/>
            <w:tcBorders>
              <w:top w:val="nil"/>
              <w:left w:val="nil"/>
              <w:bottom w:val="single" w:sz="4" w:space="0" w:color="auto"/>
              <w:right w:val="single" w:sz="4" w:space="0" w:color="auto"/>
            </w:tcBorders>
            <w:shd w:val="clear" w:color="auto" w:fill="auto"/>
            <w:noWrap/>
            <w:vAlign w:val="bottom"/>
            <w:hideMark/>
          </w:tcPr>
          <w:p w14:paraId="7BE9BC9D"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R$ 19,90</w:t>
            </w:r>
          </w:p>
        </w:tc>
      </w:tr>
      <w:tr w:rsidR="00AD4BF5" w:rsidRPr="00231C7E" w14:paraId="0A466DF0" w14:textId="77777777" w:rsidTr="00AD4BF5">
        <w:trPr>
          <w:trHeight w:val="288"/>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01D25B9E"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95</w:t>
            </w:r>
          </w:p>
        </w:tc>
        <w:tc>
          <w:tcPr>
            <w:tcW w:w="3694" w:type="dxa"/>
            <w:tcBorders>
              <w:top w:val="nil"/>
              <w:left w:val="nil"/>
              <w:bottom w:val="single" w:sz="4" w:space="0" w:color="auto"/>
              <w:right w:val="single" w:sz="4" w:space="0" w:color="auto"/>
            </w:tcBorders>
            <w:shd w:val="clear" w:color="auto" w:fill="auto"/>
            <w:vAlign w:val="center"/>
            <w:hideMark/>
          </w:tcPr>
          <w:p w14:paraId="7E11738B"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Sonda uretral nº 12 Unidade</w:t>
            </w:r>
          </w:p>
        </w:tc>
        <w:tc>
          <w:tcPr>
            <w:tcW w:w="960" w:type="dxa"/>
            <w:tcBorders>
              <w:top w:val="nil"/>
              <w:left w:val="nil"/>
              <w:bottom w:val="single" w:sz="4" w:space="0" w:color="auto"/>
              <w:right w:val="single" w:sz="4" w:space="0" w:color="auto"/>
            </w:tcBorders>
            <w:shd w:val="clear" w:color="auto" w:fill="auto"/>
            <w:vAlign w:val="center"/>
            <w:hideMark/>
          </w:tcPr>
          <w:p w14:paraId="7E8A8FB5"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w:t>
            </w:r>
          </w:p>
        </w:tc>
        <w:tc>
          <w:tcPr>
            <w:tcW w:w="1022" w:type="dxa"/>
            <w:tcBorders>
              <w:top w:val="nil"/>
              <w:left w:val="nil"/>
              <w:bottom w:val="single" w:sz="4" w:space="0" w:color="auto"/>
              <w:right w:val="single" w:sz="4" w:space="0" w:color="auto"/>
            </w:tcBorders>
            <w:shd w:val="clear" w:color="auto" w:fill="auto"/>
            <w:noWrap/>
            <w:vAlign w:val="center"/>
            <w:hideMark/>
          </w:tcPr>
          <w:p w14:paraId="24B81F65"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406" w:type="dxa"/>
            <w:tcBorders>
              <w:top w:val="nil"/>
              <w:left w:val="nil"/>
              <w:bottom w:val="single" w:sz="4" w:space="0" w:color="auto"/>
              <w:right w:val="single" w:sz="4" w:space="0" w:color="auto"/>
            </w:tcBorders>
            <w:shd w:val="clear" w:color="auto" w:fill="auto"/>
            <w:noWrap/>
            <w:vAlign w:val="bottom"/>
            <w:hideMark/>
          </w:tcPr>
          <w:p w14:paraId="46993D48"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R$ 0,81</w:t>
            </w:r>
          </w:p>
        </w:tc>
        <w:tc>
          <w:tcPr>
            <w:tcW w:w="2028" w:type="dxa"/>
            <w:tcBorders>
              <w:top w:val="nil"/>
              <w:left w:val="nil"/>
              <w:bottom w:val="single" w:sz="4" w:space="0" w:color="auto"/>
              <w:right w:val="single" w:sz="4" w:space="0" w:color="auto"/>
            </w:tcBorders>
            <w:shd w:val="clear" w:color="auto" w:fill="auto"/>
            <w:noWrap/>
            <w:vAlign w:val="bottom"/>
            <w:hideMark/>
          </w:tcPr>
          <w:p w14:paraId="7FD0D9F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R$ 24,40</w:t>
            </w:r>
          </w:p>
        </w:tc>
      </w:tr>
      <w:tr w:rsidR="00AD4BF5" w:rsidRPr="00231C7E" w14:paraId="14D5E3FA" w14:textId="77777777" w:rsidTr="00AD4BF5">
        <w:trPr>
          <w:trHeight w:val="288"/>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4AF4533F"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96</w:t>
            </w:r>
          </w:p>
        </w:tc>
        <w:tc>
          <w:tcPr>
            <w:tcW w:w="3694" w:type="dxa"/>
            <w:tcBorders>
              <w:top w:val="nil"/>
              <w:left w:val="nil"/>
              <w:bottom w:val="single" w:sz="4" w:space="0" w:color="auto"/>
              <w:right w:val="single" w:sz="4" w:space="0" w:color="auto"/>
            </w:tcBorders>
            <w:shd w:val="clear" w:color="auto" w:fill="auto"/>
            <w:vAlign w:val="center"/>
            <w:hideMark/>
          </w:tcPr>
          <w:p w14:paraId="1A2A8788"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Sonda uretral nº 14 Unidade</w:t>
            </w:r>
          </w:p>
        </w:tc>
        <w:tc>
          <w:tcPr>
            <w:tcW w:w="960" w:type="dxa"/>
            <w:tcBorders>
              <w:top w:val="nil"/>
              <w:left w:val="nil"/>
              <w:bottom w:val="single" w:sz="4" w:space="0" w:color="auto"/>
              <w:right w:val="single" w:sz="4" w:space="0" w:color="auto"/>
            </w:tcBorders>
            <w:shd w:val="clear" w:color="auto" w:fill="auto"/>
            <w:vAlign w:val="center"/>
            <w:hideMark/>
          </w:tcPr>
          <w:p w14:paraId="6C9E389B"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w:t>
            </w:r>
          </w:p>
        </w:tc>
        <w:tc>
          <w:tcPr>
            <w:tcW w:w="1022" w:type="dxa"/>
            <w:tcBorders>
              <w:top w:val="nil"/>
              <w:left w:val="nil"/>
              <w:bottom w:val="single" w:sz="4" w:space="0" w:color="auto"/>
              <w:right w:val="single" w:sz="4" w:space="0" w:color="auto"/>
            </w:tcBorders>
            <w:shd w:val="clear" w:color="auto" w:fill="auto"/>
            <w:noWrap/>
            <w:vAlign w:val="center"/>
            <w:hideMark/>
          </w:tcPr>
          <w:p w14:paraId="0CEE8819"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406" w:type="dxa"/>
            <w:tcBorders>
              <w:top w:val="nil"/>
              <w:left w:val="nil"/>
              <w:bottom w:val="single" w:sz="4" w:space="0" w:color="auto"/>
              <w:right w:val="single" w:sz="4" w:space="0" w:color="auto"/>
            </w:tcBorders>
            <w:shd w:val="clear" w:color="auto" w:fill="auto"/>
            <w:noWrap/>
            <w:vAlign w:val="bottom"/>
            <w:hideMark/>
          </w:tcPr>
          <w:p w14:paraId="35E7EF3D"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R$ 1,66</w:t>
            </w:r>
          </w:p>
        </w:tc>
        <w:tc>
          <w:tcPr>
            <w:tcW w:w="2028" w:type="dxa"/>
            <w:tcBorders>
              <w:top w:val="nil"/>
              <w:left w:val="nil"/>
              <w:bottom w:val="single" w:sz="4" w:space="0" w:color="auto"/>
              <w:right w:val="single" w:sz="4" w:space="0" w:color="auto"/>
            </w:tcBorders>
            <w:shd w:val="clear" w:color="auto" w:fill="auto"/>
            <w:noWrap/>
            <w:vAlign w:val="bottom"/>
            <w:hideMark/>
          </w:tcPr>
          <w:p w14:paraId="1DD1CDEE"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R$ 49,80</w:t>
            </w:r>
          </w:p>
        </w:tc>
      </w:tr>
      <w:tr w:rsidR="00AD4BF5" w:rsidRPr="00231C7E" w14:paraId="5CA412DD" w14:textId="77777777" w:rsidTr="00AD4BF5">
        <w:trPr>
          <w:trHeight w:val="288"/>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6C97B05B"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97</w:t>
            </w:r>
          </w:p>
        </w:tc>
        <w:tc>
          <w:tcPr>
            <w:tcW w:w="3694" w:type="dxa"/>
            <w:tcBorders>
              <w:top w:val="nil"/>
              <w:left w:val="nil"/>
              <w:bottom w:val="single" w:sz="4" w:space="0" w:color="auto"/>
              <w:right w:val="single" w:sz="4" w:space="0" w:color="auto"/>
            </w:tcBorders>
            <w:shd w:val="clear" w:color="auto" w:fill="auto"/>
            <w:vAlign w:val="center"/>
            <w:hideMark/>
          </w:tcPr>
          <w:p w14:paraId="1255784A"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Sonda uretral nº 16 Unidade</w:t>
            </w:r>
          </w:p>
        </w:tc>
        <w:tc>
          <w:tcPr>
            <w:tcW w:w="960" w:type="dxa"/>
            <w:tcBorders>
              <w:top w:val="nil"/>
              <w:left w:val="nil"/>
              <w:bottom w:val="single" w:sz="4" w:space="0" w:color="auto"/>
              <w:right w:val="single" w:sz="4" w:space="0" w:color="auto"/>
            </w:tcBorders>
            <w:shd w:val="clear" w:color="auto" w:fill="auto"/>
            <w:vAlign w:val="center"/>
            <w:hideMark/>
          </w:tcPr>
          <w:p w14:paraId="73F471A4"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w:t>
            </w:r>
          </w:p>
        </w:tc>
        <w:tc>
          <w:tcPr>
            <w:tcW w:w="1022" w:type="dxa"/>
            <w:tcBorders>
              <w:top w:val="nil"/>
              <w:left w:val="nil"/>
              <w:bottom w:val="single" w:sz="4" w:space="0" w:color="auto"/>
              <w:right w:val="single" w:sz="4" w:space="0" w:color="auto"/>
            </w:tcBorders>
            <w:shd w:val="clear" w:color="auto" w:fill="auto"/>
            <w:noWrap/>
            <w:vAlign w:val="center"/>
            <w:hideMark/>
          </w:tcPr>
          <w:p w14:paraId="03B89AB7"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406" w:type="dxa"/>
            <w:tcBorders>
              <w:top w:val="nil"/>
              <w:left w:val="nil"/>
              <w:bottom w:val="single" w:sz="4" w:space="0" w:color="auto"/>
              <w:right w:val="single" w:sz="4" w:space="0" w:color="auto"/>
            </w:tcBorders>
            <w:shd w:val="clear" w:color="auto" w:fill="auto"/>
            <w:noWrap/>
            <w:vAlign w:val="bottom"/>
            <w:hideMark/>
          </w:tcPr>
          <w:p w14:paraId="5C1414F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R$ 1,66</w:t>
            </w:r>
          </w:p>
        </w:tc>
        <w:tc>
          <w:tcPr>
            <w:tcW w:w="2028" w:type="dxa"/>
            <w:tcBorders>
              <w:top w:val="nil"/>
              <w:left w:val="nil"/>
              <w:bottom w:val="single" w:sz="4" w:space="0" w:color="auto"/>
              <w:right w:val="single" w:sz="4" w:space="0" w:color="auto"/>
            </w:tcBorders>
            <w:shd w:val="clear" w:color="auto" w:fill="auto"/>
            <w:noWrap/>
            <w:vAlign w:val="bottom"/>
            <w:hideMark/>
          </w:tcPr>
          <w:p w14:paraId="0974B08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R$ 49,80</w:t>
            </w:r>
          </w:p>
        </w:tc>
      </w:tr>
      <w:tr w:rsidR="00AD4BF5" w:rsidRPr="00231C7E" w14:paraId="73338451" w14:textId="77777777" w:rsidTr="00AD4BF5">
        <w:trPr>
          <w:trHeight w:val="288"/>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1D748580"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98</w:t>
            </w:r>
          </w:p>
        </w:tc>
        <w:tc>
          <w:tcPr>
            <w:tcW w:w="3694" w:type="dxa"/>
            <w:tcBorders>
              <w:top w:val="nil"/>
              <w:left w:val="nil"/>
              <w:bottom w:val="single" w:sz="4" w:space="0" w:color="auto"/>
              <w:right w:val="single" w:sz="4" w:space="0" w:color="auto"/>
            </w:tcBorders>
            <w:shd w:val="clear" w:color="auto" w:fill="auto"/>
            <w:vAlign w:val="center"/>
            <w:hideMark/>
          </w:tcPr>
          <w:p w14:paraId="1A32317B"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Sonda uretral nº 18 Unidade</w:t>
            </w:r>
          </w:p>
        </w:tc>
        <w:tc>
          <w:tcPr>
            <w:tcW w:w="960" w:type="dxa"/>
            <w:tcBorders>
              <w:top w:val="nil"/>
              <w:left w:val="nil"/>
              <w:bottom w:val="single" w:sz="4" w:space="0" w:color="auto"/>
              <w:right w:val="single" w:sz="4" w:space="0" w:color="auto"/>
            </w:tcBorders>
            <w:shd w:val="clear" w:color="auto" w:fill="auto"/>
            <w:vAlign w:val="center"/>
            <w:hideMark/>
          </w:tcPr>
          <w:p w14:paraId="12A0F515"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w:t>
            </w:r>
          </w:p>
        </w:tc>
        <w:tc>
          <w:tcPr>
            <w:tcW w:w="1022" w:type="dxa"/>
            <w:tcBorders>
              <w:top w:val="nil"/>
              <w:left w:val="nil"/>
              <w:bottom w:val="single" w:sz="4" w:space="0" w:color="auto"/>
              <w:right w:val="single" w:sz="4" w:space="0" w:color="auto"/>
            </w:tcBorders>
            <w:shd w:val="clear" w:color="auto" w:fill="auto"/>
            <w:noWrap/>
            <w:vAlign w:val="center"/>
            <w:hideMark/>
          </w:tcPr>
          <w:p w14:paraId="43E6DF5A"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406" w:type="dxa"/>
            <w:tcBorders>
              <w:top w:val="nil"/>
              <w:left w:val="nil"/>
              <w:bottom w:val="single" w:sz="4" w:space="0" w:color="auto"/>
              <w:right w:val="single" w:sz="4" w:space="0" w:color="auto"/>
            </w:tcBorders>
            <w:shd w:val="clear" w:color="auto" w:fill="auto"/>
            <w:noWrap/>
            <w:vAlign w:val="bottom"/>
            <w:hideMark/>
          </w:tcPr>
          <w:p w14:paraId="0B13466E"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R$ 1,66</w:t>
            </w:r>
          </w:p>
        </w:tc>
        <w:tc>
          <w:tcPr>
            <w:tcW w:w="2028" w:type="dxa"/>
            <w:tcBorders>
              <w:top w:val="nil"/>
              <w:left w:val="nil"/>
              <w:bottom w:val="single" w:sz="4" w:space="0" w:color="auto"/>
              <w:right w:val="single" w:sz="4" w:space="0" w:color="auto"/>
            </w:tcBorders>
            <w:shd w:val="clear" w:color="auto" w:fill="auto"/>
            <w:noWrap/>
            <w:vAlign w:val="bottom"/>
            <w:hideMark/>
          </w:tcPr>
          <w:p w14:paraId="7D81AF6B"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R$ 49,80</w:t>
            </w:r>
          </w:p>
        </w:tc>
      </w:tr>
      <w:tr w:rsidR="00AD4BF5" w:rsidRPr="00231C7E" w14:paraId="1AFC7A8F" w14:textId="77777777" w:rsidTr="00AD4BF5">
        <w:trPr>
          <w:trHeight w:val="288"/>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1A681FB9"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99</w:t>
            </w:r>
          </w:p>
        </w:tc>
        <w:tc>
          <w:tcPr>
            <w:tcW w:w="3694" w:type="dxa"/>
            <w:tcBorders>
              <w:top w:val="nil"/>
              <w:left w:val="nil"/>
              <w:bottom w:val="single" w:sz="4" w:space="0" w:color="auto"/>
              <w:right w:val="single" w:sz="4" w:space="0" w:color="auto"/>
            </w:tcBorders>
            <w:shd w:val="clear" w:color="auto" w:fill="auto"/>
            <w:vAlign w:val="center"/>
            <w:hideMark/>
          </w:tcPr>
          <w:p w14:paraId="2795BF45"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Sonda retal nº 12 Unidade</w:t>
            </w:r>
          </w:p>
        </w:tc>
        <w:tc>
          <w:tcPr>
            <w:tcW w:w="960" w:type="dxa"/>
            <w:tcBorders>
              <w:top w:val="nil"/>
              <w:left w:val="nil"/>
              <w:bottom w:val="single" w:sz="4" w:space="0" w:color="auto"/>
              <w:right w:val="single" w:sz="4" w:space="0" w:color="auto"/>
            </w:tcBorders>
            <w:shd w:val="clear" w:color="auto" w:fill="auto"/>
            <w:vAlign w:val="center"/>
            <w:hideMark/>
          </w:tcPr>
          <w:p w14:paraId="36D78359"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w:t>
            </w:r>
          </w:p>
        </w:tc>
        <w:tc>
          <w:tcPr>
            <w:tcW w:w="1022" w:type="dxa"/>
            <w:tcBorders>
              <w:top w:val="nil"/>
              <w:left w:val="nil"/>
              <w:bottom w:val="single" w:sz="4" w:space="0" w:color="auto"/>
              <w:right w:val="single" w:sz="4" w:space="0" w:color="auto"/>
            </w:tcBorders>
            <w:shd w:val="clear" w:color="auto" w:fill="auto"/>
            <w:noWrap/>
            <w:vAlign w:val="center"/>
            <w:hideMark/>
          </w:tcPr>
          <w:p w14:paraId="04D6B98A"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406" w:type="dxa"/>
            <w:tcBorders>
              <w:top w:val="nil"/>
              <w:left w:val="nil"/>
              <w:bottom w:val="single" w:sz="4" w:space="0" w:color="auto"/>
              <w:right w:val="single" w:sz="4" w:space="0" w:color="auto"/>
            </w:tcBorders>
            <w:shd w:val="clear" w:color="auto" w:fill="auto"/>
            <w:noWrap/>
            <w:vAlign w:val="bottom"/>
            <w:hideMark/>
          </w:tcPr>
          <w:p w14:paraId="3C988C3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R$ 1,33</w:t>
            </w:r>
          </w:p>
        </w:tc>
        <w:tc>
          <w:tcPr>
            <w:tcW w:w="2028" w:type="dxa"/>
            <w:tcBorders>
              <w:top w:val="nil"/>
              <w:left w:val="nil"/>
              <w:bottom w:val="single" w:sz="4" w:space="0" w:color="auto"/>
              <w:right w:val="single" w:sz="4" w:space="0" w:color="auto"/>
            </w:tcBorders>
            <w:shd w:val="clear" w:color="auto" w:fill="auto"/>
            <w:noWrap/>
            <w:vAlign w:val="bottom"/>
            <w:hideMark/>
          </w:tcPr>
          <w:p w14:paraId="4347225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R$ 26,60</w:t>
            </w:r>
          </w:p>
        </w:tc>
      </w:tr>
      <w:tr w:rsidR="00AD4BF5" w:rsidRPr="00231C7E" w14:paraId="0F6878C5" w14:textId="77777777" w:rsidTr="00AD4BF5">
        <w:trPr>
          <w:trHeight w:val="288"/>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62F68076"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100</w:t>
            </w:r>
          </w:p>
        </w:tc>
        <w:tc>
          <w:tcPr>
            <w:tcW w:w="3694" w:type="dxa"/>
            <w:tcBorders>
              <w:top w:val="nil"/>
              <w:left w:val="nil"/>
              <w:bottom w:val="single" w:sz="4" w:space="0" w:color="auto"/>
              <w:right w:val="single" w:sz="4" w:space="0" w:color="auto"/>
            </w:tcBorders>
            <w:shd w:val="clear" w:color="auto" w:fill="auto"/>
            <w:vAlign w:val="center"/>
            <w:hideMark/>
          </w:tcPr>
          <w:p w14:paraId="25AB17C5"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Sonda retal nº 10 Unidade</w:t>
            </w:r>
          </w:p>
        </w:tc>
        <w:tc>
          <w:tcPr>
            <w:tcW w:w="960" w:type="dxa"/>
            <w:tcBorders>
              <w:top w:val="nil"/>
              <w:left w:val="nil"/>
              <w:bottom w:val="single" w:sz="4" w:space="0" w:color="auto"/>
              <w:right w:val="single" w:sz="4" w:space="0" w:color="auto"/>
            </w:tcBorders>
            <w:shd w:val="clear" w:color="auto" w:fill="auto"/>
            <w:vAlign w:val="center"/>
            <w:hideMark/>
          </w:tcPr>
          <w:p w14:paraId="2FBB9F6F"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20</w:t>
            </w:r>
          </w:p>
        </w:tc>
        <w:tc>
          <w:tcPr>
            <w:tcW w:w="1022" w:type="dxa"/>
            <w:tcBorders>
              <w:top w:val="nil"/>
              <w:left w:val="nil"/>
              <w:bottom w:val="single" w:sz="4" w:space="0" w:color="auto"/>
              <w:right w:val="single" w:sz="4" w:space="0" w:color="auto"/>
            </w:tcBorders>
            <w:shd w:val="clear" w:color="auto" w:fill="auto"/>
            <w:noWrap/>
            <w:vAlign w:val="center"/>
            <w:hideMark/>
          </w:tcPr>
          <w:p w14:paraId="4BE0280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406" w:type="dxa"/>
            <w:tcBorders>
              <w:top w:val="nil"/>
              <w:left w:val="nil"/>
              <w:bottom w:val="single" w:sz="4" w:space="0" w:color="auto"/>
              <w:right w:val="single" w:sz="4" w:space="0" w:color="auto"/>
            </w:tcBorders>
            <w:shd w:val="clear" w:color="auto" w:fill="auto"/>
            <w:noWrap/>
            <w:vAlign w:val="bottom"/>
            <w:hideMark/>
          </w:tcPr>
          <w:p w14:paraId="716BC7E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R$ 0,20</w:t>
            </w:r>
          </w:p>
        </w:tc>
        <w:tc>
          <w:tcPr>
            <w:tcW w:w="2028" w:type="dxa"/>
            <w:tcBorders>
              <w:top w:val="nil"/>
              <w:left w:val="nil"/>
              <w:bottom w:val="single" w:sz="4" w:space="0" w:color="auto"/>
              <w:right w:val="single" w:sz="4" w:space="0" w:color="auto"/>
            </w:tcBorders>
            <w:shd w:val="clear" w:color="auto" w:fill="auto"/>
            <w:noWrap/>
            <w:vAlign w:val="bottom"/>
            <w:hideMark/>
          </w:tcPr>
          <w:p w14:paraId="4EE056A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R$ 4,00</w:t>
            </w:r>
          </w:p>
        </w:tc>
      </w:tr>
      <w:tr w:rsidR="00AD4BF5" w:rsidRPr="00231C7E" w14:paraId="0F424E54" w14:textId="77777777" w:rsidTr="00AD4BF5">
        <w:trPr>
          <w:trHeight w:val="288"/>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35EDD0F8"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101</w:t>
            </w:r>
          </w:p>
        </w:tc>
        <w:tc>
          <w:tcPr>
            <w:tcW w:w="3694" w:type="dxa"/>
            <w:tcBorders>
              <w:top w:val="nil"/>
              <w:left w:val="nil"/>
              <w:bottom w:val="single" w:sz="4" w:space="0" w:color="auto"/>
              <w:right w:val="single" w:sz="4" w:space="0" w:color="auto"/>
            </w:tcBorders>
            <w:shd w:val="clear" w:color="auto" w:fill="auto"/>
            <w:vAlign w:val="center"/>
            <w:hideMark/>
          </w:tcPr>
          <w:p w14:paraId="7F7684CB"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Termômetro digital Unidade</w:t>
            </w:r>
          </w:p>
        </w:tc>
        <w:tc>
          <w:tcPr>
            <w:tcW w:w="960" w:type="dxa"/>
            <w:tcBorders>
              <w:top w:val="nil"/>
              <w:left w:val="nil"/>
              <w:bottom w:val="single" w:sz="4" w:space="0" w:color="auto"/>
              <w:right w:val="single" w:sz="4" w:space="0" w:color="auto"/>
            </w:tcBorders>
            <w:shd w:val="clear" w:color="auto" w:fill="auto"/>
            <w:vAlign w:val="center"/>
            <w:hideMark/>
          </w:tcPr>
          <w:p w14:paraId="00D163A0"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w:t>
            </w:r>
          </w:p>
        </w:tc>
        <w:tc>
          <w:tcPr>
            <w:tcW w:w="1022" w:type="dxa"/>
            <w:tcBorders>
              <w:top w:val="nil"/>
              <w:left w:val="nil"/>
              <w:bottom w:val="single" w:sz="4" w:space="0" w:color="auto"/>
              <w:right w:val="single" w:sz="4" w:space="0" w:color="auto"/>
            </w:tcBorders>
            <w:shd w:val="clear" w:color="auto" w:fill="auto"/>
            <w:noWrap/>
            <w:vAlign w:val="center"/>
            <w:hideMark/>
          </w:tcPr>
          <w:p w14:paraId="7BE7989C"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406" w:type="dxa"/>
            <w:tcBorders>
              <w:top w:val="nil"/>
              <w:left w:val="nil"/>
              <w:bottom w:val="single" w:sz="4" w:space="0" w:color="auto"/>
              <w:right w:val="single" w:sz="4" w:space="0" w:color="auto"/>
            </w:tcBorders>
            <w:shd w:val="clear" w:color="auto" w:fill="auto"/>
            <w:noWrap/>
            <w:vAlign w:val="bottom"/>
            <w:hideMark/>
          </w:tcPr>
          <w:p w14:paraId="7ED68E4F"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R$ 8,07</w:t>
            </w:r>
          </w:p>
        </w:tc>
        <w:tc>
          <w:tcPr>
            <w:tcW w:w="2028" w:type="dxa"/>
            <w:tcBorders>
              <w:top w:val="nil"/>
              <w:left w:val="nil"/>
              <w:bottom w:val="single" w:sz="4" w:space="0" w:color="auto"/>
              <w:right w:val="single" w:sz="4" w:space="0" w:color="auto"/>
            </w:tcBorders>
            <w:shd w:val="clear" w:color="auto" w:fill="auto"/>
            <w:noWrap/>
            <w:vAlign w:val="bottom"/>
            <w:hideMark/>
          </w:tcPr>
          <w:p w14:paraId="081E58D3"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R$ 403,50</w:t>
            </w:r>
          </w:p>
        </w:tc>
      </w:tr>
      <w:tr w:rsidR="00AD4BF5" w:rsidRPr="00231C7E" w14:paraId="5ACF1C2D" w14:textId="77777777" w:rsidTr="00AD4BF5">
        <w:trPr>
          <w:trHeight w:val="552"/>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7DC39E6A"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102</w:t>
            </w:r>
          </w:p>
        </w:tc>
        <w:tc>
          <w:tcPr>
            <w:tcW w:w="3694" w:type="dxa"/>
            <w:tcBorders>
              <w:top w:val="nil"/>
              <w:left w:val="nil"/>
              <w:bottom w:val="single" w:sz="4" w:space="0" w:color="auto"/>
              <w:right w:val="single" w:sz="4" w:space="0" w:color="auto"/>
            </w:tcBorders>
            <w:shd w:val="clear" w:color="auto" w:fill="auto"/>
            <w:vAlign w:val="center"/>
            <w:hideMark/>
          </w:tcPr>
          <w:p w14:paraId="54A147A9"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Tiras reagentes de medida de glicemia capilar Unidade</w:t>
            </w:r>
          </w:p>
        </w:tc>
        <w:tc>
          <w:tcPr>
            <w:tcW w:w="960" w:type="dxa"/>
            <w:tcBorders>
              <w:top w:val="nil"/>
              <w:left w:val="nil"/>
              <w:bottom w:val="single" w:sz="4" w:space="0" w:color="auto"/>
              <w:right w:val="single" w:sz="4" w:space="0" w:color="auto"/>
            </w:tcBorders>
            <w:shd w:val="clear" w:color="auto" w:fill="auto"/>
            <w:vAlign w:val="center"/>
            <w:hideMark/>
          </w:tcPr>
          <w:p w14:paraId="4A4701AD"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5000</w:t>
            </w:r>
          </w:p>
        </w:tc>
        <w:tc>
          <w:tcPr>
            <w:tcW w:w="1022" w:type="dxa"/>
            <w:tcBorders>
              <w:top w:val="nil"/>
              <w:left w:val="nil"/>
              <w:bottom w:val="single" w:sz="4" w:space="0" w:color="auto"/>
              <w:right w:val="single" w:sz="4" w:space="0" w:color="auto"/>
            </w:tcBorders>
            <w:shd w:val="clear" w:color="auto" w:fill="auto"/>
            <w:noWrap/>
            <w:vAlign w:val="center"/>
            <w:hideMark/>
          </w:tcPr>
          <w:p w14:paraId="2118172D"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406" w:type="dxa"/>
            <w:tcBorders>
              <w:top w:val="nil"/>
              <w:left w:val="nil"/>
              <w:bottom w:val="single" w:sz="4" w:space="0" w:color="auto"/>
              <w:right w:val="single" w:sz="4" w:space="0" w:color="auto"/>
            </w:tcBorders>
            <w:shd w:val="clear" w:color="auto" w:fill="auto"/>
            <w:noWrap/>
            <w:vAlign w:val="bottom"/>
            <w:hideMark/>
          </w:tcPr>
          <w:p w14:paraId="343DDE35"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R$ 0,65</w:t>
            </w:r>
          </w:p>
        </w:tc>
        <w:tc>
          <w:tcPr>
            <w:tcW w:w="2028" w:type="dxa"/>
            <w:tcBorders>
              <w:top w:val="nil"/>
              <w:left w:val="nil"/>
              <w:bottom w:val="single" w:sz="4" w:space="0" w:color="auto"/>
              <w:right w:val="single" w:sz="4" w:space="0" w:color="auto"/>
            </w:tcBorders>
            <w:shd w:val="clear" w:color="auto" w:fill="auto"/>
            <w:noWrap/>
            <w:vAlign w:val="bottom"/>
            <w:hideMark/>
          </w:tcPr>
          <w:p w14:paraId="44826E52"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R$ 3.250,00</w:t>
            </w:r>
          </w:p>
        </w:tc>
      </w:tr>
      <w:tr w:rsidR="00AD4BF5" w:rsidRPr="00231C7E" w14:paraId="4E038E7A" w14:textId="77777777" w:rsidTr="00AD4BF5">
        <w:trPr>
          <w:trHeight w:val="288"/>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5678C2C3"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103</w:t>
            </w:r>
          </w:p>
        </w:tc>
        <w:tc>
          <w:tcPr>
            <w:tcW w:w="3694" w:type="dxa"/>
            <w:tcBorders>
              <w:top w:val="nil"/>
              <w:left w:val="nil"/>
              <w:bottom w:val="single" w:sz="4" w:space="0" w:color="auto"/>
              <w:right w:val="single" w:sz="4" w:space="0" w:color="auto"/>
            </w:tcBorders>
            <w:shd w:val="clear" w:color="auto" w:fill="auto"/>
            <w:vAlign w:val="center"/>
            <w:hideMark/>
          </w:tcPr>
          <w:p w14:paraId="71D49990"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Touca descartável Unidade</w:t>
            </w:r>
          </w:p>
        </w:tc>
        <w:tc>
          <w:tcPr>
            <w:tcW w:w="960" w:type="dxa"/>
            <w:tcBorders>
              <w:top w:val="nil"/>
              <w:left w:val="nil"/>
              <w:bottom w:val="single" w:sz="4" w:space="0" w:color="auto"/>
              <w:right w:val="single" w:sz="4" w:space="0" w:color="auto"/>
            </w:tcBorders>
            <w:shd w:val="clear" w:color="auto" w:fill="auto"/>
            <w:vAlign w:val="center"/>
            <w:hideMark/>
          </w:tcPr>
          <w:p w14:paraId="04142AA5"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3000</w:t>
            </w:r>
          </w:p>
        </w:tc>
        <w:tc>
          <w:tcPr>
            <w:tcW w:w="1022" w:type="dxa"/>
            <w:tcBorders>
              <w:top w:val="nil"/>
              <w:left w:val="nil"/>
              <w:bottom w:val="single" w:sz="4" w:space="0" w:color="auto"/>
              <w:right w:val="single" w:sz="4" w:space="0" w:color="auto"/>
            </w:tcBorders>
            <w:shd w:val="clear" w:color="auto" w:fill="auto"/>
            <w:noWrap/>
            <w:vAlign w:val="center"/>
            <w:hideMark/>
          </w:tcPr>
          <w:p w14:paraId="14B49CD7"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406" w:type="dxa"/>
            <w:tcBorders>
              <w:top w:val="nil"/>
              <w:left w:val="nil"/>
              <w:bottom w:val="single" w:sz="4" w:space="0" w:color="auto"/>
              <w:right w:val="single" w:sz="4" w:space="0" w:color="auto"/>
            </w:tcBorders>
            <w:shd w:val="clear" w:color="auto" w:fill="auto"/>
            <w:noWrap/>
            <w:vAlign w:val="bottom"/>
            <w:hideMark/>
          </w:tcPr>
          <w:p w14:paraId="6FF18D9D"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R$ 0,09</w:t>
            </w:r>
          </w:p>
        </w:tc>
        <w:tc>
          <w:tcPr>
            <w:tcW w:w="2028" w:type="dxa"/>
            <w:tcBorders>
              <w:top w:val="nil"/>
              <w:left w:val="nil"/>
              <w:bottom w:val="single" w:sz="4" w:space="0" w:color="auto"/>
              <w:right w:val="single" w:sz="4" w:space="0" w:color="auto"/>
            </w:tcBorders>
            <w:shd w:val="clear" w:color="auto" w:fill="auto"/>
            <w:noWrap/>
            <w:vAlign w:val="bottom"/>
            <w:hideMark/>
          </w:tcPr>
          <w:p w14:paraId="20D2B201"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R$ 260,00</w:t>
            </w:r>
          </w:p>
        </w:tc>
      </w:tr>
      <w:tr w:rsidR="00AD4BF5" w:rsidRPr="00231C7E" w14:paraId="59BEF970" w14:textId="77777777" w:rsidTr="00AD4BF5">
        <w:trPr>
          <w:trHeight w:val="288"/>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797DCE69"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104</w:t>
            </w:r>
          </w:p>
        </w:tc>
        <w:tc>
          <w:tcPr>
            <w:tcW w:w="3694" w:type="dxa"/>
            <w:tcBorders>
              <w:top w:val="nil"/>
              <w:left w:val="nil"/>
              <w:bottom w:val="single" w:sz="4" w:space="0" w:color="auto"/>
              <w:right w:val="single" w:sz="4" w:space="0" w:color="auto"/>
            </w:tcBorders>
            <w:shd w:val="clear" w:color="auto" w:fill="auto"/>
            <w:vAlign w:val="center"/>
            <w:hideMark/>
          </w:tcPr>
          <w:p w14:paraId="6A648828" w14:textId="77777777" w:rsidR="00AD4BF5" w:rsidRPr="00231C7E" w:rsidRDefault="00AD4BF5" w:rsidP="00626DC0">
            <w:pP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Vaselina liquida Unidade</w:t>
            </w:r>
          </w:p>
        </w:tc>
        <w:tc>
          <w:tcPr>
            <w:tcW w:w="960" w:type="dxa"/>
            <w:tcBorders>
              <w:top w:val="nil"/>
              <w:left w:val="nil"/>
              <w:bottom w:val="single" w:sz="4" w:space="0" w:color="auto"/>
              <w:right w:val="single" w:sz="4" w:space="0" w:color="auto"/>
            </w:tcBorders>
            <w:shd w:val="clear" w:color="auto" w:fill="auto"/>
            <w:vAlign w:val="center"/>
            <w:hideMark/>
          </w:tcPr>
          <w:p w14:paraId="2DC843AB"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10</w:t>
            </w:r>
          </w:p>
        </w:tc>
        <w:tc>
          <w:tcPr>
            <w:tcW w:w="1022" w:type="dxa"/>
            <w:tcBorders>
              <w:top w:val="nil"/>
              <w:left w:val="nil"/>
              <w:bottom w:val="single" w:sz="4" w:space="0" w:color="auto"/>
              <w:right w:val="single" w:sz="4" w:space="0" w:color="auto"/>
            </w:tcBorders>
            <w:shd w:val="clear" w:color="auto" w:fill="auto"/>
            <w:noWrap/>
            <w:vAlign w:val="center"/>
            <w:hideMark/>
          </w:tcPr>
          <w:p w14:paraId="76D8C87D" w14:textId="77777777" w:rsidR="00AD4BF5" w:rsidRPr="00231C7E" w:rsidRDefault="00AD4BF5" w:rsidP="00626DC0">
            <w:pPr>
              <w:jc w:val="center"/>
              <w:rPr>
                <w:rFonts w:ascii="Times New Roman" w:eastAsia="Times New Roman" w:hAnsi="Times New Roman" w:cs="Times New Roman"/>
                <w:color w:val="000000"/>
                <w:sz w:val="20"/>
                <w:szCs w:val="20"/>
              </w:rPr>
            </w:pPr>
            <w:r w:rsidRPr="00231C7E">
              <w:rPr>
                <w:rFonts w:ascii="Times New Roman" w:eastAsia="Times New Roman" w:hAnsi="Times New Roman" w:cs="Times New Roman"/>
                <w:color w:val="000000"/>
                <w:sz w:val="20"/>
                <w:szCs w:val="20"/>
              </w:rPr>
              <w:t>unidades</w:t>
            </w:r>
          </w:p>
        </w:tc>
        <w:tc>
          <w:tcPr>
            <w:tcW w:w="1406" w:type="dxa"/>
            <w:tcBorders>
              <w:top w:val="nil"/>
              <w:left w:val="nil"/>
              <w:bottom w:val="single" w:sz="4" w:space="0" w:color="auto"/>
              <w:right w:val="single" w:sz="4" w:space="0" w:color="auto"/>
            </w:tcBorders>
            <w:shd w:val="clear" w:color="auto" w:fill="auto"/>
            <w:noWrap/>
            <w:vAlign w:val="bottom"/>
            <w:hideMark/>
          </w:tcPr>
          <w:p w14:paraId="75906DA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R$ 69,90</w:t>
            </w:r>
          </w:p>
        </w:tc>
        <w:tc>
          <w:tcPr>
            <w:tcW w:w="2028" w:type="dxa"/>
            <w:tcBorders>
              <w:top w:val="nil"/>
              <w:left w:val="nil"/>
              <w:bottom w:val="single" w:sz="4" w:space="0" w:color="auto"/>
              <w:right w:val="single" w:sz="4" w:space="0" w:color="auto"/>
            </w:tcBorders>
            <w:shd w:val="clear" w:color="auto" w:fill="auto"/>
            <w:noWrap/>
            <w:vAlign w:val="bottom"/>
            <w:hideMark/>
          </w:tcPr>
          <w:p w14:paraId="40CB7E74"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R$ 698,97</w:t>
            </w:r>
          </w:p>
        </w:tc>
      </w:tr>
      <w:tr w:rsidR="00AD4BF5" w:rsidRPr="00231C7E" w14:paraId="6BBCCAC2" w14:textId="77777777" w:rsidTr="00AD4BF5">
        <w:trPr>
          <w:trHeight w:val="288"/>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0E741A9A" w14:textId="77777777" w:rsidR="00AD4BF5" w:rsidRPr="00231C7E" w:rsidRDefault="00AD4BF5" w:rsidP="00626DC0">
            <w:pPr>
              <w:rPr>
                <w:rFonts w:ascii="Times New Roman" w:eastAsia="Times New Roman" w:hAnsi="Times New Roman" w:cs="Times New Roman"/>
                <w:color w:val="000000"/>
              </w:rPr>
            </w:pPr>
            <w:r w:rsidRPr="00231C7E">
              <w:rPr>
                <w:rFonts w:ascii="Times New Roman" w:eastAsia="Times New Roman" w:hAnsi="Times New Roman" w:cs="Times New Roman"/>
                <w:color w:val="000000"/>
              </w:rPr>
              <w:t> </w:t>
            </w:r>
          </w:p>
        </w:tc>
        <w:tc>
          <w:tcPr>
            <w:tcW w:w="3694" w:type="dxa"/>
            <w:tcBorders>
              <w:top w:val="nil"/>
              <w:left w:val="nil"/>
              <w:bottom w:val="single" w:sz="4" w:space="0" w:color="auto"/>
              <w:right w:val="single" w:sz="4" w:space="0" w:color="auto"/>
            </w:tcBorders>
            <w:shd w:val="clear" w:color="auto" w:fill="auto"/>
            <w:noWrap/>
            <w:vAlign w:val="bottom"/>
            <w:hideMark/>
          </w:tcPr>
          <w:p w14:paraId="172D426A" w14:textId="77777777" w:rsidR="00AD4BF5" w:rsidRPr="00231C7E" w:rsidRDefault="00AD4BF5" w:rsidP="00626DC0">
            <w:pPr>
              <w:rPr>
                <w:rFonts w:ascii="Times New Roman" w:eastAsia="Times New Roman" w:hAnsi="Times New Roman" w:cs="Times New Roman"/>
                <w:color w:val="000000"/>
              </w:rPr>
            </w:pPr>
            <w:r w:rsidRPr="00231C7E">
              <w:rPr>
                <w:rFonts w:ascii="Times New Roman" w:eastAsia="Times New Roman" w:hAnsi="Times New Roman" w:cs="Times New Roman"/>
                <w:color w:val="000000"/>
              </w:rPr>
              <w:t> </w:t>
            </w:r>
          </w:p>
        </w:tc>
        <w:tc>
          <w:tcPr>
            <w:tcW w:w="960" w:type="dxa"/>
            <w:tcBorders>
              <w:top w:val="nil"/>
              <w:left w:val="nil"/>
              <w:bottom w:val="single" w:sz="4" w:space="0" w:color="auto"/>
              <w:right w:val="single" w:sz="4" w:space="0" w:color="auto"/>
            </w:tcBorders>
            <w:shd w:val="clear" w:color="auto" w:fill="auto"/>
            <w:noWrap/>
            <w:vAlign w:val="bottom"/>
            <w:hideMark/>
          </w:tcPr>
          <w:p w14:paraId="3E59A663" w14:textId="77777777" w:rsidR="00AD4BF5" w:rsidRPr="00231C7E" w:rsidRDefault="00AD4BF5" w:rsidP="00626DC0">
            <w:pPr>
              <w:rPr>
                <w:rFonts w:ascii="Times New Roman" w:eastAsia="Times New Roman" w:hAnsi="Times New Roman" w:cs="Times New Roman"/>
                <w:color w:val="000000"/>
              </w:rPr>
            </w:pPr>
            <w:r w:rsidRPr="00231C7E">
              <w:rPr>
                <w:rFonts w:ascii="Times New Roman" w:eastAsia="Times New Roman" w:hAnsi="Times New Roman" w:cs="Times New Roman"/>
                <w:color w:val="000000"/>
              </w:rPr>
              <w:t> </w:t>
            </w:r>
          </w:p>
        </w:tc>
        <w:tc>
          <w:tcPr>
            <w:tcW w:w="1022" w:type="dxa"/>
            <w:tcBorders>
              <w:top w:val="nil"/>
              <w:left w:val="nil"/>
              <w:bottom w:val="single" w:sz="4" w:space="0" w:color="auto"/>
              <w:right w:val="single" w:sz="4" w:space="0" w:color="auto"/>
            </w:tcBorders>
            <w:shd w:val="clear" w:color="auto" w:fill="auto"/>
            <w:noWrap/>
            <w:vAlign w:val="bottom"/>
            <w:hideMark/>
          </w:tcPr>
          <w:p w14:paraId="1051018E" w14:textId="77777777" w:rsidR="00AD4BF5" w:rsidRPr="00231C7E" w:rsidRDefault="00AD4BF5" w:rsidP="00626DC0">
            <w:pPr>
              <w:rPr>
                <w:rFonts w:ascii="Times New Roman" w:eastAsia="Times New Roman" w:hAnsi="Times New Roman" w:cs="Times New Roman"/>
                <w:color w:val="000000"/>
              </w:rPr>
            </w:pPr>
            <w:r w:rsidRPr="00231C7E">
              <w:rPr>
                <w:rFonts w:ascii="Times New Roman" w:eastAsia="Times New Roman" w:hAnsi="Times New Roman" w:cs="Times New Roman"/>
                <w:color w:val="000000"/>
              </w:rPr>
              <w:t> </w:t>
            </w:r>
          </w:p>
        </w:tc>
        <w:tc>
          <w:tcPr>
            <w:tcW w:w="1406" w:type="dxa"/>
            <w:tcBorders>
              <w:top w:val="nil"/>
              <w:left w:val="nil"/>
              <w:bottom w:val="single" w:sz="4" w:space="0" w:color="auto"/>
              <w:right w:val="single" w:sz="4" w:space="0" w:color="auto"/>
            </w:tcBorders>
            <w:shd w:val="clear" w:color="auto" w:fill="auto"/>
            <w:noWrap/>
            <w:vAlign w:val="bottom"/>
            <w:hideMark/>
          </w:tcPr>
          <w:p w14:paraId="0EB5530B" w14:textId="77777777" w:rsidR="00AD4BF5" w:rsidRPr="00231C7E" w:rsidRDefault="00AD4BF5" w:rsidP="00626DC0">
            <w:pPr>
              <w:rPr>
                <w:rFonts w:ascii="Times New Roman" w:eastAsia="Times New Roman" w:hAnsi="Times New Roman" w:cs="Times New Roman"/>
                <w:color w:val="000000"/>
              </w:rPr>
            </w:pPr>
            <w:r w:rsidRPr="00231C7E">
              <w:rPr>
                <w:rFonts w:ascii="Times New Roman" w:eastAsia="Times New Roman" w:hAnsi="Times New Roman" w:cs="Times New Roman"/>
                <w:color w:val="000000"/>
              </w:rPr>
              <w:t> </w:t>
            </w:r>
          </w:p>
        </w:tc>
        <w:tc>
          <w:tcPr>
            <w:tcW w:w="2028" w:type="dxa"/>
            <w:tcBorders>
              <w:top w:val="nil"/>
              <w:left w:val="nil"/>
              <w:bottom w:val="single" w:sz="4" w:space="0" w:color="auto"/>
              <w:right w:val="single" w:sz="4" w:space="0" w:color="auto"/>
            </w:tcBorders>
            <w:shd w:val="clear" w:color="auto" w:fill="auto"/>
            <w:noWrap/>
            <w:vAlign w:val="bottom"/>
            <w:hideMark/>
          </w:tcPr>
          <w:p w14:paraId="5D3F9826" w14:textId="77777777" w:rsidR="00AD4BF5" w:rsidRPr="00231C7E" w:rsidRDefault="00AD4BF5" w:rsidP="00626DC0">
            <w:pPr>
              <w:jc w:val="right"/>
              <w:rPr>
                <w:rFonts w:ascii="Times New Roman" w:eastAsia="Times New Roman" w:hAnsi="Times New Roman" w:cs="Times New Roman"/>
                <w:color w:val="000000"/>
              </w:rPr>
            </w:pPr>
            <w:r w:rsidRPr="00231C7E">
              <w:rPr>
                <w:rFonts w:ascii="Times New Roman" w:eastAsia="Times New Roman" w:hAnsi="Times New Roman" w:cs="Times New Roman"/>
                <w:color w:val="000000"/>
              </w:rPr>
              <w:t>R$ 229.090,57</w:t>
            </w:r>
          </w:p>
        </w:tc>
      </w:tr>
    </w:tbl>
    <w:p w14:paraId="419C0A8C" w14:textId="77777777" w:rsidR="00576246" w:rsidRPr="00231C7E" w:rsidRDefault="00576246" w:rsidP="00576246">
      <w:pPr>
        <w:pStyle w:val="PargrafodaLista"/>
        <w:rPr>
          <w:rFonts w:ascii="Times New Roman" w:hAnsi="Times New Roman" w:cs="Times New Roman"/>
          <w:sz w:val="22"/>
          <w:szCs w:val="22"/>
        </w:rPr>
      </w:pPr>
    </w:p>
    <w:p w14:paraId="0B9CF64D" w14:textId="6F10DB0D" w:rsidR="00175BDD" w:rsidRPr="00231C7E" w:rsidRDefault="00576246" w:rsidP="00B11DBA">
      <w:pPr>
        <w:pStyle w:val="PargrafodaLista"/>
        <w:widowControl w:val="0"/>
        <w:numPr>
          <w:ilvl w:val="0"/>
          <w:numId w:val="49"/>
        </w:numPr>
        <w:tabs>
          <w:tab w:val="left" w:pos="378"/>
        </w:tabs>
        <w:autoSpaceDE w:val="0"/>
        <w:autoSpaceDN w:val="0"/>
        <w:ind w:right="0" w:hanging="76"/>
        <w:contextualSpacing w:val="0"/>
        <w:jc w:val="left"/>
        <w:rPr>
          <w:rFonts w:ascii="Times New Roman" w:hAnsi="Times New Roman" w:cs="Times New Roman"/>
          <w:b/>
          <w:sz w:val="22"/>
          <w:szCs w:val="22"/>
        </w:rPr>
      </w:pPr>
      <w:r w:rsidRPr="00231C7E">
        <w:rPr>
          <w:rFonts w:ascii="Times New Roman" w:hAnsi="Times New Roman" w:cs="Times New Roman"/>
          <w:b/>
          <w:color w:val="000000"/>
          <w:sz w:val="22"/>
          <w:szCs w:val="22"/>
          <w:shd w:val="clear" w:color="auto" w:fill="E6E6E6"/>
        </w:rPr>
        <w:lastRenderedPageBreak/>
        <w:t>-</w:t>
      </w:r>
      <w:r w:rsidR="00175BDD" w:rsidRPr="00231C7E">
        <w:rPr>
          <w:rFonts w:ascii="Times New Roman" w:hAnsi="Times New Roman" w:cs="Times New Roman"/>
          <w:b/>
          <w:color w:val="000000"/>
          <w:sz w:val="22"/>
          <w:szCs w:val="22"/>
          <w:shd w:val="clear" w:color="auto" w:fill="E6E6E6"/>
        </w:rPr>
        <w:t>DESCRIÇÃO</w:t>
      </w:r>
      <w:r w:rsidR="00175BDD" w:rsidRPr="00231C7E">
        <w:rPr>
          <w:rFonts w:ascii="Times New Roman" w:hAnsi="Times New Roman" w:cs="Times New Roman"/>
          <w:b/>
          <w:color w:val="000000"/>
          <w:spacing w:val="8"/>
          <w:sz w:val="22"/>
          <w:szCs w:val="22"/>
          <w:shd w:val="clear" w:color="auto" w:fill="E6E6E6"/>
        </w:rPr>
        <w:t xml:space="preserve"> </w:t>
      </w:r>
      <w:r w:rsidR="00175BDD" w:rsidRPr="00231C7E">
        <w:rPr>
          <w:rFonts w:ascii="Times New Roman" w:hAnsi="Times New Roman" w:cs="Times New Roman"/>
          <w:b/>
          <w:color w:val="000000"/>
          <w:sz w:val="22"/>
          <w:szCs w:val="22"/>
          <w:shd w:val="clear" w:color="auto" w:fill="E6E6E6"/>
        </w:rPr>
        <w:t>DA</w:t>
      </w:r>
      <w:r w:rsidR="00175BDD" w:rsidRPr="00231C7E">
        <w:rPr>
          <w:rFonts w:ascii="Times New Roman" w:hAnsi="Times New Roman" w:cs="Times New Roman"/>
          <w:b/>
          <w:color w:val="000000"/>
          <w:spacing w:val="9"/>
          <w:sz w:val="22"/>
          <w:szCs w:val="22"/>
          <w:shd w:val="clear" w:color="auto" w:fill="E6E6E6"/>
        </w:rPr>
        <w:t xml:space="preserve"> </w:t>
      </w:r>
      <w:r w:rsidR="00175BDD" w:rsidRPr="00231C7E">
        <w:rPr>
          <w:rFonts w:ascii="Times New Roman" w:hAnsi="Times New Roman" w:cs="Times New Roman"/>
          <w:b/>
          <w:color w:val="000000"/>
          <w:spacing w:val="-2"/>
          <w:sz w:val="22"/>
          <w:szCs w:val="22"/>
          <w:shd w:val="clear" w:color="auto" w:fill="E6E6E6"/>
        </w:rPr>
        <w:t>SOLUÇÃO:</w:t>
      </w:r>
      <w:r w:rsidR="00175BDD" w:rsidRPr="00231C7E">
        <w:rPr>
          <w:rFonts w:ascii="Times New Roman" w:hAnsi="Times New Roman" w:cs="Times New Roman"/>
          <w:b/>
          <w:color w:val="000000"/>
          <w:sz w:val="22"/>
          <w:szCs w:val="22"/>
          <w:shd w:val="clear" w:color="auto" w:fill="E6E6E6"/>
        </w:rPr>
        <w:tab/>
      </w:r>
    </w:p>
    <w:p w14:paraId="1FA197DB" w14:textId="77777777" w:rsidR="00175BDD" w:rsidRPr="00231C7E" w:rsidRDefault="00175BDD" w:rsidP="00175BDD">
      <w:pPr>
        <w:spacing w:before="92"/>
        <w:ind w:left="1580"/>
        <w:rPr>
          <w:rFonts w:ascii="Times New Roman" w:hAnsi="Times New Roman" w:cs="Times New Roman"/>
          <w:b/>
          <w:sz w:val="22"/>
          <w:szCs w:val="22"/>
        </w:rPr>
      </w:pPr>
      <w:r w:rsidRPr="00231C7E">
        <w:rPr>
          <w:rFonts w:ascii="Times New Roman" w:hAnsi="Times New Roman" w:cs="Times New Roman"/>
          <w:b/>
          <w:sz w:val="22"/>
          <w:szCs w:val="22"/>
        </w:rPr>
        <w:t>3.1.</w:t>
      </w:r>
      <w:r w:rsidRPr="00231C7E">
        <w:rPr>
          <w:rFonts w:ascii="Times New Roman" w:hAnsi="Times New Roman" w:cs="Times New Roman"/>
          <w:b/>
          <w:spacing w:val="5"/>
          <w:sz w:val="22"/>
          <w:szCs w:val="22"/>
        </w:rPr>
        <w:t xml:space="preserve"> </w:t>
      </w:r>
      <w:r w:rsidRPr="00231C7E">
        <w:rPr>
          <w:rFonts w:ascii="Times New Roman" w:hAnsi="Times New Roman" w:cs="Times New Roman"/>
          <w:b/>
          <w:sz w:val="22"/>
          <w:szCs w:val="22"/>
        </w:rPr>
        <w:t>Definição</w:t>
      </w:r>
      <w:r w:rsidRPr="00231C7E">
        <w:rPr>
          <w:rFonts w:ascii="Times New Roman" w:hAnsi="Times New Roman" w:cs="Times New Roman"/>
          <w:b/>
          <w:spacing w:val="6"/>
          <w:sz w:val="22"/>
          <w:szCs w:val="22"/>
        </w:rPr>
        <w:t xml:space="preserve"> </w:t>
      </w:r>
      <w:r w:rsidRPr="00231C7E">
        <w:rPr>
          <w:rFonts w:ascii="Times New Roman" w:hAnsi="Times New Roman" w:cs="Times New Roman"/>
          <w:b/>
          <w:sz w:val="22"/>
          <w:szCs w:val="22"/>
        </w:rPr>
        <w:t>da</w:t>
      </w:r>
      <w:r w:rsidRPr="00231C7E">
        <w:rPr>
          <w:rFonts w:ascii="Times New Roman" w:hAnsi="Times New Roman" w:cs="Times New Roman"/>
          <w:b/>
          <w:spacing w:val="6"/>
          <w:sz w:val="22"/>
          <w:szCs w:val="22"/>
        </w:rPr>
        <w:t xml:space="preserve"> </w:t>
      </w:r>
      <w:r w:rsidRPr="00231C7E">
        <w:rPr>
          <w:rFonts w:ascii="Times New Roman" w:hAnsi="Times New Roman" w:cs="Times New Roman"/>
          <w:b/>
          <w:spacing w:val="-2"/>
          <w:sz w:val="22"/>
          <w:szCs w:val="22"/>
        </w:rPr>
        <w:t>natureza</w:t>
      </w:r>
    </w:p>
    <w:p w14:paraId="154B62A9" w14:textId="77777777" w:rsidR="00175BDD" w:rsidRPr="00231C7E" w:rsidRDefault="00175BDD" w:rsidP="00175BDD">
      <w:pPr>
        <w:spacing w:before="92" w:line="244" w:lineRule="auto"/>
        <w:ind w:left="204" w:right="335" w:firstLine="1027"/>
        <w:rPr>
          <w:rFonts w:ascii="Times New Roman" w:hAnsi="Times New Roman" w:cs="Times New Roman"/>
          <w:sz w:val="22"/>
          <w:szCs w:val="22"/>
        </w:rPr>
      </w:pPr>
      <w:r w:rsidRPr="00231C7E">
        <w:rPr>
          <w:rFonts w:ascii="Times New Roman" w:hAnsi="Times New Roman" w:cs="Times New Roman"/>
          <w:sz w:val="22"/>
          <w:szCs w:val="22"/>
        </w:rPr>
        <w:t>Trata-se</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registro</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preços</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medicamento</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para</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continuidade</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do</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abastecimento,</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com</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entrega</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imediata</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e</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integral,</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que</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não</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resulta em obrigações futuras.</w:t>
      </w:r>
    </w:p>
    <w:p w14:paraId="1B41131E" w14:textId="77777777" w:rsidR="00175BDD" w:rsidRPr="00231C7E" w:rsidRDefault="00175BDD" w:rsidP="00B11DBA">
      <w:pPr>
        <w:pStyle w:val="PargrafodaLista"/>
        <w:widowControl w:val="0"/>
        <w:numPr>
          <w:ilvl w:val="1"/>
          <w:numId w:val="33"/>
        </w:numPr>
        <w:tabs>
          <w:tab w:val="left" w:pos="1492"/>
        </w:tabs>
        <w:autoSpaceDE w:val="0"/>
        <w:autoSpaceDN w:val="0"/>
        <w:ind w:left="1492" w:right="0" w:hanging="261"/>
        <w:contextualSpacing w:val="0"/>
        <w:rPr>
          <w:rFonts w:ascii="Times New Roman" w:hAnsi="Times New Roman" w:cs="Times New Roman"/>
          <w:b/>
          <w:sz w:val="22"/>
          <w:szCs w:val="22"/>
        </w:rPr>
      </w:pPr>
      <w:r w:rsidRPr="00231C7E">
        <w:rPr>
          <w:rFonts w:ascii="Times New Roman" w:hAnsi="Times New Roman" w:cs="Times New Roman"/>
          <w:b/>
          <w:sz w:val="22"/>
          <w:szCs w:val="22"/>
        </w:rPr>
        <w:t>Sistema</w:t>
      </w:r>
      <w:r w:rsidRPr="00231C7E">
        <w:rPr>
          <w:rFonts w:ascii="Times New Roman" w:hAnsi="Times New Roman" w:cs="Times New Roman"/>
          <w:b/>
          <w:spacing w:val="5"/>
          <w:sz w:val="22"/>
          <w:szCs w:val="22"/>
        </w:rPr>
        <w:t xml:space="preserve"> </w:t>
      </w:r>
      <w:r w:rsidRPr="00231C7E">
        <w:rPr>
          <w:rFonts w:ascii="Times New Roman" w:hAnsi="Times New Roman" w:cs="Times New Roman"/>
          <w:b/>
          <w:sz w:val="22"/>
          <w:szCs w:val="22"/>
        </w:rPr>
        <w:t>de</w:t>
      </w:r>
      <w:r w:rsidRPr="00231C7E">
        <w:rPr>
          <w:rFonts w:ascii="Times New Roman" w:hAnsi="Times New Roman" w:cs="Times New Roman"/>
          <w:b/>
          <w:spacing w:val="5"/>
          <w:sz w:val="22"/>
          <w:szCs w:val="22"/>
        </w:rPr>
        <w:t xml:space="preserve"> </w:t>
      </w:r>
      <w:r w:rsidRPr="00231C7E">
        <w:rPr>
          <w:rFonts w:ascii="Times New Roman" w:hAnsi="Times New Roman" w:cs="Times New Roman"/>
          <w:b/>
          <w:sz w:val="22"/>
          <w:szCs w:val="22"/>
        </w:rPr>
        <w:t>Registro</w:t>
      </w:r>
      <w:r w:rsidRPr="00231C7E">
        <w:rPr>
          <w:rFonts w:ascii="Times New Roman" w:hAnsi="Times New Roman" w:cs="Times New Roman"/>
          <w:b/>
          <w:spacing w:val="5"/>
          <w:sz w:val="22"/>
          <w:szCs w:val="22"/>
        </w:rPr>
        <w:t xml:space="preserve"> </w:t>
      </w:r>
      <w:r w:rsidRPr="00231C7E">
        <w:rPr>
          <w:rFonts w:ascii="Times New Roman" w:hAnsi="Times New Roman" w:cs="Times New Roman"/>
          <w:b/>
          <w:sz w:val="22"/>
          <w:szCs w:val="22"/>
        </w:rPr>
        <w:t>de</w:t>
      </w:r>
      <w:r w:rsidRPr="00231C7E">
        <w:rPr>
          <w:rFonts w:ascii="Times New Roman" w:hAnsi="Times New Roman" w:cs="Times New Roman"/>
          <w:b/>
          <w:spacing w:val="5"/>
          <w:sz w:val="22"/>
          <w:szCs w:val="22"/>
        </w:rPr>
        <w:t xml:space="preserve"> </w:t>
      </w:r>
      <w:r w:rsidRPr="00231C7E">
        <w:rPr>
          <w:rFonts w:ascii="Times New Roman" w:hAnsi="Times New Roman" w:cs="Times New Roman"/>
          <w:b/>
          <w:spacing w:val="-2"/>
          <w:sz w:val="22"/>
          <w:szCs w:val="22"/>
        </w:rPr>
        <w:t>Preços</w:t>
      </w:r>
    </w:p>
    <w:p w14:paraId="2A871AE0" w14:textId="77777777" w:rsidR="00175BDD" w:rsidRPr="00231C7E" w:rsidRDefault="00175BDD" w:rsidP="00175BDD">
      <w:pPr>
        <w:spacing w:before="92" w:line="244" w:lineRule="auto"/>
        <w:ind w:left="204" w:right="327" w:firstLine="1027"/>
        <w:rPr>
          <w:rFonts w:ascii="Times New Roman" w:hAnsi="Times New Roman" w:cs="Times New Roman"/>
          <w:sz w:val="22"/>
          <w:szCs w:val="22"/>
        </w:rPr>
      </w:pPr>
      <w:r w:rsidRPr="00231C7E">
        <w:rPr>
          <w:rFonts w:ascii="Times New Roman" w:hAnsi="Times New Roman" w:cs="Times New Roman"/>
          <w:sz w:val="22"/>
          <w:szCs w:val="22"/>
        </w:rPr>
        <w:t>As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aquisições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realizadas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através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Sistema</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Registro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Preços,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além</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evitar</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a</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formação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estoques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muito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elevados, possibilitam a avaliação, em tempo real, do volume de demanda das unidades requisitantes durante a vigência da Ata de Registro de Preços; o que possibilita</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pedidos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aos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fornecedores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muito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mais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precisos,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minimização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dos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riscos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perda</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dos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produtos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por</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caducidade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e/ou</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imobilização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de escassos recursos públicos por longo tempo.</w:t>
      </w:r>
    </w:p>
    <w:p w14:paraId="62B9FE87" w14:textId="76EABB31" w:rsidR="00175BDD" w:rsidRPr="00231C7E" w:rsidRDefault="00175BDD" w:rsidP="00576246">
      <w:pPr>
        <w:spacing w:before="178" w:line="244" w:lineRule="auto"/>
        <w:ind w:left="382" w:right="6824"/>
        <w:rPr>
          <w:rFonts w:ascii="Times New Roman" w:hAnsi="Times New Roman" w:cs="Times New Roman"/>
          <w:sz w:val="22"/>
          <w:szCs w:val="22"/>
        </w:rPr>
      </w:pPr>
      <w:r w:rsidRPr="00231C7E">
        <w:rPr>
          <w:rFonts w:ascii="Times New Roman" w:hAnsi="Times New Roman" w:cs="Times New Roman"/>
          <w:noProof/>
          <w:position w:val="2"/>
          <w:sz w:val="22"/>
          <w:szCs w:val="22"/>
        </w:rPr>
        <w:drawing>
          <wp:inline distT="0" distB="0" distL="0" distR="0" wp14:anchorId="57DF7C73" wp14:editId="33B6334D">
            <wp:extent cx="38709" cy="38709"/>
            <wp:effectExtent l="0" t="0" r="0" b="0"/>
            <wp:docPr id="47" name="Image 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 name="Image 47"/>
                    <pic:cNvPicPr/>
                  </pic:nvPicPr>
                  <pic:blipFill>
                    <a:blip r:embed="rId64" cstate="print"/>
                    <a:stretch>
                      <a:fillRect/>
                    </a:stretch>
                  </pic:blipFill>
                  <pic:spPr>
                    <a:xfrm>
                      <a:off x="0" y="0"/>
                      <a:ext cx="38709" cy="38709"/>
                    </a:xfrm>
                    <a:prstGeom prst="rect">
                      <a:avLst/>
                    </a:prstGeom>
                  </pic:spPr>
                </pic:pic>
              </a:graphicData>
            </a:graphic>
          </wp:inline>
        </w:drawing>
      </w:r>
    </w:p>
    <w:p w14:paraId="14667975" w14:textId="77777777" w:rsidR="00175BDD" w:rsidRPr="00231C7E" w:rsidRDefault="00175BDD" w:rsidP="00B11DBA">
      <w:pPr>
        <w:pStyle w:val="PargrafodaLista"/>
        <w:widowControl w:val="0"/>
        <w:numPr>
          <w:ilvl w:val="2"/>
          <w:numId w:val="33"/>
        </w:numPr>
        <w:tabs>
          <w:tab w:val="left" w:pos="1666"/>
        </w:tabs>
        <w:autoSpaceDE w:val="0"/>
        <w:autoSpaceDN w:val="0"/>
        <w:spacing w:before="1"/>
        <w:ind w:left="1666" w:right="0" w:hanging="435"/>
        <w:contextualSpacing w:val="0"/>
        <w:rPr>
          <w:rFonts w:ascii="Times New Roman" w:hAnsi="Times New Roman" w:cs="Times New Roman"/>
          <w:b/>
          <w:sz w:val="22"/>
          <w:szCs w:val="22"/>
        </w:rPr>
      </w:pPr>
      <w:r w:rsidRPr="00231C7E">
        <w:rPr>
          <w:rFonts w:ascii="Times New Roman" w:hAnsi="Times New Roman" w:cs="Times New Roman"/>
          <w:b/>
          <w:sz w:val="22"/>
          <w:szCs w:val="22"/>
        </w:rPr>
        <w:t>Duração</w:t>
      </w:r>
      <w:r w:rsidRPr="00231C7E">
        <w:rPr>
          <w:rFonts w:ascii="Times New Roman" w:hAnsi="Times New Roman" w:cs="Times New Roman"/>
          <w:b/>
          <w:spacing w:val="6"/>
          <w:sz w:val="22"/>
          <w:szCs w:val="22"/>
        </w:rPr>
        <w:t xml:space="preserve"> </w:t>
      </w:r>
      <w:r w:rsidRPr="00231C7E">
        <w:rPr>
          <w:rFonts w:ascii="Times New Roman" w:hAnsi="Times New Roman" w:cs="Times New Roman"/>
          <w:b/>
          <w:sz w:val="22"/>
          <w:szCs w:val="22"/>
        </w:rPr>
        <w:t>do</w:t>
      </w:r>
      <w:r w:rsidRPr="00231C7E">
        <w:rPr>
          <w:rFonts w:ascii="Times New Roman" w:hAnsi="Times New Roman" w:cs="Times New Roman"/>
          <w:b/>
          <w:spacing w:val="7"/>
          <w:sz w:val="22"/>
          <w:szCs w:val="22"/>
        </w:rPr>
        <w:t xml:space="preserve"> </w:t>
      </w:r>
      <w:r w:rsidRPr="00231C7E">
        <w:rPr>
          <w:rFonts w:ascii="Times New Roman" w:hAnsi="Times New Roman" w:cs="Times New Roman"/>
          <w:b/>
          <w:spacing w:val="-2"/>
          <w:sz w:val="22"/>
          <w:szCs w:val="22"/>
        </w:rPr>
        <w:t>contrato</w:t>
      </w:r>
    </w:p>
    <w:p w14:paraId="3A4E2D02" w14:textId="261C2CEE" w:rsidR="00175BDD" w:rsidRPr="00231C7E" w:rsidRDefault="00175BDD" w:rsidP="00175BDD">
      <w:pPr>
        <w:spacing w:before="91" w:line="244" w:lineRule="auto"/>
        <w:ind w:left="204" w:right="324" w:firstLine="1027"/>
        <w:rPr>
          <w:rFonts w:ascii="Times New Roman" w:hAnsi="Times New Roman" w:cs="Times New Roman"/>
          <w:sz w:val="22"/>
          <w:szCs w:val="22"/>
        </w:rPr>
      </w:pPr>
      <w:r w:rsidRPr="00231C7E">
        <w:rPr>
          <w:rFonts w:ascii="Times New Roman" w:hAnsi="Times New Roman" w:cs="Times New Roman"/>
          <w:sz w:val="22"/>
          <w:szCs w:val="22"/>
        </w:rPr>
        <w:t>Seguindo o disposto no Art. 84 da Lei nº 14.133, de 2021,</w:t>
      </w:r>
      <w:r w:rsidRPr="00231C7E">
        <w:rPr>
          <w:rFonts w:ascii="Times New Roman" w:hAnsi="Times New Roman" w:cs="Times New Roman"/>
          <w:spacing w:val="24"/>
          <w:sz w:val="22"/>
          <w:szCs w:val="22"/>
        </w:rPr>
        <w:t xml:space="preserve"> </w:t>
      </w:r>
      <w:r w:rsidRPr="00231C7E">
        <w:rPr>
          <w:rFonts w:ascii="Times New Roman" w:hAnsi="Times New Roman" w:cs="Times New Roman"/>
          <w:sz w:val="22"/>
          <w:szCs w:val="22"/>
        </w:rPr>
        <w:t>o</w:t>
      </w:r>
      <w:r w:rsidRPr="00231C7E">
        <w:rPr>
          <w:rFonts w:ascii="Times New Roman" w:hAnsi="Times New Roman" w:cs="Times New Roman"/>
          <w:spacing w:val="24"/>
          <w:sz w:val="22"/>
          <w:szCs w:val="22"/>
        </w:rPr>
        <w:t xml:space="preserve"> </w:t>
      </w:r>
      <w:r w:rsidRPr="00231C7E">
        <w:rPr>
          <w:rFonts w:ascii="Times New Roman" w:hAnsi="Times New Roman" w:cs="Times New Roman"/>
          <w:sz w:val="22"/>
          <w:szCs w:val="22"/>
        </w:rPr>
        <w:t>prazo</w:t>
      </w:r>
      <w:r w:rsidRPr="00231C7E">
        <w:rPr>
          <w:rFonts w:ascii="Times New Roman" w:hAnsi="Times New Roman" w:cs="Times New Roman"/>
          <w:spacing w:val="24"/>
          <w:sz w:val="22"/>
          <w:szCs w:val="22"/>
        </w:rPr>
        <w:t xml:space="preserve"> </w:t>
      </w:r>
      <w:r w:rsidRPr="00231C7E">
        <w:rPr>
          <w:rFonts w:ascii="Times New Roman" w:hAnsi="Times New Roman" w:cs="Times New Roman"/>
          <w:sz w:val="22"/>
          <w:szCs w:val="22"/>
        </w:rPr>
        <w:t>de vigência da ata de registro de preços será de 1 (um) ano e poderá ser prorrogado, por igual período, desde que comprovado o preço vantajoso. Dessa forma, o contrato ou instrumento congênere (nota de empenho) deverá ter a mesma duração que o prazo de vigência da ata de registro de preços. A vigência da ata se dará a partir da divulgação no PNCP.</w:t>
      </w:r>
    </w:p>
    <w:p w14:paraId="751364BD" w14:textId="77777777" w:rsidR="00175BDD" w:rsidRPr="00231C7E" w:rsidRDefault="00175BDD" w:rsidP="00B11DBA">
      <w:pPr>
        <w:pStyle w:val="PargrafodaLista"/>
        <w:widowControl w:val="0"/>
        <w:numPr>
          <w:ilvl w:val="2"/>
          <w:numId w:val="33"/>
        </w:numPr>
        <w:tabs>
          <w:tab w:val="left" w:pos="1666"/>
        </w:tabs>
        <w:autoSpaceDE w:val="0"/>
        <w:autoSpaceDN w:val="0"/>
        <w:ind w:left="1666" w:right="0" w:hanging="435"/>
        <w:contextualSpacing w:val="0"/>
        <w:rPr>
          <w:rFonts w:ascii="Times New Roman" w:hAnsi="Times New Roman" w:cs="Times New Roman"/>
          <w:b/>
          <w:sz w:val="22"/>
          <w:szCs w:val="22"/>
        </w:rPr>
      </w:pPr>
      <w:r w:rsidRPr="00231C7E">
        <w:rPr>
          <w:rFonts w:ascii="Times New Roman" w:hAnsi="Times New Roman" w:cs="Times New Roman"/>
          <w:b/>
          <w:sz w:val="22"/>
          <w:szCs w:val="22"/>
        </w:rPr>
        <w:t>Prazo</w:t>
      </w:r>
      <w:r w:rsidRPr="00231C7E">
        <w:rPr>
          <w:rFonts w:ascii="Times New Roman" w:hAnsi="Times New Roman" w:cs="Times New Roman"/>
          <w:b/>
          <w:spacing w:val="6"/>
          <w:sz w:val="22"/>
          <w:szCs w:val="22"/>
        </w:rPr>
        <w:t xml:space="preserve"> </w:t>
      </w:r>
      <w:r w:rsidRPr="00231C7E">
        <w:rPr>
          <w:rFonts w:ascii="Times New Roman" w:hAnsi="Times New Roman" w:cs="Times New Roman"/>
          <w:b/>
          <w:sz w:val="22"/>
          <w:szCs w:val="22"/>
        </w:rPr>
        <w:t>para</w:t>
      </w:r>
      <w:r w:rsidRPr="00231C7E">
        <w:rPr>
          <w:rFonts w:ascii="Times New Roman" w:hAnsi="Times New Roman" w:cs="Times New Roman"/>
          <w:b/>
          <w:spacing w:val="6"/>
          <w:sz w:val="22"/>
          <w:szCs w:val="22"/>
        </w:rPr>
        <w:t xml:space="preserve"> </w:t>
      </w:r>
      <w:r w:rsidRPr="00231C7E">
        <w:rPr>
          <w:rFonts w:ascii="Times New Roman" w:hAnsi="Times New Roman" w:cs="Times New Roman"/>
          <w:b/>
          <w:sz w:val="22"/>
          <w:szCs w:val="22"/>
        </w:rPr>
        <w:t>assinatura</w:t>
      </w:r>
      <w:r w:rsidRPr="00231C7E">
        <w:rPr>
          <w:rFonts w:ascii="Times New Roman" w:hAnsi="Times New Roman" w:cs="Times New Roman"/>
          <w:b/>
          <w:spacing w:val="6"/>
          <w:sz w:val="22"/>
          <w:szCs w:val="22"/>
        </w:rPr>
        <w:t xml:space="preserve"> </w:t>
      </w:r>
      <w:r w:rsidRPr="00231C7E">
        <w:rPr>
          <w:rFonts w:ascii="Times New Roman" w:hAnsi="Times New Roman" w:cs="Times New Roman"/>
          <w:b/>
          <w:sz w:val="22"/>
          <w:szCs w:val="22"/>
        </w:rPr>
        <w:t>da</w:t>
      </w:r>
      <w:r w:rsidRPr="00231C7E">
        <w:rPr>
          <w:rFonts w:ascii="Times New Roman" w:hAnsi="Times New Roman" w:cs="Times New Roman"/>
          <w:b/>
          <w:spacing w:val="7"/>
          <w:sz w:val="22"/>
          <w:szCs w:val="22"/>
        </w:rPr>
        <w:t xml:space="preserve"> </w:t>
      </w:r>
      <w:r w:rsidRPr="00231C7E">
        <w:rPr>
          <w:rFonts w:ascii="Times New Roman" w:hAnsi="Times New Roman" w:cs="Times New Roman"/>
          <w:b/>
          <w:spacing w:val="-5"/>
          <w:sz w:val="22"/>
          <w:szCs w:val="22"/>
        </w:rPr>
        <w:t>ata</w:t>
      </w:r>
    </w:p>
    <w:p w14:paraId="040CADC3" w14:textId="77777777" w:rsidR="00175BDD" w:rsidRPr="00231C7E" w:rsidRDefault="00175BDD" w:rsidP="00175BDD">
      <w:pPr>
        <w:spacing w:before="92" w:line="244" w:lineRule="auto"/>
        <w:ind w:left="204" w:right="317" w:firstLine="1027"/>
        <w:rPr>
          <w:rFonts w:ascii="Times New Roman" w:hAnsi="Times New Roman" w:cs="Times New Roman"/>
          <w:sz w:val="22"/>
          <w:szCs w:val="22"/>
        </w:rPr>
      </w:pPr>
      <w:r w:rsidRPr="00231C7E">
        <w:rPr>
          <w:rFonts w:ascii="Times New Roman" w:hAnsi="Times New Roman" w:cs="Times New Roman"/>
          <w:sz w:val="22"/>
          <w:szCs w:val="22"/>
        </w:rPr>
        <w:t>Homologado o resultado do processo licitatório, o(s) licitante(s) melhor classificado(s), deverá(ão) ser convocado(s) para assinar a Ata</w:t>
      </w:r>
      <w:r w:rsidRPr="00231C7E">
        <w:rPr>
          <w:rFonts w:ascii="Times New Roman" w:hAnsi="Times New Roman" w:cs="Times New Roman"/>
          <w:spacing w:val="80"/>
          <w:sz w:val="22"/>
          <w:szCs w:val="22"/>
        </w:rPr>
        <w:t xml:space="preserve"> </w:t>
      </w:r>
      <w:r w:rsidRPr="00231C7E">
        <w:rPr>
          <w:rFonts w:ascii="Times New Roman" w:hAnsi="Times New Roman" w:cs="Times New Roman"/>
          <w:sz w:val="22"/>
          <w:szCs w:val="22"/>
        </w:rPr>
        <w:t>de Registro de Preços, no prazo de 5 (cinco) dias úteis, sob pena de decair o direito, sem prejuízo das sanções previstas na Lei nº 14.133/2021 e no</w:t>
      </w:r>
      <w:r w:rsidRPr="00231C7E">
        <w:rPr>
          <w:rFonts w:ascii="Times New Roman" w:hAnsi="Times New Roman" w:cs="Times New Roman"/>
          <w:spacing w:val="40"/>
          <w:sz w:val="22"/>
          <w:szCs w:val="22"/>
        </w:rPr>
        <w:t xml:space="preserve"> </w:t>
      </w:r>
      <w:r w:rsidRPr="00231C7E">
        <w:rPr>
          <w:rFonts w:ascii="Times New Roman" w:hAnsi="Times New Roman" w:cs="Times New Roman"/>
          <w:spacing w:val="-2"/>
          <w:sz w:val="22"/>
          <w:szCs w:val="22"/>
        </w:rPr>
        <w:t>Edital.</w:t>
      </w:r>
    </w:p>
    <w:p w14:paraId="4C28A734" w14:textId="77777777" w:rsidR="00175BDD" w:rsidRPr="00231C7E" w:rsidRDefault="00175BDD" w:rsidP="00B11DBA">
      <w:pPr>
        <w:pStyle w:val="PargrafodaLista"/>
        <w:widowControl w:val="0"/>
        <w:numPr>
          <w:ilvl w:val="2"/>
          <w:numId w:val="33"/>
        </w:numPr>
        <w:tabs>
          <w:tab w:val="left" w:pos="1666"/>
        </w:tabs>
        <w:autoSpaceDE w:val="0"/>
        <w:autoSpaceDN w:val="0"/>
        <w:spacing w:before="1"/>
        <w:ind w:left="1666" w:right="0" w:hanging="435"/>
        <w:contextualSpacing w:val="0"/>
        <w:rPr>
          <w:rFonts w:ascii="Times New Roman" w:hAnsi="Times New Roman" w:cs="Times New Roman"/>
          <w:b/>
          <w:sz w:val="22"/>
          <w:szCs w:val="22"/>
        </w:rPr>
      </w:pPr>
      <w:r w:rsidRPr="00231C7E">
        <w:rPr>
          <w:rFonts w:ascii="Times New Roman" w:hAnsi="Times New Roman" w:cs="Times New Roman"/>
          <w:b/>
          <w:sz w:val="22"/>
          <w:szCs w:val="22"/>
        </w:rPr>
        <w:t>Adesão</w:t>
      </w:r>
      <w:r w:rsidRPr="00231C7E">
        <w:rPr>
          <w:rFonts w:ascii="Times New Roman" w:hAnsi="Times New Roman" w:cs="Times New Roman"/>
          <w:b/>
          <w:spacing w:val="7"/>
          <w:sz w:val="22"/>
          <w:szCs w:val="22"/>
        </w:rPr>
        <w:t xml:space="preserve"> </w:t>
      </w:r>
      <w:r w:rsidRPr="00231C7E">
        <w:rPr>
          <w:rFonts w:ascii="Times New Roman" w:hAnsi="Times New Roman" w:cs="Times New Roman"/>
          <w:b/>
          <w:sz w:val="22"/>
          <w:szCs w:val="22"/>
        </w:rPr>
        <w:t>de</w:t>
      </w:r>
      <w:r w:rsidRPr="00231C7E">
        <w:rPr>
          <w:rFonts w:ascii="Times New Roman" w:hAnsi="Times New Roman" w:cs="Times New Roman"/>
          <w:b/>
          <w:spacing w:val="8"/>
          <w:sz w:val="22"/>
          <w:szCs w:val="22"/>
        </w:rPr>
        <w:t xml:space="preserve"> </w:t>
      </w:r>
      <w:r w:rsidRPr="00231C7E">
        <w:rPr>
          <w:rFonts w:ascii="Times New Roman" w:hAnsi="Times New Roman" w:cs="Times New Roman"/>
          <w:b/>
          <w:sz w:val="22"/>
          <w:szCs w:val="22"/>
        </w:rPr>
        <w:t>não-</w:t>
      </w:r>
      <w:r w:rsidRPr="00231C7E">
        <w:rPr>
          <w:rFonts w:ascii="Times New Roman" w:hAnsi="Times New Roman" w:cs="Times New Roman"/>
          <w:b/>
          <w:spacing w:val="-2"/>
          <w:sz w:val="22"/>
          <w:szCs w:val="22"/>
        </w:rPr>
        <w:t>participantes</w:t>
      </w:r>
    </w:p>
    <w:p w14:paraId="4EA3629C" w14:textId="54068C15" w:rsidR="00175BDD" w:rsidRPr="00231C7E" w:rsidRDefault="00175BDD" w:rsidP="00175BDD">
      <w:pPr>
        <w:spacing w:before="91" w:line="244" w:lineRule="auto"/>
        <w:ind w:left="204" w:right="348" w:firstLine="1027"/>
        <w:rPr>
          <w:rFonts w:ascii="Times New Roman" w:hAnsi="Times New Roman" w:cs="Times New Roman"/>
          <w:sz w:val="22"/>
          <w:szCs w:val="22"/>
        </w:rPr>
      </w:pPr>
      <w:r w:rsidRPr="00231C7E">
        <w:rPr>
          <w:rFonts w:ascii="Times New Roman" w:hAnsi="Times New Roman" w:cs="Times New Roman"/>
          <w:sz w:val="22"/>
          <w:szCs w:val="22"/>
        </w:rPr>
        <w:t>A Ata</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Registro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Preços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poderá</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ser</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aderida</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por</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qualquer</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órgão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ou</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entidade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entidades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que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não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tenham</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participado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do procedimento inicial para registro de preços, na qualidade de órgão ou entidade não participante</w:t>
      </w:r>
      <w:r w:rsidR="00576246" w:rsidRPr="00231C7E">
        <w:rPr>
          <w:rFonts w:ascii="Times New Roman" w:hAnsi="Times New Roman" w:cs="Times New Roman"/>
          <w:sz w:val="22"/>
          <w:szCs w:val="22"/>
        </w:rPr>
        <w:t>.</w:t>
      </w:r>
    </w:p>
    <w:p w14:paraId="6D0AEA03" w14:textId="1A38F2C6" w:rsidR="00175BDD" w:rsidRPr="00231C7E" w:rsidRDefault="00175BDD" w:rsidP="00175BDD">
      <w:pPr>
        <w:spacing w:before="89" w:line="244" w:lineRule="auto"/>
        <w:ind w:left="204" w:right="336" w:firstLine="1027"/>
        <w:rPr>
          <w:rFonts w:ascii="Times New Roman" w:hAnsi="Times New Roman" w:cs="Times New Roman"/>
          <w:sz w:val="22"/>
          <w:szCs w:val="22"/>
        </w:rPr>
      </w:pPr>
      <w:r w:rsidRPr="00231C7E">
        <w:rPr>
          <w:rFonts w:ascii="Times New Roman" w:hAnsi="Times New Roman" w:cs="Times New Roman"/>
          <w:sz w:val="22"/>
          <w:szCs w:val="22"/>
        </w:rPr>
        <w:t>Ainda</w:t>
      </w:r>
      <w:r w:rsidRPr="00231C7E">
        <w:rPr>
          <w:rFonts w:ascii="Times New Roman" w:hAnsi="Times New Roman" w:cs="Times New Roman"/>
          <w:spacing w:val="19"/>
          <w:sz w:val="22"/>
          <w:szCs w:val="22"/>
        </w:rPr>
        <w:t xml:space="preserve"> </w:t>
      </w:r>
      <w:r w:rsidRPr="00231C7E">
        <w:rPr>
          <w:rFonts w:ascii="Times New Roman" w:hAnsi="Times New Roman" w:cs="Times New Roman"/>
          <w:sz w:val="22"/>
          <w:szCs w:val="22"/>
        </w:rPr>
        <w:t>em</w:t>
      </w:r>
      <w:r w:rsidRPr="00231C7E">
        <w:rPr>
          <w:rFonts w:ascii="Times New Roman" w:hAnsi="Times New Roman" w:cs="Times New Roman"/>
          <w:spacing w:val="19"/>
          <w:sz w:val="22"/>
          <w:szCs w:val="22"/>
        </w:rPr>
        <w:t xml:space="preserve"> </w:t>
      </w:r>
      <w:r w:rsidRPr="00231C7E">
        <w:rPr>
          <w:rFonts w:ascii="Times New Roman" w:hAnsi="Times New Roman" w:cs="Times New Roman"/>
          <w:sz w:val="22"/>
          <w:szCs w:val="22"/>
        </w:rPr>
        <w:t>conformidade</w:t>
      </w:r>
      <w:r w:rsidRPr="00231C7E">
        <w:rPr>
          <w:rFonts w:ascii="Times New Roman" w:hAnsi="Times New Roman" w:cs="Times New Roman"/>
          <w:spacing w:val="19"/>
          <w:sz w:val="22"/>
          <w:szCs w:val="22"/>
        </w:rPr>
        <w:t xml:space="preserve"> </w:t>
      </w:r>
      <w:r w:rsidRPr="00231C7E">
        <w:rPr>
          <w:rFonts w:ascii="Times New Roman" w:hAnsi="Times New Roman" w:cs="Times New Roman"/>
          <w:sz w:val="22"/>
          <w:szCs w:val="22"/>
        </w:rPr>
        <w:t>com</w:t>
      </w:r>
      <w:r w:rsidRPr="00231C7E">
        <w:rPr>
          <w:rFonts w:ascii="Times New Roman" w:hAnsi="Times New Roman" w:cs="Times New Roman"/>
          <w:spacing w:val="19"/>
          <w:sz w:val="22"/>
          <w:szCs w:val="22"/>
        </w:rPr>
        <w:t xml:space="preserve"> </w:t>
      </w:r>
      <w:r w:rsidRPr="00231C7E">
        <w:rPr>
          <w:rFonts w:ascii="Times New Roman" w:hAnsi="Times New Roman" w:cs="Times New Roman"/>
          <w:sz w:val="22"/>
          <w:szCs w:val="22"/>
        </w:rPr>
        <w:t>as</w:t>
      </w:r>
      <w:r w:rsidRPr="00231C7E">
        <w:rPr>
          <w:rFonts w:ascii="Times New Roman" w:hAnsi="Times New Roman" w:cs="Times New Roman"/>
          <w:spacing w:val="19"/>
          <w:sz w:val="22"/>
          <w:szCs w:val="22"/>
        </w:rPr>
        <w:t xml:space="preserve"> </w:t>
      </w:r>
      <w:r w:rsidRPr="00231C7E">
        <w:rPr>
          <w:rFonts w:ascii="Times New Roman" w:hAnsi="Times New Roman" w:cs="Times New Roman"/>
          <w:sz w:val="22"/>
          <w:szCs w:val="22"/>
        </w:rPr>
        <w:t>quantidades</w:t>
      </w:r>
      <w:r w:rsidRPr="00231C7E">
        <w:rPr>
          <w:rFonts w:ascii="Times New Roman" w:hAnsi="Times New Roman" w:cs="Times New Roman"/>
          <w:spacing w:val="19"/>
          <w:sz w:val="22"/>
          <w:szCs w:val="22"/>
        </w:rPr>
        <w:t xml:space="preserve"> </w:t>
      </w:r>
      <w:r w:rsidRPr="00231C7E">
        <w:rPr>
          <w:rFonts w:ascii="Times New Roman" w:hAnsi="Times New Roman" w:cs="Times New Roman"/>
          <w:sz w:val="22"/>
          <w:szCs w:val="22"/>
        </w:rPr>
        <w:t>a</w:t>
      </w:r>
      <w:r w:rsidRPr="00231C7E">
        <w:rPr>
          <w:rFonts w:ascii="Times New Roman" w:hAnsi="Times New Roman" w:cs="Times New Roman"/>
          <w:spacing w:val="19"/>
          <w:sz w:val="22"/>
          <w:szCs w:val="22"/>
        </w:rPr>
        <w:t xml:space="preserve"> </w:t>
      </w:r>
      <w:r w:rsidRPr="00231C7E">
        <w:rPr>
          <w:rFonts w:ascii="Times New Roman" w:hAnsi="Times New Roman" w:cs="Times New Roman"/>
          <w:sz w:val="22"/>
          <w:szCs w:val="22"/>
        </w:rPr>
        <w:t>serem</w:t>
      </w:r>
      <w:r w:rsidRPr="00231C7E">
        <w:rPr>
          <w:rFonts w:ascii="Times New Roman" w:hAnsi="Times New Roman" w:cs="Times New Roman"/>
          <w:spacing w:val="19"/>
          <w:sz w:val="22"/>
          <w:szCs w:val="22"/>
        </w:rPr>
        <w:t xml:space="preserve"> </w:t>
      </w:r>
      <w:r w:rsidRPr="00231C7E">
        <w:rPr>
          <w:rFonts w:ascii="Times New Roman" w:hAnsi="Times New Roman" w:cs="Times New Roman"/>
          <w:sz w:val="22"/>
          <w:szCs w:val="22"/>
        </w:rPr>
        <w:t>aderidas</w:t>
      </w:r>
      <w:r w:rsidRPr="00231C7E">
        <w:rPr>
          <w:rFonts w:ascii="Times New Roman" w:hAnsi="Times New Roman" w:cs="Times New Roman"/>
          <w:spacing w:val="19"/>
          <w:sz w:val="22"/>
          <w:szCs w:val="22"/>
        </w:rPr>
        <w:t xml:space="preserve"> </w:t>
      </w:r>
      <w:r w:rsidRPr="00231C7E">
        <w:rPr>
          <w:rFonts w:ascii="Times New Roman" w:hAnsi="Times New Roman" w:cs="Times New Roman"/>
          <w:sz w:val="22"/>
          <w:szCs w:val="22"/>
        </w:rPr>
        <w:t>não</w:t>
      </w:r>
      <w:r w:rsidRPr="00231C7E">
        <w:rPr>
          <w:rFonts w:ascii="Times New Roman" w:hAnsi="Times New Roman" w:cs="Times New Roman"/>
          <w:spacing w:val="19"/>
          <w:sz w:val="22"/>
          <w:szCs w:val="22"/>
        </w:rPr>
        <w:t xml:space="preserve"> </w:t>
      </w:r>
      <w:r w:rsidRPr="00231C7E">
        <w:rPr>
          <w:rFonts w:ascii="Times New Roman" w:hAnsi="Times New Roman" w:cs="Times New Roman"/>
          <w:sz w:val="22"/>
          <w:szCs w:val="22"/>
        </w:rPr>
        <w:t>poderão</w:t>
      </w:r>
      <w:r w:rsidRPr="00231C7E">
        <w:rPr>
          <w:rFonts w:ascii="Times New Roman" w:hAnsi="Times New Roman" w:cs="Times New Roman"/>
          <w:spacing w:val="19"/>
          <w:sz w:val="22"/>
          <w:szCs w:val="22"/>
        </w:rPr>
        <w:t xml:space="preserve"> </w:t>
      </w:r>
      <w:r w:rsidRPr="00231C7E">
        <w:rPr>
          <w:rFonts w:ascii="Times New Roman" w:hAnsi="Times New Roman" w:cs="Times New Roman"/>
          <w:sz w:val="22"/>
          <w:szCs w:val="22"/>
        </w:rPr>
        <w:t>exceder,</w:t>
      </w:r>
      <w:r w:rsidRPr="00231C7E">
        <w:rPr>
          <w:rFonts w:ascii="Times New Roman" w:hAnsi="Times New Roman" w:cs="Times New Roman"/>
          <w:spacing w:val="19"/>
          <w:sz w:val="22"/>
          <w:szCs w:val="22"/>
        </w:rPr>
        <w:t xml:space="preserve"> </w:t>
      </w:r>
      <w:r w:rsidRPr="00231C7E">
        <w:rPr>
          <w:rFonts w:ascii="Times New Roman" w:hAnsi="Times New Roman" w:cs="Times New Roman"/>
          <w:sz w:val="22"/>
          <w:szCs w:val="22"/>
        </w:rPr>
        <w:t>por</w:t>
      </w:r>
      <w:r w:rsidRPr="00231C7E">
        <w:rPr>
          <w:rFonts w:ascii="Times New Roman" w:hAnsi="Times New Roman" w:cs="Times New Roman"/>
          <w:spacing w:val="19"/>
          <w:sz w:val="22"/>
          <w:szCs w:val="22"/>
        </w:rPr>
        <w:t xml:space="preserve"> </w:t>
      </w:r>
      <w:r w:rsidRPr="00231C7E">
        <w:rPr>
          <w:rFonts w:ascii="Times New Roman" w:hAnsi="Times New Roman" w:cs="Times New Roman"/>
          <w:sz w:val="22"/>
          <w:szCs w:val="22"/>
        </w:rPr>
        <w:t>órgão ou entidade aderente, a 50% (cinquenta por cento) dos quantitativos dos itens registrados na Ata de Registro de Preços para o gerenciador e para os participantes,</w:t>
      </w:r>
      <w:r w:rsidRPr="00231C7E">
        <w:rPr>
          <w:rFonts w:ascii="Times New Roman" w:hAnsi="Times New Roman" w:cs="Times New Roman"/>
          <w:spacing w:val="17"/>
          <w:sz w:val="22"/>
          <w:szCs w:val="22"/>
        </w:rPr>
        <w:t xml:space="preserve"> </w:t>
      </w:r>
      <w:r w:rsidRPr="00231C7E">
        <w:rPr>
          <w:rFonts w:ascii="Times New Roman" w:hAnsi="Times New Roman" w:cs="Times New Roman"/>
          <w:sz w:val="22"/>
          <w:szCs w:val="22"/>
        </w:rPr>
        <w:t>quando</w:t>
      </w:r>
      <w:r w:rsidRPr="00231C7E">
        <w:rPr>
          <w:rFonts w:ascii="Times New Roman" w:hAnsi="Times New Roman" w:cs="Times New Roman"/>
          <w:spacing w:val="17"/>
          <w:sz w:val="22"/>
          <w:szCs w:val="22"/>
        </w:rPr>
        <w:t xml:space="preserve"> </w:t>
      </w:r>
      <w:r w:rsidRPr="00231C7E">
        <w:rPr>
          <w:rFonts w:ascii="Times New Roman" w:hAnsi="Times New Roman" w:cs="Times New Roman"/>
          <w:sz w:val="22"/>
          <w:szCs w:val="22"/>
        </w:rPr>
        <w:t>houver. Adicionalmente,</w:t>
      </w:r>
      <w:r w:rsidRPr="00231C7E">
        <w:rPr>
          <w:rFonts w:ascii="Times New Roman" w:hAnsi="Times New Roman" w:cs="Times New Roman"/>
          <w:spacing w:val="17"/>
          <w:sz w:val="22"/>
          <w:szCs w:val="22"/>
        </w:rPr>
        <w:t xml:space="preserve"> </w:t>
      </w:r>
      <w:r w:rsidRPr="00231C7E">
        <w:rPr>
          <w:rFonts w:ascii="Times New Roman" w:hAnsi="Times New Roman" w:cs="Times New Roman"/>
          <w:sz w:val="22"/>
          <w:szCs w:val="22"/>
        </w:rPr>
        <w:t>o</w:t>
      </w:r>
      <w:r w:rsidRPr="00231C7E">
        <w:rPr>
          <w:rFonts w:ascii="Times New Roman" w:hAnsi="Times New Roman" w:cs="Times New Roman"/>
          <w:spacing w:val="17"/>
          <w:sz w:val="22"/>
          <w:szCs w:val="22"/>
        </w:rPr>
        <w:t xml:space="preserve"> </w:t>
      </w:r>
      <w:r w:rsidRPr="00231C7E">
        <w:rPr>
          <w:rFonts w:ascii="Times New Roman" w:hAnsi="Times New Roman" w:cs="Times New Roman"/>
          <w:sz w:val="22"/>
          <w:szCs w:val="22"/>
        </w:rPr>
        <w:t>quantitativo</w:t>
      </w:r>
      <w:r w:rsidRPr="00231C7E">
        <w:rPr>
          <w:rFonts w:ascii="Times New Roman" w:hAnsi="Times New Roman" w:cs="Times New Roman"/>
          <w:spacing w:val="17"/>
          <w:sz w:val="22"/>
          <w:szCs w:val="22"/>
        </w:rPr>
        <w:t xml:space="preserve"> </w:t>
      </w:r>
      <w:r w:rsidRPr="00231C7E">
        <w:rPr>
          <w:rFonts w:ascii="Times New Roman" w:hAnsi="Times New Roman" w:cs="Times New Roman"/>
          <w:sz w:val="22"/>
          <w:szCs w:val="22"/>
        </w:rPr>
        <w:t>decorrente</w:t>
      </w:r>
      <w:r w:rsidRPr="00231C7E">
        <w:rPr>
          <w:rFonts w:ascii="Times New Roman" w:hAnsi="Times New Roman" w:cs="Times New Roman"/>
          <w:spacing w:val="17"/>
          <w:sz w:val="22"/>
          <w:szCs w:val="22"/>
        </w:rPr>
        <w:t xml:space="preserve"> </w:t>
      </w:r>
      <w:r w:rsidRPr="00231C7E">
        <w:rPr>
          <w:rFonts w:ascii="Times New Roman" w:hAnsi="Times New Roman" w:cs="Times New Roman"/>
          <w:sz w:val="22"/>
          <w:szCs w:val="22"/>
        </w:rPr>
        <w:t>das</w:t>
      </w:r>
      <w:r w:rsidRPr="00231C7E">
        <w:rPr>
          <w:rFonts w:ascii="Times New Roman" w:hAnsi="Times New Roman" w:cs="Times New Roman"/>
          <w:spacing w:val="17"/>
          <w:sz w:val="22"/>
          <w:szCs w:val="22"/>
        </w:rPr>
        <w:t xml:space="preserve"> </w:t>
      </w:r>
      <w:r w:rsidRPr="00231C7E">
        <w:rPr>
          <w:rFonts w:ascii="Times New Roman" w:hAnsi="Times New Roman" w:cs="Times New Roman"/>
          <w:sz w:val="22"/>
          <w:szCs w:val="22"/>
        </w:rPr>
        <w:t>adesões</w:t>
      </w:r>
      <w:r w:rsidRPr="00231C7E">
        <w:rPr>
          <w:rFonts w:ascii="Times New Roman" w:hAnsi="Times New Roman" w:cs="Times New Roman"/>
          <w:spacing w:val="17"/>
          <w:sz w:val="22"/>
          <w:szCs w:val="22"/>
        </w:rPr>
        <w:t xml:space="preserve"> </w:t>
      </w:r>
      <w:r w:rsidRPr="00231C7E">
        <w:rPr>
          <w:rFonts w:ascii="Times New Roman" w:hAnsi="Times New Roman" w:cs="Times New Roman"/>
          <w:sz w:val="22"/>
          <w:szCs w:val="22"/>
        </w:rPr>
        <w:t>à Ata</w:t>
      </w:r>
      <w:r w:rsidRPr="00231C7E">
        <w:rPr>
          <w:rFonts w:ascii="Times New Roman" w:hAnsi="Times New Roman" w:cs="Times New Roman"/>
          <w:spacing w:val="17"/>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17"/>
          <w:sz w:val="22"/>
          <w:szCs w:val="22"/>
        </w:rPr>
        <w:t xml:space="preserve"> </w:t>
      </w:r>
      <w:r w:rsidRPr="00231C7E">
        <w:rPr>
          <w:rFonts w:ascii="Times New Roman" w:hAnsi="Times New Roman" w:cs="Times New Roman"/>
          <w:sz w:val="22"/>
          <w:szCs w:val="22"/>
        </w:rPr>
        <w:t>Registro</w:t>
      </w:r>
      <w:r w:rsidRPr="00231C7E">
        <w:rPr>
          <w:rFonts w:ascii="Times New Roman" w:hAnsi="Times New Roman" w:cs="Times New Roman"/>
          <w:spacing w:val="17"/>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17"/>
          <w:sz w:val="22"/>
          <w:szCs w:val="22"/>
        </w:rPr>
        <w:t xml:space="preserve"> </w:t>
      </w:r>
      <w:r w:rsidRPr="00231C7E">
        <w:rPr>
          <w:rFonts w:ascii="Times New Roman" w:hAnsi="Times New Roman" w:cs="Times New Roman"/>
          <w:sz w:val="22"/>
          <w:szCs w:val="22"/>
        </w:rPr>
        <w:t>Preços</w:t>
      </w:r>
      <w:r w:rsidRPr="00231C7E">
        <w:rPr>
          <w:rFonts w:ascii="Times New Roman" w:hAnsi="Times New Roman" w:cs="Times New Roman"/>
          <w:spacing w:val="17"/>
          <w:sz w:val="22"/>
          <w:szCs w:val="22"/>
        </w:rPr>
        <w:t xml:space="preserve"> </w:t>
      </w:r>
      <w:r w:rsidRPr="00231C7E">
        <w:rPr>
          <w:rFonts w:ascii="Times New Roman" w:hAnsi="Times New Roman" w:cs="Times New Roman"/>
          <w:sz w:val="22"/>
          <w:szCs w:val="22"/>
        </w:rPr>
        <w:t>não</w:t>
      </w:r>
      <w:r w:rsidRPr="00231C7E">
        <w:rPr>
          <w:rFonts w:ascii="Times New Roman" w:hAnsi="Times New Roman" w:cs="Times New Roman"/>
          <w:spacing w:val="17"/>
          <w:sz w:val="22"/>
          <w:szCs w:val="22"/>
        </w:rPr>
        <w:t xml:space="preserve"> </w:t>
      </w:r>
      <w:r w:rsidRPr="00231C7E">
        <w:rPr>
          <w:rFonts w:ascii="Times New Roman" w:hAnsi="Times New Roman" w:cs="Times New Roman"/>
          <w:sz w:val="22"/>
          <w:szCs w:val="22"/>
        </w:rPr>
        <w:t>poderá</w:t>
      </w:r>
      <w:r w:rsidRPr="00231C7E">
        <w:rPr>
          <w:rFonts w:ascii="Times New Roman" w:hAnsi="Times New Roman" w:cs="Times New Roman"/>
          <w:spacing w:val="17"/>
          <w:sz w:val="22"/>
          <w:szCs w:val="22"/>
        </w:rPr>
        <w:t xml:space="preserve"> </w:t>
      </w:r>
      <w:r w:rsidRPr="00231C7E">
        <w:rPr>
          <w:rFonts w:ascii="Times New Roman" w:hAnsi="Times New Roman" w:cs="Times New Roman"/>
          <w:sz w:val="22"/>
          <w:szCs w:val="22"/>
        </w:rPr>
        <w:t>exceder,</w:t>
      </w:r>
      <w:r w:rsidRPr="00231C7E">
        <w:rPr>
          <w:rFonts w:ascii="Times New Roman" w:hAnsi="Times New Roman" w:cs="Times New Roman"/>
          <w:spacing w:val="17"/>
          <w:sz w:val="22"/>
          <w:szCs w:val="22"/>
        </w:rPr>
        <w:t xml:space="preserve"> </w:t>
      </w:r>
      <w:r w:rsidRPr="00231C7E">
        <w:rPr>
          <w:rFonts w:ascii="Times New Roman" w:hAnsi="Times New Roman" w:cs="Times New Roman"/>
          <w:sz w:val="22"/>
          <w:szCs w:val="22"/>
        </w:rPr>
        <w:t>na</w:t>
      </w:r>
      <w:r w:rsidRPr="00231C7E">
        <w:rPr>
          <w:rFonts w:ascii="Times New Roman" w:hAnsi="Times New Roman" w:cs="Times New Roman"/>
          <w:spacing w:val="17"/>
          <w:sz w:val="22"/>
          <w:szCs w:val="22"/>
        </w:rPr>
        <w:t xml:space="preserve"> </w:t>
      </w:r>
      <w:r w:rsidRPr="00231C7E">
        <w:rPr>
          <w:rFonts w:ascii="Times New Roman" w:hAnsi="Times New Roman" w:cs="Times New Roman"/>
          <w:sz w:val="22"/>
          <w:szCs w:val="22"/>
        </w:rPr>
        <w:t>totalidade, ao</w:t>
      </w:r>
      <w:r w:rsidRPr="00231C7E">
        <w:rPr>
          <w:rFonts w:ascii="Times New Roman" w:hAnsi="Times New Roman" w:cs="Times New Roman"/>
          <w:spacing w:val="19"/>
          <w:sz w:val="22"/>
          <w:szCs w:val="22"/>
        </w:rPr>
        <w:t xml:space="preserve"> </w:t>
      </w:r>
      <w:r w:rsidRPr="00231C7E">
        <w:rPr>
          <w:rFonts w:ascii="Times New Roman" w:hAnsi="Times New Roman" w:cs="Times New Roman"/>
          <w:sz w:val="22"/>
          <w:szCs w:val="22"/>
        </w:rPr>
        <w:t>dobro</w:t>
      </w:r>
      <w:r w:rsidRPr="00231C7E">
        <w:rPr>
          <w:rFonts w:ascii="Times New Roman" w:hAnsi="Times New Roman" w:cs="Times New Roman"/>
          <w:spacing w:val="19"/>
          <w:sz w:val="22"/>
          <w:szCs w:val="22"/>
        </w:rPr>
        <w:t xml:space="preserve"> </w:t>
      </w:r>
      <w:r w:rsidRPr="00231C7E">
        <w:rPr>
          <w:rFonts w:ascii="Times New Roman" w:hAnsi="Times New Roman" w:cs="Times New Roman"/>
          <w:sz w:val="22"/>
          <w:szCs w:val="22"/>
        </w:rPr>
        <w:t>do</w:t>
      </w:r>
      <w:r w:rsidRPr="00231C7E">
        <w:rPr>
          <w:rFonts w:ascii="Times New Roman" w:hAnsi="Times New Roman" w:cs="Times New Roman"/>
          <w:spacing w:val="19"/>
          <w:sz w:val="22"/>
          <w:szCs w:val="22"/>
        </w:rPr>
        <w:t xml:space="preserve"> </w:t>
      </w:r>
      <w:r w:rsidRPr="00231C7E">
        <w:rPr>
          <w:rFonts w:ascii="Times New Roman" w:hAnsi="Times New Roman" w:cs="Times New Roman"/>
          <w:sz w:val="22"/>
          <w:szCs w:val="22"/>
        </w:rPr>
        <w:t>quantitativo</w:t>
      </w:r>
      <w:r w:rsidRPr="00231C7E">
        <w:rPr>
          <w:rFonts w:ascii="Times New Roman" w:hAnsi="Times New Roman" w:cs="Times New Roman"/>
          <w:spacing w:val="19"/>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19"/>
          <w:sz w:val="22"/>
          <w:szCs w:val="22"/>
        </w:rPr>
        <w:t xml:space="preserve"> </w:t>
      </w:r>
      <w:r w:rsidRPr="00231C7E">
        <w:rPr>
          <w:rFonts w:ascii="Times New Roman" w:hAnsi="Times New Roman" w:cs="Times New Roman"/>
          <w:sz w:val="22"/>
          <w:szCs w:val="22"/>
        </w:rPr>
        <w:t>cada</w:t>
      </w:r>
      <w:r w:rsidRPr="00231C7E">
        <w:rPr>
          <w:rFonts w:ascii="Times New Roman" w:hAnsi="Times New Roman" w:cs="Times New Roman"/>
          <w:spacing w:val="19"/>
          <w:sz w:val="22"/>
          <w:szCs w:val="22"/>
        </w:rPr>
        <w:t xml:space="preserve"> </w:t>
      </w:r>
      <w:r w:rsidRPr="00231C7E">
        <w:rPr>
          <w:rFonts w:ascii="Times New Roman" w:hAnsi="Times New Roman" w:cs="Times New Roman"/>
          <w:sz w:val="22"/>
          <w:szCs w:val="22"/>
        </w:rPr>
        <w:t>item</w:t>
      </w:r>
      <w:r w:rsidRPr="00231C7E">
        <w:rPr>
          <w:rFonts w:ascii="Times New Roman" w:hAnsi="Times New Roman" w:cs="Times New Roman"/>
          <w:spacing w:val="19"/>
          <w:sz w:val="22"/>
          <w:szCs w:val="22"/>
        </w:rPr>
        <w:t xml:space="preserve"> </w:t>
      </w:r>
      <w:r w:rsidRPr="00231C7E">
        <w:rPr>
          <w:rFonts w:ascii="Times New Roman" w:hAnsi="Times New Roman" w:cs="Times New Roman"/>
          <w:sz w:val="22"/>
          <w:szCs w:val="22"/>
        </w:rPr>
        <w:t>registrado</w:t>
      </w:r>
      <w:r w:rsidRPr="00231C7E">
        <w:rPr>
          <w:rFonts w:ascii="Times New Roman" w:hAnsi="Times New Roman" w:cs="Times New Roman"/>
          <w:spacing w:val="19"/>
          <w:sz w:val="22"/>
          <w:szCs w:val="22"/>
        </w:rPr>
        <w:t xml:space="preserve"> </w:t>
      </w:r>
      <w:r w:rsidRPr="00231C7E">
        <w:rPr>
          <w:rFonts w:ascii="Times New Roman" w:hAnsi="Times New Roman" w:cs="Times New Roman"/>
          <w:sz w:val="22"/>
          <w:szCs w:val="22"/>
        </w:rPr>
        <w:t>nesta</w:t>
      </w:r>
      <w:r w:rsidRPr="00231C7E">
        <w:rPr>
          <w:rFonts w:ascii="Times New Roman" w:hAnsi="Times New Roman" w:cs="Times New Roman"/>
          <w:spacing w:val="9"/>
          <w:sz w:val="22"/>
          <w:szCs w:val="22"/>
        </w:rPr>
        <w:t xml:space="preserve"> </w:t>
      </w:r>
      <w:r w:rsidRPr="00231C7E">
        <w:rPr>
          <w:rFonts w:ascii="Times New Roman" w:hAnsi="Times New Roman" w:cs="Times New Roman"/>
          <w:sz w:val="22"/>
          <w:szCs w:val="22"/>
        </w:rPr>
        <w:t>Ata</w:t>
      </w:r>
      <w:r w:rsidRPr="00231C7E">
        <w:rPr>
          <w:rFonts w:ascii="Times New Roman" w:hAnsi="Times New Roman" w:cs="Times New Roman"/>
          <w:spacing w:val="19"/>
          <w:sz w:val="22"/>
          <w:szCs w:val="22"/>
        </w:rPr>
        <w:t xml:space="preserve"> </w:t>
      </w:r>
      <w:r w:rsidRPr="00231C7E">
        <w:rPr>
          <w:rFonts w:ascii="Times New Roman" w:hAnsi="Times New Roman" w:cs="Times New Roman"/>
          <w:sz w:val="22"/>
          <w:szCs w:val="22"/>
        </w:rPr>
        <w:t>para</w:t>
      </w:r>
      <w:r w:rsidRPr="00231C7E">
        <w:rPr>
          <w:rFonts w:ascii="Times New Roman" w:hAnsi="Times New Roman" w:cs="Times New Roman"/>
          <w:spacing w:val="19"/>
          <w:sz w:val="22"/>
          <w:szCs w:val="22"/>
        </w:rPr>
        <w:t xml:space="preserve"> </w:t>
      </w:r>
      <w:r w:rsidRPr="00231C7E">
        <w:rPr>
          <w:rFonts w:ascii="Times New Roman" w:hAnsi="Times New Roman" w:cs="Times New Roman"/>
          <w:sz w:val="22"/>
          <w:szCs w:val="22"/>
        </w:rPr>
        <w:t>o</w:t>
      </w:r>
      <w:r w:rsidRPr="00231C7E">
        <w:rPr>
          <w:rFonts w:ascii="Times New Roman" w:hAnsi="Times New Roman" w:cs="Times New Roman"/>
          <w:spacing w:val="19"/>
          <w:sz w:val="22"/>
          <w:szCs w:val="22"/>
        </w:rPr>
        <w:t xml:space="preserve"> </w:t>
      </w:r>
      <w:r w:rsidRPr="00231C7E">
        <w:rPr>
          <w:rFonts w:ascii="Times New Roman" w:hAnsi="Times New Roman" w:cs="Times New Roman"/>
          <w:sz w:val="22"/>
          <w:szCs w:val="22"/>
        </w:rPr>
        <w:t>gerenciador</w:t>
      </w:r>
      <w:r w:rsidRPr="00231C7E">
        <w:rPr>
          <w:rFonts w:ascii="Times New Roman" w:hAnsi="Times New Roman" w:cs="Times New Roman"/>
          <w:spacing w:val="19"/>
          <w:sz w:val="22"/>
          <w:szCs w:val="22"/>
        </w:rPr>
        <w:t xml:space="preserve"> </w:t>
      </w:r>
      <w:r w:rsidRPr="00231C7E">
        <w:rPr>
          <w:rFonts w:ascii="Times New Roman" w:hAnsi="Times New Roman" w:cs="Times New Roman"/>
          <w:sz w:val="22"/>
          <w:szCs w:val="22"/>
        </w:rPr>
        <w:t>e</w:t>
      </w:r>
      <w:r w:rsidRPr="00231C7E">
        <w:rPr>
          <w:rFonts w:ascii="Times New Roman" w:hAnsi="Times New Roman" w:cs="Times New Roman"/>
          <w:spacing w:val="19"/>
          <w:sz w:val="22"/>
          <w:szCs w:val="22"/>
        </w:rPr>
        <w:t xml:space="preserve"> </w:t>
      </w:r>
      <w:r w:rsidRPr="00231C7E">
        <w:rPr>
          <w:rFonts w:ascii="Times New Roman" w:hAnsi="Times New Roman" w:cs="Times New Roman"/>
          <w:sz w:val="22"/>
          <w:szCs w:val="22"/>
        </w:rPr>
        <w:t>pelos</w:t>
      </w:r>
      <w:r w:rsidRPr="00231C7E">
        <w:rPr>
          <w:rFonts w:ascii="Times New Roman" w:hAnsi="Times New Roman" w:cs="Times New Roman"/>
          <w:spacing w:val="19"/>
          <w:sz w:val="22"/>
          <w:szCs w:val="22"/>
        </w:rPr>
        <w:t xml:space="preserve"> </w:t>
      </w:r>
      <w:r w:rsidRPr="00231C7E">
        <w:rPr>
          <w:rFonts w:ascii="Times New Roman" w:hAnsi="Times New Roman" w:cs="Times New Roman"/>
          <w:sz w:val="22"/>
          <w:szCs w:val="22"/>
        </w:rPr>
        <w:t>participantes,</w:t>
      </w:r>
      <w:r w:rsidRPr="00231C7E">
        <w:rPr>
          <w:rFonts w:ascii="Times New Roman" w:hAnsi="Times New Roman" w:cs="Times New Roman"/>
          <w:spacing w:val="19"/>
          <w:sz w:val="22"/>
          <w:szCs w:val="22"/>
        </w:rPr>
        <w:t xml:space="preserve"> </w:t>
      </w:r>
      <w:r w:rsidRPr="00231C7E">
        <w:rPr>
          <w:rFonts w:ascii="Times New Roman" w:hAnsi="Times New Roman" w:cs="Times New Roman"/>
          <w:sz w:val="22"/>
          <w:szCs w:val="22"/>
        </w:rPr>
        <w:t>quando</w:t>
      </w:r>
      <w:r w:rsidRPr="00231C7E">
        <w:rPr>
          <w:rFonts w:ascii="Times New Roman" w:hAnsi="Times New Roman" w:cs="Times New Roman"/>
          <w:spacing w:val="19"/>
          <w:sz w:val="22"/>
          <w:szCs w:val="22"/>
        </w:rPr>
        <w:t xml:space="preserve"> </w:t>
      </w:r>
      <w:r w:rsidRPr="00231C7E">
        <w:rPr>
          <w:rFonts w:ascii="Times New Roman" w:hAnsi="Times New Roman" w:cs="Times New Roman"/>
          <w:sz w:val="22"/>
          <w:szCs w:val="22"/>
        </w:rPr>
        <w:t>houver,</w:t>
      </w:r>
      <w:r w:rsidRPr="00231C7E">
        <w:rPr>
          <w:rFonts w:ascii="Times New Roman" w:hAnsi="Times New Roman" w:cs="Times New Roman"/>
          <w:spacing w:val="19"/>
          <w:sz w:val="22"/>
          <w:szCs w:val="22"/>
        </w:rPr>
        <w:t xml:space="preserve"> </w:t>
      </w:r>
      <w:r w:rsidRPr="00231C7E">
        <w:rPr>
          <w:rFonts w:ascii="Times New Roman" w:hAnsi="Times New Roman" w:cs="Times New Roman"/>
          <w:sz w:val="22"/>
          <w:szCs w:val="22"/>
        </w:rPr>
        <w:t>independentemente</w:t>
      </w:r>
      <w:r w:rsidRPr="00231C7E">
        <w:rPr>
          <w:rFonts w:ascii="Times New Roman" w:hAnsi="Times New Roman" w:cs="Times New Roman"/>
          <w:spacing w:val="19"/>
          <w:sz w:val="22"/>
          <w:szCs w:val="22"/>
        </w:rPr>
        <w:t xml:space="preserve"> </w:t>
      </w:r>
      <w:r w:rsidRPr="00231C7E">
        <w:rPr>
          <w:rFonts w:ascii="Times New Roman" w:hAnsi="Times New Roman" w:cs="Times New Roman"/>
          <w:sz w:val="22"/>
          <w:szCs w:val="22"/>
        </w:rPr>
        <w:t>do</w:t>
      </w:r>
      <w:r w:rsidRPr="00231C7E">
        <w:rPr>
          <w:rFonts w:ascii="Times New Roman" w:hAnsi="Times New Roman" w:cs="Times New Roman"/>
          <w:spacing w:val="19"/>
          <w:sz w:val="22"/>
          <w:szCs w:val="22"/>
        </w:rPr>
        <w:t xml:space="preserve"> </w:t>
      </w:r>
      <w:r w:rsidRPr="00231C7E">
        <w:rPr>
          <w:rFonts w:ascii="Times New Roman" w:hAnsi="Times New Roman" w:cs="Times New Roman"/>
          <w:sz w:val="22"/>
          <w:szCs w:val="22"/>
        </w:rPr>
        <w:t>número de órgãos ou entidades não-participantes que aderirem.</w:t>
      </w:r>
    </w:p>
    <w:p w14:paraId="78245F70" w14:textId="77777777" w:rsidR="00175BDD" w:rsidRPr="00231C7E" w:rsidRDefault="00175BDD" w:rsidP="00B11DBA">
      <w:pPr>
        <w:pStyle w:val="PargrafodaLista"/>
        <w:widowControl w:val="0"/>
        <w:numPr>
          <w:ilvl w:val="1"/>
          <w:numId w:val="32"/>
        </w:numPr>
        <w:tabs>
          <w:tab w:val="left" w:pos="1535"/>
        </w:tabs>
        <w:autoSpaceDE w:val="0"/>
        <w:autoSpaceDN w:val="0"/>
        <w:spacing w:before="1"/>
        <w:ind w:left="1535" w:right="0" w:hanging="304"/>
        <w:contextualSpacing w:val="0"/>
        <w:jc w:val="both"/>
        <w:rPr>
          <w:rFonts w:ascii="Times New Roman" w:hAnsi="Times New Roman" w:cs="Times New Roman"/>
          <w:b/>
          <w:sz w:val="22"/>
          <w:szCs w:val="22"/>
        </w:rPr>
      </w:pPr>
      <w:r w:rsidRPr="00231C7E">
        <w:rPr>
          <w:rFonts w:ascii="Times New Roman" w:hAnsi="Times New Roman" w:cs="Times New Roman"/>
          <w:b/>
          <w:sz w:val="22"/>
          <w:szCs w:val="22"/>
        </w:rPr>
        <w:t>Análise</w:t>
      </w:r>
      <w:r w:rsidRPr="00231C7E">
        <w:rPr>
          <w:rFonts w:ascii="Times New Roman" w:hAnsi="Times New Roman" w:cs="Times New Roman"/>
          <w:b/>
          <w:spacing w:val="5"/>
          <w:sz w:val="22"/>
          <w:szCs w:val="22"/>
        </w:rPr>
        <w:t xml:space="preserve"> </w:t>
      </w:r>
      <w:r w:rsidRPr="00231C7E">
        <w:rPr>
          <w:rFonts w:ascii="Times New Roman" w:hAnsi="Times New Roman" w:cs="Times New Roman"/>
          <w:b/>
          <w:sz w:val="22"/>
          <w:szCs w:val="22"/>
        </w:rPr>
        <w:t>da</w:t>
      </w:r>
      <w:r w:rsidRPr="00231C7E">
        <w:rPr>
          <w:rFonts w:ascii="Times New Roman" w:hAnsi="Times New Roman" w:cs="Times New Roman"/>
          <w:b/>
          <w:spacing w:val="6"/>
          <w:sz w:val="22"/>
          <w:szCs w:val="22"/>
        </w:rPr>
        <w:t xml:space="preserve"> </w:t>
      </w:r>
      <w:r w:rsidRPr="00231C7E">
        <w:rPr>
          <w:rFonts w:ascii="Times New Roman" w:hAnsi="Times New Roman" w:cs="Times New Roman"/>
          <w:b/>
          <w:sz w:val="22"/>
          <w:szCs w:val="22"/>
        </w:rPr>
        <w:t>possibilidade</w:t>
      </w:r>
      <w:r w:rsidRPr="00231C7E">
        <w:rPr>
          <w:rFonts w:ascii="Times New Roman" w:hAnsi="Times New Roman" w:cs="Times New Roman"/>
          <w:b/>
          <w:spacing w:val="6"/>
          <w:sz w:val="22"/>
          <w:szCs w:val="22"/>
        </w:rPr>
        <w:t xml:space="preserve"> </w:t>
      </w:r>
      <w:r w:rsidRPr="00231C7E">
        <w:rPr>
          <w:rFonts w:ascii="Times New Roman" w:hAnsi="Times New Roman" w:cs="Times New Roman"/>
          <w:b/>
          <w:sz w:val="22"/>
          <w:szCs w:val="22"/>
        </w:rPr>
        <w:t>de</w:t>
      </w:r>
      <w:r w:rsidRPr="00231C7E">
        <w:rPr>
          <w:rFonts w:ascii="Times New Roman" w:hAnsi="Times New Roman" w:cs="Times New Roman"/>
          <w:b/>
          <w:spacing w:val="5"/>
          <w:sz w:val="22"/>
          <w:szCs w:val="22"/>
        </w:rPr>
        <w:t xml:space="preserve"> </w:t>
      </w:r>
      <w:r w:rsidRPr="00231C7E">
        <w:rPr>
          <w:rFonts w:ascii="Times New Roman" w:hAnsi="Times New Roman" w:cs="Times New Roman"/>
          <w:b/>
          <w:sz w:val="22"/>
          <w:szCs w:val="22"/>
        </w:rPr>
        <w:t>parcelamento</w:t>
      </w:r>
      <w:r w:rsidRPr="00231C7E">
        <w:rPr>
          <w:rFonts w:ascii="Times New Roman" w:hAnsi="Times New Roman" w:cs="Times New Roman"/>
          <w:b/>
          <w:spacing w:val="6"/>
          <w:sz w:val="22"/>
          <w:szCs w:val="22"/>
        </w:rPr>
        <w:t xml:space="preserve"> </w:t>
      </w:r>
      <w:r w:rsidRPr="00231C7E">
        <w:rPr>
          <w:rFonts w:ascii="Times New Roman" w:hAnsi="Times New Roman" w:cs="Times New Roman"/>
          <w:b/>
          <w:sz w:val="22"/>
          <w:szCs w:val="22"/>
        </w:rPr>
        <w:t>do</w:t>
      </w:r>
      <w:r w:rsidRPr="00231C7E">
        <w:rPr>
          <w:rFonts w:ascii="Times New Roman" w:hAnsi="Times New Roman" w:cs="Times New Roman"/>
          <w:b/>
          <w:spacing w:val="6"/>
          <w:sz w:val="22"/>
          <w:szCs w:val="22"/>
        </w:rPr>
        <w:t xml:space="preserve"> </w:t>
      </w:r>
      <w:r w:rsidRPr="00231C7E">
        <w:rPr>
          <w:rFonts w:ascii="Times New Roman" w:hAnsi="Times New Roman" w:cs="Times New Roman"/>
          <w:b/>
          <w:spacing w:val="-2"/>
          <w:sz w:val="22"/>
          <w:szCs w:val="22"/>
        </w:rPr>
        <w:t>objeto</w:t>
      </w:r>
    </w:p>
    <w:p w14:paraId="266E38B6" w14:textId="77777777" w:rsidR="00175BDD" w:rsidRPr="00231C7E" w:rsidRDefault="00175BDD" w:rsidP="00175BDD">
      <w:pPr>
        <w:spacing w:before="92" w:line="244" w:lineRule="auto"/>
        <w:ind w:left="204" w:right="330" w:firstLine="1027"/>
        <w:rPr>
          <w:rFonts w:ascii="Times New Roman" w:hAnsi="Times New Roman" w:cs="Times New Roman"/>
          <w:sz w:val="22"/>
          <w:szCs w:val="22"/>
        </w:rPr>
      </w:pPr>
      <w:r w:rsidRPr="00231C7E">
        <w:rPr>
          <w:rFonts w:ascii="Times New Roman" w:hAnsi="Times New Roman" w:cs="Times New Roman"/>
          <w:sz w:val="22"/>
          <w:szCs w:val="22"/>
        </w:rPr>
        <w:t>Orienta-se</w:t>
      </w:r>
      <w:r w:rsidRPr="00231C7E">
        <w:rPr>
          <w:rFonts w:ascii="Times New Roman" w:hAnsi="Times New Roman" w:cs="Times New Roman"/>
          <w:spacing w:val="13"/>
          <w:sz w:val="22"/>
          <w:szCs w:val="22"/>
        </w:rPr>
        <w:t xml:space="preserve"> </w:t>
      </w:r>
      <w:r w:rsidRPr="00231C7E">
        <w:rPr>
          <w:rFonts w:ascii="Times New Roman" w:hAnsi="Times New Roman" w:cs="Times New Roman"/>
          <w:sz w:val="22"/>
          <w:szCs w:val="22"/>
        </w:rPr>
        <w:t>que</w:t>
      </w:r>
      <w:r w:rsidRPr="00231C7E">
        <w:rPr>
          <w:rFonts w:ascii="Times New Roman" w:hAnsi="Times New Roman" w:cs="Times New Roman"/>
          <w:spacing w:val="13"/>
          <w:sz w:val="22"/>
          <w:szCs w:val="22"/>
        </w:rPr>
        <w:t xml:space="preserve"> </w:t>
      </w:r>
      <w:r w:rsidRPr="00231C7E">
        <w:rPr>
          <w:rFonts w:ascii="Times New Roman" w:hAnsi="Times New Roman" w:cs="Times New Roman"/>
          <w:sz w:val="22"/>
          <w:szCs w:val="22"/>
        </w:rPr>
        <w:t>a</w:t>
      </w:r>
      <w:r w:rsidRPr="00231C7E">
        <w:rPr>
          <w:rFonts w:ascii="Times New Roman" w:hAnsi="Times New Roman" w:cs="Times New Roman"/>
          <w:spacing w:val="13"/>
          <w:sz w:val="22"/>
          <w:szCs w:val="22"/>
        </w:rPr>
        <w:t xml:space="preserve"> </w:t>
      </w:r>
      <w:r w:rsidRPr="00231C7E">
        <w:rPr>
          <w:rFonts w:ascii="Times New Roman" w:hAnsi="Times New Roman" w:cs="Times New Roman"/>
          <w:sz w:val="22"/>
          <w:szCs w:val="22"/>
        </w:rPr>
        <w:t>licitação</w:t>
      </w:r>
      <w:r w:rsidRPr="00231C7E">
        <w:rPr>
          <w:rFonts w:ascii="Times New Roman" w:hAnsi="Times New Roman" w:cs="Times New Roman"/>
          <w:spacing w:val="13"/>
          <w:sz w:val="22"/>
          <w:szCs w:val="22"/>
        </w:rPr>
        <w:t xml:space="preserve"> </w:t>
      </w:r>
      <w:r w:rsidRPr="00231C7E">
        <w:rPr>
          <w:rFonts w:ascii="Times New Roman" w:hAnsi="Times New Roman" w:cs="Times New Roman"/>
          <w:sz w:val="22"/>
          <w:szCs w:val="22"/>
        </w:rPr>
        <w:t>seja</w:t>
      </w:r>
      <w:r w:rsidRPr="00231C7E">
        <w:rPr>
          <w:rFonts w:ascii="Times New Roman" w:hAnsi="Times New Roman" w:cs="Times New Roman"/>
          <w:spacing w:val="14"/>
          <w:sz w:val="22"/>
          <w:szCs w:val="22"/>
        </w:rPr>
        <w:t xml:space="preserve"> </w:t>
      </w:r>
      <w:r w:rsidRPr="00231C7E">
        <w:rPr>
          <w:rFonts w:ascii="Times New Roman" w:hAnsi="Times New Roman" w:cs="Times New Roman"/>
          <w:sz w:val="22"/>
          <w:szCs w:val="22"/>
        </w:rPr>
        <w:t>realizada</w:t>
      </w:r>
      <w:r w:rsidRPr="00231C7E">
        <w:rPr>
          <w:rFonts w:ascii="Times New Roman" w:hAnsi="Times New Roman" w:cs="Times New Roman"/>
          <w:spacing w:val="16"/>
          <w:sz w:val="22"/>
          <w:szCs w:val="22"/>
        </w:rPr>
        <w:t xml:space="preserve"> </w:t>
      </w:r>
      <w:r w:rsidRPr="00231C7E">
        <w:rPr>
          <w:rFonts w:ascii="Times New Roman" w:hAnsi="Times New Roman" w:cs="Times New Roman"/>
          <w:b/>
          <w:sz w:val="22"/>
          <w:szCs w:val="22"/>
        </w:rPr>
        <w:t>por</w:t>
      </w:r>
      <w:r w:rsidRPr="00231C7E">
        <w:rPr>
          <w:rFonts w:ascii="Times New Roman" w:hAnsi="Times New Roman" w:cs="Times New Roman"/>
          <w:b/>
          <w:spacing w:val="6"/>
          <w:sz w:val="22"/>
          <w:szCs w:val="22"/>
        </w:rPr>
        <w:t xml:space="preserve"> </w:t>
      </w:r>
      <w:r w:rsidRPr="00231C7E">
        <w:rPr>
          <w:rFonts w:ascii="Times New Roman" w:hAnsi="Times New Roman" w:cs="Times New Roman"/>
          <w:b/>
          <w:sz w:val="22"/>
          <w:szCs w:val="22"/>
        </w:rPr>
        <w:t>item</w:t>
      </w:r>
      <w:r w:rsidRPr="00231C7E">
        <w:rPr>
          <w:rFonts w:ascii="Times New Roman" w:hAnsi="Times New Roman" w:cs="Times New Roman"/>
          <w:sz w:val="22"/>
          <w:szCs w:val="22"/>
        </w:rPr>
        <w:t>,</w:t>
      </w:r>
      <w:r w:rsidRPr="00231C7E">
        <w:rPr>
          <w:rFonts w:ascii="Times New Roman" w:hAnsi="Times New Roman" w:cs="Times New Roman"/>
          <w:spacing w:val="14"/>
          <w:sz w:val="22"/>
          <w:szCs w:val="22"/>
        </w:rPr>
        <w:t xml:space="preserve"> </w:t>
      </w:r>
      <w:r w:rsidRPr="00231C7E">
        <w:rPr>
          <w:rFonts w:ascii="Times New Roman" w:hAnsi="Times New Roman" w:cs="Times New Roman"/>
          <w:sz w:val="22"/>
          <w:szCs w:val="22"/>
        </w:rPr>
        <w:t>dentro</w:t>
      </w:r>
      <w:r w:rsidRPr="00231C7E">
        <w:rPr>
          <w:rFonts w:ascii="Times New Roman" w:hAnsi="Times New Roman" w:cs="Times New Roman"/>
          <w:spacing w:val="14"/>
          <w:sz w:val="22"/>
          <w:szCs w:val="22"/>
        </w:rPr>
        <w:t xml:space="preserve"> </w:t>
      </w:r>
      <w:r w:rsidRPr="00231C7E">
        <w:rPr>
          <w:rFonts w:ascii="Times New Roman" w:hAnsi="Times New Roman" w:cs="Times New Roman"/>
          <w:sz w:val="22"/>
          <w:szCs w:val="22"/>
        </w:rPr>
        <w:t>dos</w:t>
      </w:r>
      <w:r w:rsidRPr="00231C7E">
        <w:rPr>
          <w:rFonts w:ascii="Times New Roman" w:hAnsi="Times New Roman" w:cs="Times New Roman"/>
          <w:spacing w:val="14"/>
          <w:sz w:val="22"/>
          <w:szCs w:val="22"/>
        </w:rPr>
        <w:t xml:space="preserve"> </w:t>
      </w:r>
      <w:r w:rsidRPr="00231C7E">
        <w:rPr>
          <w:rFonts w:ascii="Times New Roman" w:hAnsi="Times New Roman" w:cs="Times New Roman"/>
          <w:sz w:val="22"/>
          <w:szCs w:val="22"/>
        </w:rPr>
        <w:t>termos</w:t>
      </w:r>
      <w:r w:rsidRPr="00231C7E">
        <w:rPr>
          <w:rFonts w:ascii="Times New Roman" w:hAnsi="Times New Roman" w:cs="Times New Roman"/>
          <w:spacing w:val="14"/>
          <w:sz w:val="22"/>
          <w:szCs w:val="22"/>
        </w:rPr>
        <w:t xml:space="preserve"> </w:t>
      </w:r>
      <w:r w:rsidRPr="00231C7E">
        <w:rPr>
          <w:rFonts w:ascii="Times New Roman" w:hAnsi="Times New Roman" w:cs="Times New Roman"/>
          <w:sz w:val="22"/>
          <w:szCs w:val="22"/>
        </w:rPr>
        <w:t>dos</w:t>
      </w:r>
      <w:r w:rsidRPr="00231C7E">
        <w:rPr>
          <w:rFonts w:ascii="Times New Roman" w:hAnsi="Times New Roman" w:cs="Times New Roman"/>
          <w:spacing w:val="14"/>
          <w:sz w:val="22"/>
          <w:szCs w:val="22"/>
        </w:rPr>
        <w:t xml:space="preserve"> </w:t>
      </w:r>
      <w:r w:rsidRPr="00231C7E">
        <w:rPr>
          <w:rFonts w:ascii="Times New Roman" w:hAnsi="Times New Roman" w:cs="Times New Roman"/>
          <w:sz w:val="22"/>
          <w:szCs w:val="22"/>
        </w:rPr>
        <w:t>parágrafos</w:t>
      </w:r>
      <w:r w:rsidRPr="00231C7E">
        <w:rPr>
          <w:rFonts w:ascii="Times New Roman" w:hAnsi="Times New Roman" w:cs="Times New Roman"/>
          <w:spacing w:val="14"/>
          <w:sz w:val="22"/>
          <w:szCs w:val="22"/>
        </w:rPr>
        <w:t xml:space="preserve"> </w:t>
      </w:r>
      <w:r w:rsidRPr="00231C7E">
        <w:rPr>
          <w:rFonts w:ascii="Times New Roman" w:hAnsi="Times New Roman" w:cs="Times New Roman"/>
          <w:sz w:val="22"/>
          <w:szCs w:val="22"/>
        </w:rPr>
        <w:t>1º,</w:t>
      </w:r>
      <w:r w:rsidRPr="00231C7E">
        <w:rPr>
          <w:rFonts w:ascii="Times New Roman" w:hAnsi="Times New Roman" w:cs="Times New Roman"/>
          <w:spacing w:val="14"/>
          <w:sz w:val="22"/>
          <w:szCs w:val="22"/>
        </w:rPr>
        <w:t xml:space="preserve"> </w:t>
      </w:r>
      <w:r w:rsidRPr="00231C7E">
        <w:rPr>
          <w:rFonts w:ascii="Times New Roman" w:hAnsi="Times New Roman" w:cs="Times New Roman"/>
          <w:sz w:val="22"/>
          <w:szCs w:val="22"/>
        </w:rPr>
        <w:t>2º</w:t>
      </w:r>
      <w:r w:rsidRPr="00231C7E">
        <w:rPr>
          <w:rFonts w:ascii="Times New Roman" w:hAnsi="Times New Roman" w:cs="Times New Roman"/>
          <w:spacing w:val="14"/>
          <w:sz w:val="22"/>
          <w:szCs w:val="22"/>
        </w:rPr>
        <w:t xml:space="preserve"> </w:t>
      </w:r>
      <w:r w:rsidRPr="00231C7E">
        <w:rPr>
          <w:rFonts w:ascii="Times New Roman" w:hAnsi="Times New Roman" w:cs="Times New Roman"/>
          <w:sz w:val="22"/>
          <w:szCs w:val="22"/>
        </w:rPr>
        <w:t>e</w:t>
      </w:r>
      <w:r w:rsidRPr="00231C7E">
        <w:rPr>
          <w:rFonts w:ascii="Times New Roman" w:hAnsi="Times New Roman" w:cs="Times New Roman"/>
          <w:spacing w:val="14"/>
          <w:sz w:val="22"/>
          <w:szCs w:val="22"/>
        </w:rPr>
        <w:t xml:space="preserve"> </w:t>
      </w:r>
      <w:r w:rsidRPr="00231C7E">
        <w:rPr>
          <w:rFonts w:ascii="Times New Roman" w:hAnsi="Times New Roman" w:cs="Times New Roman"/>
          <w:sz w:val="22"/>
          <w:szCs w:val="22"/>
        </w:rPr>
        <w:t>3º</w:t>
      </w:r>
      <w:r w:rsidRPr="00231C7E">
        <w:rPr>
          <w:rFonts w:ascii="Times New Roman" w:hAnsi="Times New Roman" w:cs="Times New Roman"/>
          <w:spacing w:val="14"/>
          <w:sz w:val="22"/>
          <w:szCs w:val="22"/>
        </w:rPr>
        <w:t xml:space="preserve"> </w:t>
      </w:r>
      <w:r w:rsidRPr="00231C7E">
        <w:rPr>
          <w:rFonts w:ascii="Times New Roman" w:hAnsi="Times New Roman" w:cs="Times New Roman"/>
          <w:sz w:val="22"/>
          <w:szCs w:val="22"/>
        </w:rPr>
        <w:t>do</w:t>
      </w:r>
      <w:r w:rsidRPr="00231C7E">
        <w:rPr>
          <w:rFonts w:ascii="Times New Roman" w:hAnsi="Times New Roman" w:cs="Times New Roman"/>
          <w:spacing w:val="14"/>
          <w:sz w:val="22"/>
          <w:szCs w:val="22"/>
        </w:rPr>
        <w:t xml:space="preserve"> </w:t>
      </w:r>
      <w:r w:rsidRPr="00231C7E">
        <w:rPr>
          <w:rFonts w:ascii="Times New Roman" w:hAnsi="Times New Roman" w:cs="Times New Roman"/>
          <w:sz w:val="22"/>
          <w:szCs w:val="22"/>
        </w:rPr>
        <w:t>art.</w:t>
      </w:r>
      <w:r w:rsidRPr="00231C7E">
        <w:rPr>
          <w:rFonts w:ascii="Times New Roman" w:hAnsi="Times New Roman" w:cs="Times New Roman"/>
          <w:spacing w:val="14"/>
          <w:sz w:val="22"/>
          <w:szCs w:val="22"/>
        </w:rPr>
        <w:t xml:space="preserve"> </w:t>
      </w:r>
      <w:r w:rsidRPr="00231C7E">
        <w:rPr>
          <w:rFonts w:ascii="Times New Roman" w:hAnsi="Times New Roman" w:cs="Times New Roman"/>
          <w:sz w:val="22"/>
          <w:szCs w:val="22"/>
        </w:rPr>
        <w:t>23</w:t>
      </w:r>
      <w:r w:rsidRPr="00231C7E">
        <w:rPr>
          <w:rFonts w:ascii="Times New Roman" w:hAnsi="Times New Roman" w:cs="Times New Roman"/>
          <w:spacing w:val="14"/>
          <w:sz w:val="22"/>
          <w:szCs w:val="22"/>
        </w:rPr>
        <w:t xml:space="preserve"> </w:t>
      </w:r>
      <w:r w:rsidRPr="00231C7E">
        <w:rPr>
          <w:rFonts w:ascii="Times New Roman" w:hAnsi="Times New Roman" w:cs="Times New Roman"/>
          <w:sz w:val="22"/>
          <w:szCs w:val="22"/>
        </w:rPr>
        <w:t>e</w:t>
      </w:r>
      <w:r w:rsidRPr="00231C7E">
        <w:rPr>
          <w:rFonts w:ascii="Times New Roman" w:hAnsi="Times New Roman" w:cs="Times New Roman"/>
          <w:spacing w:val="14"/>
          <w:sz w:val="22"/>
          <w:szCs w:val="22"/>
        </w:rPr>
        <w:t xml:space="preserve"> </w:t>
      </w:r>
      <w:r w:rsidRPr="00231C7E">
        <w:rPr>
          <w:rFonts w:ascii="Times New Roman" w:hAnsi="Times New Roman" w:cs="Times New Roman"/>
          <w:sz w:val="22"/>
          <w:szCs w:val="22"/>
        </w:rPr>
        <w:t>inciso</w:t>
      </w:r>
      <w:r w:rsidRPr="00231C7E">
        <w:rPr>
          <w:rFonts w:ascii="Times New Roman" w:hAnsi="Times New Roman" w:cs="Times New Roman"/>
          <w:spacing w:val="14"/>
          <w:sz w:val="22"/>
          <w:szCs w:val="22"/>
        </w:rPr>
        <w:t xml:space="preserve"> </w:t>
      </w:r>
      <w:r w:rsidRPr="00231C7E">
        <w:rPr>
          <w:rFonts w:ascii="Times New Roman" w:hAnsi="Times New Roman" w:cs="Times New Roman"/>
          <w:sz w:val="22"/>
          <w:szCs w:val="22"/>
        </w:rPr>
        <w:t>V</w:t>
      </w:r>
      <w:r w:rsidRPr="00231C7E">
        <w:rPr>
          <w:rFonts w:ascii="Times New Roman" w:hAnsi="Times New Roman" w:cs="Times New Roman"/>
          <w:spacing w:val="14"/>
          <w:sz w:val="22"/>
          <w:szCs w:val="22"/>
        </w:rPr>
        <w:t xml:space="preserve"> </w:t>
      </w:r>
      <w:r w:rsidRPr="00231C7E">
        <w:rPr>
          <w:rFonts w:ascii="Times New Roman" w:hAnsi="Times New Roman" w:cs="Times New Roman"/>
          <w:sz w:val="22"/>
          <w:szCs w:val="22"/>
        </w:rPr>
        <w:t>do</w:t>
      </w:r>
      <w:r w:rsidRPr="00231C7E">
        <w:rPr>
          <w:rFonts w:ascii="Times New Roman" w:hAnsi="Times New Roman" w:cs="Times New Roman"/>
          <w:spacing w:val="14"/>
          <w:sz w:val="22"/>
          <w:szCs w:val="22"/>
        </w:rPr>
        <w:t xml:space="preserve"> </w:t>
      </w:r>
      <w:r w:rsidRPr="00231C7E">
        <w:rPr>
          <w:rFonts w:ascii="Times New Roman" w:hAnsi="Times New Roman" w:cs="Times New Roman"/>
          <w:sz w:val="22"/>
          <w:szCs w:val="22"/>
        </w:rPr>
        <w:t>art.</w:t>
      </w:r>
      <w:r w:rsidRPr="00231C7E">
        <w:rPr>
          <w:rFonts w:ascii="Times New Roman" w:hAnsi="Times New Roman" w:cs="Times New Roman"/>
          <w:spacing w:val="14"/>
          <w:sz w:val="22"/>
          <w:szCs w:val="22"/>
        </w:rPr>
        <w:t xml:space="preserve"> </w:t>
      </w:r>
      <w:r w:rsidRPr="00231C7E">
        <w:rPr>
          <w:rFonts w:ascii="Times New Roman" w:hAnsi="Times New Roman" w:cs="Times New Roman"/>
          <w:sz w:val="22"/>
          <w:szCs w:val="22"/>
        </w:rPr>
        <w:t>40</w:t>
      </w:r>
      <w:r w:rsidRPr="00231C7E">
        <w:rPr>
          <w:rFonts w:ascii="Times New Roman" w:hAnsi="Times New Roman" w:cs="Times New Roman"/>
          <w:spacing w:val="14"/>
          <w:sz w:val="22"/>
          <w:szCs w:val="22"/>
        </w:rPr>
        <w:t xml:space="preserve"> </w:t>
      </w:r>
      <w:r w:rsidRPr="00231C7E">
        <w:rPr>
          <w:rFonts w:ascii="Times New Roman" w:hAnsi="Times New Roman" w:cs="Times New Roman"/>
          <w:sz w:val="22"/>
          <w:szCs w:val="22"/>
        </w:rPr>
        <w:t>da</w:t>
      </w:r>
      <w:r w:rsidRPr="00231C7E">
        <w:rPr>
          <w:rFonts w:ascii="Times New Roman" w:hAnsi="Times New Roman" w:cs="Times New Roman"/>
          <w:spacing w:val="-4"/>
          <w:sz w:val="22"/>
          <w:szCs w:val="22"/>
        </w:rPr>
        <w:t xml:space="preserve"> </w:t>
      </w:r>
      <w:r w:rsidRPr="00231C7E">
        <w:rPr>
          <w:rFonts w:ascii="Times New Roman" w:hAnsi="Times New Roman" w:cs="Times New Roman"/>
          <w:color w:val="0000ED"/>
          <w:sz w:val="22"/>
          <w:szCs w:val="22"/>
          <w:u w:val="single" w:color="0000ED"/>
        </w:rPr>
        <w:t>Lei</w:t>
      </w:r>
      <w:r w:rsidRPr="00231C7E">
        <w:rPr>
          <w:rFonts w:ascii="Times New Roman" w:hAnsi="Times New Roman" w:cs="Times New Roman"/>
          <w:color w:val="0000ED"/>
          <w:sz w:val="22"/>
          <w:szCs w:val="22"/>
        </w:rPr>
        <w:t xml:space="preserve"> </w:t>
      </w:r>
      <w:r w:rsidRPr="00231C7E">
        <w:rPr>
          <w:rFonts w:ascii="Times New Roman" w:hAnsi="Times New Roman" w:cs="Times New Roman"/>
          <w:color w:val="0000ED"/>
          <w:sz w:val="22"/>
          <w:szCs w:val="22"/>
          <w:u w:val="single" w:color="0000ED"/>
        </w:rPr>
        <w:t>nº</w:t>
      </w:r>
      <w:r w:rsidRPr="00231C7E">
        <w:rPr>
          <w:rFonts w:ascii="Times New Roman" w:hAnsi="Times New Roman" w:cs="Times New Roman"/>
          <w:color w:val="0000ED"/>
          <w:spacing w:val="40"/>
          <w:sz w:val="22"/>
          <w:szCs w:val="22"/>
          <w:u w:val="single" w:color="0000ED"/>
        </w:rPr>
        <w:t xml:space="preserve"> </w:t>
      </w:r>
      <w:r w:rsidRPr="00231C7E">
        <w:rPr>
          <w:rFonts w:ascii="Times New Roman" w:hAnsi="Times New Roman" w:cs="Times New Roman"/>
          <w:color w:val="0000ED"/>
          <w:sz w:val="22"/>
          <w:szCs w:val="22"/>
          <w:u w:val="single" w:color="0000ED"/>
        </w:rPr>
        <w:t>14.133/2021</w:t>
      </w:r>
      <w:r w:rsidRPr="00231C7E">
        <w:rPr>
          <w:rFonts w:ascii="Times New Roman" w:hAnsi="Times New Roman" w:cs="Times New Roman"/>
          <w:sz w:val="22"/>
          <w:szCs w:val="22"/>
        </w:rPr>
        <w:t>,</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tendo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em</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vista</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que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a</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adjudicação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por</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item</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permite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um</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melhor</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aproveitamento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das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potencialidades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mercado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a</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possível ampliação da competitividade do certame.</w:t>
      </w:r>
    </w:p>
    <w:p w14:paraId="3D2A72C0" w14:textId="658439A0" w:rsidR="00175BDD" w:rsidRPr="00231C7E" w:rsidRDefault="00175BDD" w:rsidP="00B11DBA">
      <w:pPr>
        <w:pStyle w:val="PargrafodaLista"/>
        <w:widowControl w:val="0"/>
        <w:numPr>
          <w:ilvl w:val="1"/>
          <w:numId w:val="32"/>
        </w:numPr>
        <w:tabs>
          <w:tab w:val="left" w:pos="1535"/>
        </w:tabs>
        <w:autoSpaceDE w:val="0"/>
        <w:autoSpaceDN w:val="0"/>
        <w:ind w:left="1535" w:right="0" w:hanging="304"/>
        <w:contextualSpacing w:val="0"/>
        <w:jc w:val="both"/>
        <w:rPr>
          <w:rFonts w:ascii="Times New Roman" w:hAnsi="Times New Roman" w:cs="Times New Roman"/>
          <w:b/>
          <w:sz w:val="22"/>
          <w:szCs w:val="22"/>
        </w:rPr>
      </w:pPr>
      <w:r w:rsidRPr="00231C7E">
        <w:rPr>
          <w:rFonts w:ascii="Times New Roman" w:hAnsi="Times New Roman" w:cs="Times New Roman"/>
          <w:b/>
          <w:sz w:val="22"/>
          <w:szCs w:val="22"/>
        </w:rPr>
        <w:t>Condição</w:t>
      </w:r>
      <w:r w:rsidRPr="00231C7E">
        <w:rPr>
          <w:rFonts w:ascii="Times New Roman" w:hAnsi="Times New Roman" w:cs="Times New Roman"/>
          <w:b/>
          <w:spacing w:val="6"/>
          <w:sz w:val="22"/>
          <w:szCs w:val="22"/>
        </w:rPr>
        <w:t xml:space="preserve"> </w:t>
      </w:r>
      <w:r w:rsidRPr="00231C7E">
        <w:rPr>
          <w:rFonts w:ascii="Times New Roman" w:hAnsi="Times New Roman" w:cs="Times New Roman"/>
          <w:b/>
          <w:sz w:val="22"/>
          <w:szCs w:val="22"/>
        </w:rPr>
        <w:t>de</w:t>
      </w:r>
      <w:r w:rsidRPr="00231C7E">
        <w:rPr>
          <w:rFonts w:ascii="Times New Roman" w:hAnsi="Times New Roman" w:cs="Times New Roman"/>
          <w:b/>
          <w:spacing w:val="6"/>
          <w:sz w:val="22"/>
          <w:szCs w:val="22"/>
        </w:rPr>
        <w:t xml:space="preserve"> </w:t>
      </w:r>
      <w:r w:rsidRPr="00231C7E">
        <w:rPr>
          <w:rFonts w:ascii="Times New Roman" w:hAnsi="Times New Roman" w:cs="Times New Roman"/>
          <w:b/>
          <w:spacing w:val="-2"/>
          <w:sz w:val="22"/>
          <w:szCs w:val="22"/>
        </w:rPr>
        <w:t>entrega</w:t>
      </w:r>
    </w:p>
    <w:p w14:paraId="1CA39973" w14:textId="77777777" w:rsidR="00576246" w:rsidRPr="00231C7E" w:rsidRDefault="00576246" w:rsidP="00576246">
      <w:pPr>
        <w:pStyle w:val="PargrafodaLista"/>
        <w:widowControl w:val="0"/>
        <w:tabs>
          <w:tab w:val="left" w:pos="1535"/>
        </w:tabs>
        <w:autoSpaceDE w:val="0"/>
        <w:autoSpaceDN w:val="0"/>
        <w:ind w:left="1535" w:right="0"/>
        <w:contextualSpacing w:val="0"/>
        <w:rPr>
          <w:rFonts w:ascii="Times New Roman" w:hAnsi="Times New Roman" w:cs="Times New Roman"/>
          <w:b/>
          <w:sz w:val="22"/>
          <w:szCs w:val="22"/>
        </w:rPr>
      </w:pPr>
    </w:p>
    <w:p w14:paraId="61F46D48" w14:textId="4B42A0F3" w:rsidR="00175BDD" w:rsidRPr="00231C7E" w:rsidRDefault="00175BDD" w:rsidP="00B11DBA">
      <w:pPr>
        <w:pStyle w:val="PargrafodaLista"/>
        <w:numPr>
          <w:ilvl w:val="0"/>
          <w:numId w:val="52"/>
        </w:numPr>
        <w:rPr>
          <w:rFonts w:ascii="Times New Roman" w:hAnsi="Times New Roman" w:cs="Times New Roman"/>
          <w:sz w:val="22"/>
          <w:szCs w:val="22"/>
        </w:rPr>
      </w:pPr>
      <w:r w:rsidRPr="00231C7E">
        <w:rPr>
          <w:rFonts w:ascii="Times New Roman" w:hAnsi="Times New Roman" w:cs="Times New Roman"/>
          <w:sz w:val="22"/>
          <w:szCs w:val="22"/>
        </w:rPr>
        <w:t>As</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entregas</w:t>
      </w:r>
      <w:r w:rsidRPr="00231C7E">
        <w:rPr>
          <w:rFonts w:ascii="Times New Roman" w:hAnsi="Times New Roman" w:cs="Times New Roman"/>
          <w:spacing w:val="7"/>
          <w:sz w:val="22"/>
          <w:szCs w:val="22"/>
        </w:rPr>
        <w:t xml:space="preserve"> </w:t>
      </w:r>
      <w:r w:rsidRPr="00231C7E">
        <w:rPr>
          <w:rFonts w:ascii="Times New Roman" w:hAnsi="Times New Roman" w:cs="Times New Roman"/>
          <w:sz w:val="22"/>
          <w:szCs w:val="22"/>
        </w:rPr>
        <w:t>deverão</w:t>
      </w:r>
      <w:r w:rsidRPr="00231C7E">
        <w:rPr>
          <w:rFonts w:ascii="Times New Roman" w:hAnsi="Times New Roman" w:cs="Times New Roman"/>
          <w:spacing w:val="7"/>
          <w:sz w:val="22"/>
          <w:szCs w:val="22"/>
        </w:rPr>
        <w:t xml:space="preserve"> </w:t>
      </w:r>
      <w:r w:rsidRPr="00231C7E">
        <w:rPr>
          <w:rFonts w:ascii="Times New Roman" w:hAnsi="Times New Roman" w:cs="Times New Roman"/>
          <w:sz w:val="22"/>
          <w:szCs w:val="22"/>
        </w:rPr>
        <w:t>ser</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realizadas</w:t>
      </w:r>
      <w:r w:rsidRPr="00231C7E">
        <w:rPr>
          <w:rFonts w:ascii="Times New Roman" w:hAnsi="Times New Roman" w:cs="Times New Roman"/>
          <w:spacing w:val="7"/>
          <w:sz w:val="22"/>
          <w:szCs w:val="22"/>
        </w:rPr>
        <w:t xml:space="preserve"> </w:t>
      </w:r>
      <w:r w:rsidRPr="00231C7E">
        <w:rPr>
          <w:rFonts w:ascii="Times New Roman" w:hAnsi="Times New Roman" w:cs="Times New Roman"/>
          <w:sz w:val="22"/>
          <w:szCs w:val="22"/>
        </w:rPr>
        <w:t>no</w:t>
      </w:r>
      <w:r w:rsidRPr="00231C7E">
        <w:rPr>
          <w:rFonts w:ascii="Times New Roman" w:hAnsi="Times New Roman" w:cs="Times New Roman"/>
          <w:spacing w:val="7"/>
          <w:sz w:val="22"/>
          <w:szCs w:val="22"/>
        </w:rPr>
        <w:t xml:space="preserve"> </w:t>
      </w:r>
      <w:r w:rsidRPr="00231C7E">
        <w:rPr>
          <w:rFonts w:ascii="Times New Roman" w:hAnsi="Times New Roman" w:cs="Times New Roman"/>
          <w:sz w:val="22"/>
          <w:szCs w:val="22"/>
        </w:rPr>
        <w:t>local</w:t>
      </w:r>
      <w:r w:rsidRPr="00231C7E">
        <w:rPr>
          <w:rFonts w:ascii="Times New Roman" w:hAnsi="Times New Roman" w:cs="Times New Roman"/>
          <w:spacing w:val="5"/>
          <w:sz w:val="22"/>
          <w:szCs w:val="22"/>
        </w:rPr>
        <w:t xml:space="preserve"> </w:t>
      </w:r>
      <w:r w:rsidRPr="00231C7E">
        <w:rPr>
          <w:rFonts w:ascii="Times New Roman" w:hAnsi="Times New Roman" w:cs="Times New Roman"/>
          <w:sz w:val="22"/>
          <w:szCs w:val="22"/>
        </w:rPr>
        <w:t>informado</w:t>
      </w:r>
      <w:r w:rsidRPr="00231C7E">
        <w:rPr>
          <w:rFonts w:ascii="Times New Roman" w:hAnsi="Times New Roman" w:cs="Times New Roman"/>
          <w:spacing w:val="7"/>
          <w:sz w:val="22"/>
          <w:szCs w:val="22"/>
        </w:rPr>
        <w:t xml:space="preserve"> </w:t>
      </w:r>
      <w:r w:rsidRPr="00231C7E">
        <w:rPr>
          <w:rFonts w:ascii="Times New Roman" w:hAnsi="Times New Roman" w:cs="Times New Roman"/>
          <w:sz w:val="22"/>
          <w:szCs w:val="22"/>
        </w:rPr>
        <w:t>pelos</w:t>
      </w:r>
      <w:r w:rsidRPr="00231C7E">
        <w:rPr>
          <w:rFonts w:ascii="Times New Roman" w:hAnsi="Times New Roman" w:cs="Times New Roman"/>
          <w:spacing w:val="7"/>
          <w:sz w:val="22"/>
          <w:szCs w:val="22"/>
        </w:rPr>
        <w:t xml:space="preserve"> </w:t>
      </w:r>
      <w:r w:rsidRPr="00231C7E">
        <w:rPr>
          <w:rFonts w:ascii="Times New Roman" w:hAnsi="Times New Roman" w:cs="Times New Roman"/>
          <w:sz w:val="22"/>
          <w:szCs w:val="22"/>
        </w:rPr>
        <w:t>setores</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requisitantes,</w:t>
      </w:r>
      <w:r w:rsidRPr="00231C7E">
        <w:rPr>
          <w:rFonts w:ascii="Times New Roman" w:hAnsi="Times New Roman" w:cs="Times New Roman"/>
          <w:spacing w:val="7"/>
          <w:sz w:val="22"/>
          <w:szCs w:val="22"/>
        </w:rPr>
        <w:t xml:space="preserve"> </w:t>
      </w:r>
      <w:r w:rsidRPr="00231C7E">
        <w:rPr>
          <w:rFonts w:ascii="Times New Roman" w:hAnsi="Times New Roman" w:cs="Times New Roman"/>
          <w:sz w:val="22"/>
          <w:szCs w:val="22"/>
        </w:rPr>
        <w:t>conforme</w:t>
      </w:r>
      <w:r w:rsidRPr="00231C7E">
        <w:rPr>
          <w:rFonts w:ascii="Times New Roman" w:hAnsi="Times New Roman" w:cs="Times New Roman"/>
          <w:spacing w:val="7"/>
          <w:sz w:val="22"/>
          <w:szCs w:val="22"/>
        </w:rPr>
        <w:t xml:space="preserve"> </w:t>
      </w:r>
      <w:r w:rsidR="00576246" w:rsidRPr="00231C7E">
        <w:rPr>
          <w:rFonts w:ascii="Times New Roman" w:hAnsi="Times New Roman" w:cs="Times New Roman"/>
          <w:sz w:val="22"/>
          <w:szCs w:val="22"/>
        </w:rPr>
        <w:t>ordem de fornecimento emitida pelo órgão competente</w:t>
      </w:r>
      <w:r w:rsidRPr="00231C7E">
        <w:rPr>
          <w:rFonts w:ascii="Times New Roman" w:hAnsi="Times New Roman" w:cs="Times New Roman"/>
          <w:spacing w:val="-2"/>
          <w:sz w:val="22"/>
          <w:szCs w:val="22"/>
        </w:rPr>
        <w:t>:</w:t>
      </w:r>
    </w:p>
    <w:p w14:paraId="562571C1" w14:textId="77777777" w:rsidR="00576246" w:rsidRPr="00231C7E" w:rsidRDefault="00576246" w:rsidP="00576246">
      <w:pPr>
        <w:pStyle w:val="PargrafodaLista"/>
        <w:ind w:left="1591"/>
        <w:rPr>
          <w:rFonts w:ascii="Times New Roman" w:hAnsi="Times New Roman" w:cs="Times New Roman"/>
          <w:sz w:val="22"/>
          <w:szCs w:val="22"/>
        </w:rPr>
      </w:pPr>
    </w:p>
    <w:p w14:paraId="791145AF" w14:textId="7589CD08" w:rsidR="00175BDD" w:rsidRPr="00231C7E" w:rsidRDefault="00175BDD" w:rsidP="00B11DBA">
      <w:pPr>
        <w:pStyle w:val="PargrafodaLista"/>
        <w:numPr>
          <w:ilvl w:val="0"/>
          <w:numId w:val="52"/>
        </w:numPr>
        <w:spacing w:line="244" w:lineRule="auto"/>
        <w:ind w:right="252"/>
        <w:rPr>
          <w:rFonts w:ascii="Times New Roman" w:hAnsi="Times New Roman" w:cs="Times New Roman"/>
          <w:sz w:val="22"/>
          <w:szCs w:val="22"/>
        </w:rPr>
      </w:pPr>
      <w:r w:rsidRPr="00231C7E">
        <w:rPr>
          <w:rFonts w:ascii="Times New Roman" w:hAnsi="Times New Roman" w:cs="Times New Roman"/>
          <w:sz w:val="22"/>
          <w:szCs w:val="22"/>
        </w:rPr>
        <w:t>Todos os lotes deverão estar devidamente acompanhados, no ato de entrega do medicamento, por seus laudos de análise da qualidade, expedidos pelo laboratório produtor do medicamento.</w:t>
      </w:r>
    </w:p>
    <w:p w14:paraId="428B9688" w14:textId="77777777" w:rsidR="00576246" w:rsidRPr="00231C7E" w:rsidRDefault="00576246" w:rsidP="00576246">
      <w:pPr>
        <w:pStyle w:val="PargrafodaLista"/>
        <w:spacing w:line="244" w:lineRule="auto"/>
        <w:ind w:left="1591" w:right="252"/>
        <w:rPr>
          <w:rFonts w:ascii="Times New Roman" w:hAnsi="Times New Roman" w:cs="Times New Roman"/>
          <w:sz w:val="22"/>
          <w:szCs w:val="22"/>
        </w:rPr>
      </w:pPr>
    </w:p>
    <w:p w14:paraId="26AB454F" w14:textId="2C44801E" w:rsidR="00175BDD" w:rsidRPr="00231C7E" w:rsidRDefault="00175BDD" w:rsidP="00B11DBA">
      <w:pPr>
        <w:pStyle w:val="PargrafodaLista"/>
        <w:numPr>
          <w:ilvl w:val="0"/>
          <w:numId w:val="52"/>
        </w:numPr>
        <w:spacing w:before="2" w:line="244" w:lineRule="auto"/>
        <w:ind w:right="237"/>
        <w:rPr>
          <w:rFonts w:ascii="Times New Roman" w:hAnsi="Times New Roman" w:cs="Times New Roman"/>
          <w:sz w:val="22"/>
          <w:szCs w:val="22"/>
        </w:rPr>
      </w:pPr>
      <w:r w:rsidRPr="00231C7E">
        <w:rPr>
          <w:rFonts w:ascii="Times New Roman" w:hAnsi="Times New Roman" w:cs="Times New Roman"/>
          <w:sz w:val="22"/>
          <w:szCs w:val="22"/>
        </w:rPr>
        <w:lastRenderedPageBreak/>
        <w:t>As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embalagens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deverão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manter</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sua</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integridade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original</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apresentar</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em</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suas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embalagens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secundárias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e/ou</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primárias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a</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 xml:space="preserve">expressão “Venda Proibida ao Comércio”. Na ausência da embalagem secundária, a expressão “Venda Proibida ao Comércio” deverá constar nas embalagens </w:t>
      </w:r>
      <w:r w:rsidRPr="00231C7E">
        <w:rPr>
          <w:rFonts w:ascii="Times New Roman" w:hAnsi="Times New Roman" w:cs="Times New Roman"/>
          <w:spacing w:val="-2"/>
          <w:sz w:val="22"/>
          <w:szCs w:val="22"/>
        </w:rPr>
        <w:t>primárias.</w:t>
      </w:r>
    </w:p>
    <w:p w14:paraId="57C8DC97" w14:textId="77777777" w:rsidR="00576246" w:rsidRPr="00231C7E" w:rsidRDefault="00576246" w:rsidP="00576246">
      <w:pPr>
        <w:pStyle w:val="PargrafodaLista"/>
        <w:rPr>
          <w:rFonts w:ascii="Times New Roman" w:hAnsi="Times New Roman" w:cs="Times New Roman"/>
          <w:sz w:val="22"/>
          <w:szCs w:val="22"/>
        </w:rPr>
      </w:pPr>
    </w:p>
    <w:p w14:paraId="138EAF8F" w14:textId="70D90DDF" w:rsidR="00175BDD" w:rsidRPr="00231C7E" w:rsidRDefault="00175BDD" w:rsidP="00B11DBA">
      <w:pPr>
        <w:pStyle w:val="PargrafodaLista"/>
        <w:numPr>
          <w:ilvl w:val="0"/>
          <w:numId w:val="52"/>
        </w:numPr>
        <w:spacing w:before="2" w:line="244" w:lineRule="auto"/>
        <w:ind w:right="242"/>
        <w:rPr>
          <w:rFonts w:ascii="Times New Roman" w:hAnsi="Times New Roman" w:cs="Times New Roman"/>
          <w:sz w:val="22"/>
          <w:szCs w:val="22"/>
        </w:rPr>
      </w:pPr>
      <w:r w:rsidRPr="00231C7E">
        <w:rPr>
          <w:rFonts w:ascii="Times New Roman" w:hAnsi="Times New Roman" w:cs="Times New Roman"/>
          <w:sz w:val="22"/>
          <w:szCs w:val="22"/>
        </w:rPr>
        <w:t>Todos os lotes devem ser entregues com validade não inferior a 85% (oitenta e cinco por cento) do total. Excepcionalmente, poderá ser autorizado o recebimento com validade inferior a 85% (oitenta e cinco por cento) de sua validade plena, desde que o fornecedor formalize o</w:t>
      </w:r>
      <w:r w:rsidRPr="00231C7E">
        <w:rPr>
          <w:rFonts w:ascii="Times New Roman" w:hAnsi="Times New Roman" w:cs="Times New Roman"/>
          <w:spacing w:val="80"/>
          <w:sz w:val="22"/>
          <w:szCs w:val="22"/>
        </w:rPr>
        <w:t xml:space="preserve"> </w:t>
      </w:r>
      <w:r w:rsidRPr="00231C7E">
        <w:rPr>
          <w:rFonts w:ascii="Times New Roman" w:hAnsi="Times New Roman" w:cs="Times New Roman"/>
          <w:sz w:val="22"/>
          <w:szCs w:val="22"/>
        </w:rPr>
        <w:t>compromisso de troca de todo o quantitativo excedente.</w:t>
      </w:r>
    </w:p>
    <w:p w14:paraId="693A3659" w14:textId="77777777" w:rsidR="00576246" w:rsidRPr="00231C7E" w:rsidRDefault="00576246" w:rsidP="00576246">
      <w:pPr>
        <w:pStyle w:val="PargrafodaLista"/>
        <w:rPr>
          <w:rFonts w:ascii="Times New Roman" w:hAnsi="Times New Roman" w:cs="Times New Roman"/>
          <w:sz w:val="22"/>
          <w:szCs w:val="22"/>
        </w:rPr>
      </w:pPr>
    </w:p>
    <w:p w14:paraId="63F1BBD7" w14:textId="51B555B9" w:rsidR="00175BDD" w:rsidRPr="00231C7E" w:rsidRDefault="00175BDD" w:rsidP="00B11DBA">
      <w:pPr>
        <w:pStyle w:val="PargrafodaLista"/>
        <w:numPr>
          <w:ilvl w:val="0"/>
          <w:numId w:val="52"/>
        </w:numPr>
        <w:spacing w:before="3" w:line="244" w:lineRule="auto"/>
        <w:ind w:right="240"/>
        <w:rPr>
          <w:rFonts w:ascii="Times New Roman" w:hAnsi="Times New Roman" w:cs="Times New Roman"/>
          <w:sz w:val="22"/>
          <w:szCs w:val="22"/>
        </w:rPr>
      </w:pPr>
      <w:r w:rsidRPr="00231C7E">
        <w:rPr>
          <w:rFonts w:ascii="Times New Roman" w:hAnsi="Times New Roman" w:cs="Times New Roman"/>
          <w:sz w:val="22"/>
          <w:szCs w:val="22"/>
        </w:rPr>
        <w:t>Somente é permitido o recebimento de produtos que atendam aos critérios definidos para a aquisição e que tenham sido transportados conforme</w:t>
      </w:r>
      <w:r w:rsidRPr="00231C7E">
        <w:rPr>
          <w:rFonts w:ascii="Times New Roman" w:hAnsi="Times New Roman" w:cs="Times New Roman"/>
          <w:spacing w:val="39"/>
          <w:sz w:val="22"/>
          <w:szCs w:val="22"/>
        </w:rPr>
        <w:t xml:space="preserve"> </w:t>
      </w:r>
      <w:r w:rsidRPr="00231C7E">
        <w:rPr>
          <w:rFonts w:ascii="Times New Roman" w:hAnsi="Times New Roman" w:cs="Times New Roman"/>
          <w:sz w:val="22"/>
          <w:szCs w:val="22"/>
        </w:rPr>
        <w:t>especificações</w:t>
      </w:r>
      <w:r w:rsidRPr="00231C7E">
        <w:rPr>
          <w:rFonts w:ascii="Times New Roman" w:hAnsi="Times New Roman" w:cs="Times New Roman"/>
          <w:spacing w:val="39"/>
          <w:sz w:val="22"/>
          <w:szCs w:val="22"/>
        </w:rPr>
        <w:t xml:space="preserve"> </w:t>
      </w:r>
      <w:r w:rsidRPr="00231C7E">
        <w:rPr>
          <w:rFonts w:ascii="Times New Roman" w:hAnsi="Times New Roman" w:cs="Times New Roman"/>
          <w:sz w:val="22"/>
          <w:szCs w:val="22"/>
        </w:rPr>
        <w:t>do</w:t>
      </w:r>
      <w:r w:rsidRPr="00231C7E">
        <w:rPr>
          <w:rFonts w:ascii="Times New Roman" w:hAnsi="Times New Roman" w:cs="Times New Roman"/>
          <w:spacing w:val="39"/>
          <w:sz w:val="22"/>
          <w:szCs w:val="22"/>
        </w:rPr>
        <w:t xml:space="preserve"> </w:t>
      </w:r>
      <w:r w:rsidRPr="00231C7E">
        <w:rPr>
          <w:rFonts w:ascii="Times New Roman" w:hAnsi="Times New Roman" w:cs="Times New Roman"/>
          <w:sz w:val="22"/>
          <w:szCs w:val="22"/>
        </w:rPr>
        <w:t>fabricante</w:t>
      </w:r>
      <w:r w:rsidRPr="00231C7E">
        <w:rPr>
          <w:rFonts w:ascii="Times New Roman" w:hAnsi="Times New Roman" w:cs="Times New Roman"/>
          <w:spacing w:val="39"/>
          <w:sz w:val="22"/>
          <w:szCs w:val="22"/>
        </w:rPr>
        <w:t xml:space="preserve"> </w:t>
      </w:r>
      <w:r w:rsidRPr="00231C7E">
        <w:rPr>
          <w:rFonts w:ascii="Times New Roman" w:hAnsi="Times New Roman" w:cs="Times New Roman"/>
          <w:sz w:val="22"/>
          <w:szCs w:val="22"/>
        </w:rPr>
        <w:t>e</w:t>
      </w:r>
      <w:r w:rsidRPr="00231C7E">
        <w:rPr>
          <w:rFonts w:ascii="Times New Roman" w:hAnsi="Times New Roman" w:cs="Times New Roman"/>
          <w:spacing w:val="39"/>
          <w:sz w:val="22"/>
          <w:szCs w:val="22"/>
        </w:rPr>
        <w:t xml:space="preserve"> </w:t>
      </w:r>
      <w:r w:rsidRPr="00231C7E">
        <w:rPr>
          <w:rFonts w:ascii="Times New Roman" w:hAnsi="Times New Roman" w:cs="Times New Roman"/>
          <w:sz w:val="22"/>
          <w:szCs w:val="22"/>
        </w:rPr>
        <w:t>condições</w:t>
      </w:r>
      <w:r w:rsidRPr="00231C7E">
        <w:rPr>
          <w:rFonts w:ascii="Times New Roman" w:hAnsi="Times New Roman" w:cs="Times New Roman"/>
          <w:spacing w:val="39"/>
          <w:sz w:val="22"/>
          <w:szCs w:val="22"/>
        </w:rPr>
        <w:t xml:space="preserve"> </w:t>
      </w:r>
      <w:r w:rsidRPr="00231C7E">
        <w:rPr>
          <w:rFonts w:ascii="Times New Roman" w:hAnsi="Times New Roman" w:cs="Times New Roman"/>
          <w:sz w:val="22"/>
          <w:szCs w:val="22"/>
        </w:rPr>
        <w:t>estabelecidas</w:t>
      </w:r>
      <w:r w:rsidRPr="00231C7E">
        <w:rPr>
          <w:rFonts w:ascii="Times New Roman" w:hAnsi="Times New Roman" w:cs="Times New Roman"/>
          <w:spacing w:val="39"/>
          <w:sz w:val="22"/>
          <w:szCs w:val="22"/>
        </w:rPr>
        <w:t xml:space="preserve"> </w:t>
      </w:r>
      <w:r w:rsidRPr="00231C7E">
        <w:rPr>
          <w:rFonts w:ascii="Times New Roman" w:hAnsi="Times New Roman" w:cs="Times New Roman"/>
          <w:sz w:val="22"/>
          <w:szCs w:val="22"/>
        </w:rPr>
        <w:t>na</w:t>
      </w:r>
      <w:r w:rsidRPr="00231C7E">
        <w:rPr>
          <w:rFonts w:ascii="Times New Roman" w:hAnsi="Times New Roman" w:cs="Times New Roman"/>
          <w:spacing w:val="39"/>
          <w:sz w:val="22"/>
          <w:szCs w:val="22"/>
        </w:rPr>
        <w:t xml:space="preserve"> </w:t>
      </w:r>
      <w:r w:rsidRPr="00231C7E">
        <w:rPr>
          <w:rFonts w:ascii="Times New Roman" w:hAnsi="Times New Roman" w:cs="Times New Roman"/>
          <w:sz w:val="22"/>
          <w:szCs w:val="22"/>
        </w:rPr>
        <w:t>legislação</w:t>
      </w:r>
      <w:r w:rsidRPr="00231C7E">
        <w:rPr>
          <w:rFonts w:ascii="Times New Roman" w:hAnsi="Times New Roman" w:cs="Times New Roman"/>
          <w:spacing w:val="39"/>
          <w:sz w:val="22"/>
          <w:szCs w:val="22"/>
        </w:rPr>
        <w:t xml:space="preserve"> </w:t>
      </w:r>
      <w:r w:rsidRPr="00231C7E">
        <w:rPr>
          <w:rFonts w:ascii="Times New Roman" w:hAnsi="Times New Roman" w:cs="Times New Roman"/>
          <w:sz w:val="22"/>
          <w:szCs w:val="22"/>
        </w:rPr>
        <w:t>sanitária</w:t>
      </w:r>
      <w:r w:rsidRPr="00231C7E">
        <w:rPr>
          <w:rFonts w:ascii="Times New Roman" w:hAnsi="Times New Roman" w:cs="Times New Roman"/>
          <w:spacing w:val="39"/>
          <w:sz w:val="22"/>
          <w:szCs w:val="22"/>
        </w:rPr>
        <w:t xml:space="preserve"> </w:t>
      </w:r>
      <w:r w:rsidRPr="00231C7E">
        <w:rPr>
          <w:rFonts w:ascii="Times New Roman" w:hAnsi="Times New Roman" w:cs="Times New Roman"/>
          <w:sz w:val="22"/>
          <w:szCs w:val="22"/>
        </w:rPr>
        <w:t>específica</w:t>
      </w:r>
      <w:r w:rsidRPr="00231C7E">
        <w:rPr>
          <w:rFonts w:ascii="Times New Roman" w:hAnsi="Times New Roman" w:cs="Times New Roman"/>
          <w:spacing w:val="39"/>
          <w:sz w:val="22"/>
          <w:szCs w:val="22"/>
        </w:rPr>
        <w:t xml:space="preserve"> </w:t>
      </w:r>
      <w:r w:rsidR="00576246" w:rsidRPr="00231C7E">
        <w:rPr>
          <w:rFonts w:ascii="Times New Roman" w:hAnsi="Times New Roman" w:cs="Times New Roman"/>
          <w:sz w:val="22"/>
          <w:szCs w:val="22"/>
        </w:rPr>
        <w:t>no edital e seus anexo.</w:t>
      </w:r>
    </w:p>
    <w:p w14:paraId="70B9024A" w14:textId="77777777" w:rsidR="00576246" w:rsidRPr="00231C7E" w:rsidRDefault="00576246" w:rsidP="00576246">
      <w:pPr>
        <w:pStyle w:val="PargrafodaLista"/>
        <w:rPr>
          <w:rFonts w:ascii="Times New Roman" w:hAnsi="Times New Roman" w:cs="Times New Roman"/>
          <w:sz w:val="22"/>
          <w:szCs w:val="22"/>
        </w:rPr>
      </w:pPr>
    </w:p>
    <w:p w14:paraId="245DA2A2" w14:textId="79DAE8B8" w:rsidR="00175BDD" w:rsidRPr="00231C7E" w:rsidRDefault="00175BDD" w:rsidP="00626DC0">
      <w:pPr>
        <w:pStyle w:val="PargrafodaLista"/>
        <w:numPr>
          <w:ilvl w:val="0"/>
          <w:numId w:val="52"/>
        </w:numPr>
        <w:spacing w:before="3" w:line="244" w:lineRule="auto"/>
        <w:ind w:left="1560" w:right="251"/>
        <w:rPr>
          <w:rFonts w:ascii="Times New Roman" w:hAnsi="Times New Roman" w:cs="Times New Roman"/>
          <w:sz w:val="22"/>
          <w:szCs w:val="22"/>
        </w:rPr>
      </w:pPr>
      <w:r w:rsidRPr="00231C7E">
        <w:rPr>
          <w:rFonts w:ascii="Times New Roman" w:hAnsi="Times New Roman" w:cs="Times New Roman"/>
          <w:sz w:val="22"/>
          <w:szCs w:val="22"/>
        </w:rPr>
        <w:t>Com o intuito de evitar prejuízo para Administração Pública, as solicitações de empenho realizadas para aquisição dos referidos medicamentos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serão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realizadas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acordo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com</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as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necessidades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da</w:t>
      </w:r>
      <w:r w:rsidRPr="00231C7E">
        <w:rPr>
          <w:rFonts w:ascii="Times New Roman" w:hAnsi="Times New Roman" w:cs="Times New Roman"/>
          <w:spacing w:val="40"/>
          <w:sz w:val="22"/>
          <w:szCs w:val="22"/>
        </w:rPr>
        <w:t xml:space="preserve"> </w:t>
      </w:r>
      <w:r w:rsidR="00576246" w:rsidRPr="00231C7E">
        <w:rPr>
          <w:rFonts w:ascii="Times New Roman" w:hAnsi="Times New Roman" w:cs="Times New Roman"/>
          <w:sz w:val="22"/>
          <w:szCs w:val="22"/>
        </w:rPr>
        <w:t>Secretaria Municipal de Saúde</w:t>
      </w:r>
      <w:r w:rsidRPr="00231C7E">
        <w:rPr>
          <w:rFonts w:ascii="Times New Roman" w:hAnsi="Times New Roman" w:cs="Times New Roman"/>
          <w:sz w:val="22"/>
          <w:szCs w:val="22"/>
        </w:rPr>
        <w:t>, seguindo a demanda mensal necessária para o atendimento dos usuários cadastrados.</w:t>
      </w:r>
      <w:r w:rsidR="00576246" w:rsidRPr="00231C7E">
        <w:rPr>
          <w:rFonts w:ascii="Times New Roman" w:hAnsi="Times New Roman" w:cs="Times New Roman"/>
          <w:sz w:val="22"/>
          <w:szCs w:val="22"/>
        </w:rPr>
        <w:t xml:space="preserve"> </w:t>
      </w:r>
      <w:r w:rsidRPr="00231C7E">
        <w:rPr>
          <w:rFonts w:ascii="Times New Roman" w:hAnsi="Times New Roman" w:cs="Times New Roman"/>
          <w:sz w:val="22"/>
          <w:szCs w:val="22"/>
        </w:rPr>
        <w:t>O</w:t>
      </w:r>
      <w:r w:rsidRPr="00231C7E">
        <w:rPr>
          <w:rFonts w:ascii="Times New Roman" w:hAnsi="Times New Roman" w:cs="Times New Roman"/>
          <w:spacing w:val="5"/>
          <w:sz w:val="22"/>
          <w:szCs w:val="22"/>
        </w:rPr>
        <w:t xml:space="preserve"> </w:t>
      </w:r>
      <w:r w:rsidRPr="00231C7E">
        <w:rPr>
          <w:rFonts w:ascii="Times New Roman" w:hAnsi="Times New Roman" w:cs="Times New Roman"/>
          <w:sz w:val="22"/>
          <w:szCs w:val="22"/>
        </w:rPr>
        <w:t>fornecimento</w:t>
      </w:r>
      <w:r w:rsidRPr="00231C7E">
        <w:rPr>
          <w:rFonts w:ascii="Times New Roman" w:hAnsi="Times New Roman" w:cs="Times New Roman"/>
          <w:spacing w:val="5"/>
          <w:sz w:val="22"/>
          <w:szCs w:val="22"/>
        </w:rPr>
        <w:t xml:space="preserve"> </w:t>
      </w:r>
      <w:r w:rsidRPr="00231C7E">
        <w:rPr>
          <w:rFonts w:ascii="Times New Roman" w:hAnsi="Times New Roman" w:cs="Times New Roman"/>
          <w:sz w:val="22"/>
          <w:szCs w:val="22"/>
        </w:rPr>
        <w:t>será</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efetuado</w:t>
      </w:r>
      <w:r w:rsidRPr="00231C7E">
        <w:rPr>
          <w:rFonts w:ascii="Times New Roman" w:hAnsi="Times New Roman" w:cs="Times New Roman"/>
          <w:spacing w:val="5"/>
          <w:sz w:val="22"/>
          <w:szCs w:val="22"/>
        </w:rPr>
        <w:t xml:space="preserve"> </w:t>
      </w:r>
      <w:r w:rsidRPr="00231C7E">
        <w:rPr>
          <w:rFonts w:ascii="Times New Roman" w:hAnsi="Times New Roman" w:cs="Times New Roman"/>
          <w:sz w:val="22"/>
          <w:szCs w:val="22"/>
        </w:rPr>
        <w:t>em</w:t>
      </w:r>
      <w:r w:rsidRPr="00231C7E">
        <w:rPr>
          <w:rFonts w:ascii="Times New Roman" w:hAnsi="Times New Roman" w:cs="Times New Roman"/>
          <w:spacing w:val="4"/>
          <w:sz w:val="22"/>
          <w:szCs w:val="22"/>
        </w:rPr>
        <w:t xml:space="preserve"> </w:t>
      </w:r>
      <w:r w:rsidRPr="00231C7E">
        <w:rPr>
          <w:rFonts w:ascii="Times New Roman" w:hAnsi="Times New Roman" w:cs="Times New Roman"/>
          <w:sz w:val="22"/>
          <w:szCs w:val="22"/>
        </w:rPr>
        <w:t>prazo</w:t>
      </w:r>
      <w:r w:rsidRPr="00231C7E">
        <w:rPr>
          <w:rFonts w:ascii="Times New Roman" w:hAnsi="Times New Roman" w:cs="Times New Roman"/>
          <w:spacing w:val="5"/>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entrega</w:t>
      </w:r>
      <w:r w:rsidRPr="00231C7E">
        <w:rPr>
          <w:rFonts w:ascii="Times New Roman" w:hAnsi="Times New Roman" w:cs="Times New Roman"/>
          <w:spacing w:val="5"/>
          <w:sz w:val="22"/>
          <w:szCs w:val="22"/>
        </w:rPr>
        <w:t xml:space="preserve"> </w:t>
      </w:r>
      <w:r w:rsidRPr="00231C7E">
        <w:rPr>
          <w:rFonts w:ascii="Times New Roman" w:hAnsi="Times New Roman" w:cs="Times New Roman"/>
          <w:sz w:val="22"/>
          <w:szCs w:val="22"/>
        </w:rPr>
        <w:t>não</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superior</w:t>
      </w:r>
      <w:r w:rsidRPr="00231C7E">
        <w:rPr>
          <w:rFonts w:ascii="Times New Roman" w:hAnsi="Times New Roman" w:cs="Times New Roman"/>
          <w:spacing w:val="5"/>
          <w:sz w:val="22"/>
          <w:szCs w:val="22"/>
        </w:rPr>
        <w:t xml:space="preserve"> </w:t>
      </w:r>
      <w:r w:rsidRPr="00231C7E">
        <w:rPr>
          <w:rFonts w:ascii="Times New Roman" w:hAnsi="Times New Roman" w:cs="Times New Roman"/>
          <w:sz w:val="22"/>
          <w:szCs w:val="22"/>
        </w:rPr>
        <w:t>a</w:t>
      </w:r>
      <w:r w:rsidRPr="00231C7E">
        <w:rPr>
          <w:rFonts w:ascii="Times New Roman" w:hAnsi="Times New Roman" w:cs="Times New Roman"/>
          <w:spacing w:val="6"/>
          <w:sz w:val="22"/>
          <w:szCs w:val="22"/>
        </w:rPr>
        <w:t xml:space="preserve"> </w:t>
      </w:r>
      <w:r w:rsidR="00576246" w:rsidRPr="00231C7E">
        <w:rPr>
          <w:rFonts w:ascii="Times New Roman" w:hAnsi="Times New Roman" w:cs="Times New Roman"/>
          <w:b/>
          <w:sz w:val="22"/>
          <w:szCs w:val="22"/>
        </w:rPr>
        <w:t>0</w:t>
      </w:r>
      <w:r w:rsidRPr="00231C7E">
        <w:rPr>
          <w:rFonts w:ascii="Times New Roman" w:hAnsi="Times New Roman" w:cs="Times New Roman"/>
          <w:b/>
          <w:sz w:val="22"/>
          <w:szCs w:val="22"/>
        </w:rPr>
        <w:t>5</w:t>
      </w:r>
      <w:r w:rsidRPr="00231C7E">
        <w:rPr>
          <w:rFonts w:ascii="Times New Roman" w:hAnsi="Times New Roman" w:cs="Times New Roman"/>
          <w:b/>
          <w:spacing w:val="6"/>
          <w:sz w:val="22"/>
          <w:szCs w:val="22"/>
        </w:rPr>
        <w:t xml:space="preserve"> </w:t>
      </w:r>
      <w:r w:rsidRPr="00231C7E">
        <w:rPr>
          <w:rFonts w:ascii="Times New Roman" w:hAnsi="Times New Roman" w:cs="Times New Roman"/>
          <w:b/>
          <w:sz w:val="22"/>
          <w:szCs w:val="22"/>
        </w:rPr>
        <w:t>dias</w:t>
      </w:r>
      <w:r w:rsidRPr="00231C7E">
        <w:rPr>
          <w:rFonts w:ascii="Times New Roman" w:hAnsi="Times New Roman" w:cs="Times New Roman"/>
          <w:b/>
          <w:spacing w:val="5"/>
          <w:sz w:val="22"/>
          <w:szCs w:val="22"/>
        </w:rPr>
        <w:t xml:space="preserve"> </w:t>
      </w:r>
      <w:r w:rsidRPr="00231C7E">
        <w:rPr>
          <w:rFonts w:ascii="Times New Roman" w:hAnsi="Times New Roman" w:cs="Times New Roman"/>
          <w:b/>
          <w:sz w:val="22"/>
          <w:szCs w:val="22"/>
        </w:rPr>
        <w:t>úteis</w:t>
      </w:r>
      <w:r w:rsidRPr="00231C7E">
        <w:rPr>
          <w:rFonts w:ascii="Times New Roman" w:hAnsi="Times New Roman" w:cs="Times New Roman"/>
          <w:sz w:val="22"/>
          <w:szCs w:val="22"/>
        </w:rPr>
        <w:t>,</w:t>
      </w:r>
      <w:r w:rsidRPr="00231C7E">
        <w:rPr>
          <w:rFonts w:ascii="Times New Roman" w:hAnsi="Times New Roman" w:cs="Times New Roman"/>
          <w:spacing w:val="5"/>
          <w:sz w:val="22"/>
          <w:szCs w:val="22"/>
        </w:rPr>
        <w:t xml:space="preserve"> </w:t>
      </w:r>
      <w:r w:rsidRPr="00231C7E">
        <w:rPr>
          <w:rFonts w:ascii="Times New Roman" w:hAnsi="Times New Roman" w:cs="Times New Roman"/>
          <w:sz w:val="22"/>
          <w:szCs w:val="22"/>
        </w:rPr>
        <w:t>contados</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a</w:t>
      </w:r>
      <w:r w:rsidRPr="00231C7E">
        <w:rPr>
          <w:rFonts w:ascii="Times New Roman" w:hAnsi="Times New Roman" w:cs="Times New Roman"/>
          <w:spacing w:val="5"/>
          <w:sz w:val="22"/>
          <w:szCs w:val="22"/>
        </w:rPr>
        <w:t xml:space="preserve"> </w:t>
      </w:r>
      <w:r w:rsidRPr="00231C7E">
        <w:rPr>
          <w:rFonts w:ascii="Times New Roman" w:hAnsi="Times New Roman" w:cs="Times New Roman"/>
          <w:sz w:val="22"/>
          <w:szCs w:val="22"/>
        </w:rPr>
        <w:t>partir</w:t>
      </w:r>
      <w:r w:rsidRPr="00231C7E">
        <w:rPr>
          <w:rFonts w:ascii="Times New Roman" w:hAnsi="Times New Roman" w:cs="Times New Roman"/>
          <w:spacing w:val="5"/>
          <w:sz w:val="22"/>
          <w:szCs w:val="22"/>
        </w:rPr>
        <w:t xml:space="preserve"> </w:t>
      </w:r>
      <w:r w:rsidRPr="00231C7E">
        <w:rPr>
          <w:rFonts w:ascii="Times New Roman" w:hAnsi="Times New Roman" w:cs="Times New Roman"/>
          <w:sz w:val="22"/>
          <w:szCs w:val="22"/>
        </w:rPr>
        <w:t>do</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recebimento</w:t>
      </w:r>
      <w:r w:rsidRPr="00231C7E">
        <w:rPr>
          <w:rFonts w:ascii="Times New Roman" w:hAnsi="Times New Roman" w:cs="Times New Roman"/>
          <w:spacing w:val="5"/>
          <w:sz w:val="22"/>
          <w:szCs w:val="22"/>
        </w:rPr>
        <w:t xml:space="preserve"> </w:t>
      </w:r>
      <w:r w:rsidRPr="00231C7E">
        <w:rPr>
          <w:rFonts w:ascii="Times New Roman" w:hAnsi="Times New Roman" w:cs="Times New Roman"/>
          <w:sz w:val="22"/>
          <w:szCs w:val="22"/>
        </w:rPr>
        <w:t>da</w:t>
      </w:r>
      <w:r w:rsidRPr="00231C7E">
        <w:rPr>
          <w:rFonts w:ascii="Times New Roman" w:hAnsi="Times New Roman" w:cs="Times New Roman"/>
          <w:spacing w:val="5"/>
          <w:sz w:val="22"/>
          <w:szCs w:val="22"/>
        </w:rPr>
        <w:t xml:space="preserve"> </w:t>
      </w:r>
      <w:r w:rsidR="00576246" w:rsidRPr="00231C7E">
        <w:rPr>
          <w:rFonts w:ascii="Times New Roman" w:hAnsi="Times New Roman" w:cs="Times New Roman"/>
          <w:sz w:val="22"/>
          <w:szCs w:val="22"/>
        </w:rPr>
        <w:t>ordem de fornecimento emitida pelo órgão competente</w:t>
      </w:r>
      <w:r w:rsidRPr="00231C7E">
        <w:rPr>
          <w:rFonts w:ascii="Times New Roman" w:hAnsi="Times New Roman" w:cs="Times New Roman"/>
          <w:spacing w:val="-2"/>
          <w:sz w:val="22"/>
          <w:szCs w:val="22"/>
        </w:rPr>
        <w:t>.</w:t>
      </w:r>
    </w:p>
    <w:p w14:paraId="5DA9F101" w14:textId="77777777" w:rsidR="00576246" w:rsidRPr="00231C7E" w:rsidRDefault="00576246" w:rsidP="00576246">
      <w:pPr>
        <w:pStyle w:val="PargrafodaLista"/>
        <w:rPr>
          <w:rFonts w:ascii="Times New Roman" w:hAnsi="Times New Roman" w:cs="Times New Roman"/>
          <w:sz w:val="22"/>
          <w:szCs w:val="22"/>
        </w:rPr>
      </w:pPr>
    </w:p>
    <w:p w14:paraId="5E1EC64A" w14:textId="77777777" w:rsidR="00576246" w:rsidRPr="00231C7E" w:rsidRDefault="00576246" w:rsidP="00576246">
      <w:pPr>
        <w:pStyle w:val="PargrafodaLista"/>
        <w:spacing w:before="3" w:line="244" w:lineRule="auto"/>
        <w:ind w:left="1231" w:right="251"/>
        <w:rPr>
          <w:rFonts w:ascii="Times New Roman" w:hAnsi="Times New Roman" w:cs="Times New Roman"/>
          <w:color w:val="FF0000"/>
          <w:sz w:val="22"/>
          <w:szCs w:val="22"/>
        </w:rPr>
      </w:pPr>
    </w:p>
    <w:p w14:paraId="5DA187DA" w14:textId="77777777" w:rsidR="00175BDD" w:rsidRPr="00231C7E" w:rsidRDefault="00175BDD" w:rsidP="00B11DBA">
      <w:pPr>
        <w:pStyle w:val="PargrafodaLista"/>
        <w:widowControl w:val="0"/>
        <w:numPr>
          <w:ilvl w:val="0"/>
          <w:numId w:val="49"/>
        </w:numPr>
        <w:tabs>
          <w:tab w:val="left" w:pos="378"/>
          <w:tab w:val="left" w:pos="10610"/>
        </w:tabs>
        <w:autoSpaceDE w:val="0"/>
        <w:autoSpaceDN w:val="0"/>
        <w:ind w:right="0" w:hanging="174"/>
        <w:contextualSpacing w:val="0"/>
        <w:jc w:val="left"/>
        <w:rPr>
          <w:rFonts w:ascii="Times New Roman" w:hAnsi="Times New Roman" w:cs="Times New Roman"/>
          <w:b/>
          <w:sz w:val="22"/>
          <w:szCs w:val="22"/>
        </w:rPr>
      </w:pPr>
      <w:r w:rsidRPr="00231C7E">
        <w:rPr>
          <w:rFonts w:ascii="Times New Roman" w:hAnsi="Times New Roman" w:cs="Times New Roman"/>
          <w:b/>
          <w:sz w:val="22"/>
          <w:szCs w:val="22"/>
          <w:shd w:val="clear" w:color="auto" w:fill="E6E6E6"/>
        </w:rPr>
        <w:t>REQUISITOS</w:t>
      </w:r>
      <w:r w:rsidRPr="00231C7E">
        <w:rPr>
          <w:rFonts w:ascii="Times New Roman" w:hAnsi="Times New Roman" w:cs="Times New Roman"/>
          <w:b/>
          <w:spacing w:val="7"/>
          <w:sz w:val="22"/>
          <w:szCs w:val="22"/>
          <w:shd w:val="clear" w:color="auto" w:fill="E6E6E6"/>
        </w:rPr>
        <w:t xml:space="preserve"> </w:t>
      </w:r>
      <w:r w:rsidRPr="00231C7E">
        <w:rPr>
          <w:rFonts w:ascii="Times New Roman" w:hAnsi="Times New Roman" w:cs="Times New Roman"/>
          <w:b/>
          <w:sz w:val="22"/>
          <w:szCs w:val="22"/>
          <w:shd w:val="clear" w:color="auto" w:fill="E6E6E6"/>
        </w:rPr>
        <w:t>DA</w:t>
      </w:r>
      <w:r w:rsidRPr="00231C7E">
        <w:rPr>
          <w:rFonts w:ascii="Times New Roman" w:hAnsi="Times New Roman" w:cs="Times New Roman"/>
          <w:b/>
          <w:spacing w:val="10"/>
          <w:sz w:val="22"/>
          <w:szCs w:val="22"/>
          <w:shd w:val="clear" w:color="auto" w:fill="E6E6E6"/>
        </w:rPr>
        <w:t xml:space="preserve"> </w:t>
      </w:r>
      <w:r w:rsidRPr="00231C7E">
        <w:rPr>
          <w:rFonts w:ascii="Times New Roman" w:hAnsi="Times New Roman" w:cs="Times New Roman"/>
          <w:b/>
          <w:spacing w:val="-2"/>
          <w:sz w:val="22"/>
          <w:szCs w:val="22"/>
          <w:shd w:val="clear" w:color="auto" w:fill="E6E6E6"/>
        </w:rPr>
        <w:t>CONTRATAÇÃO:</w:t>
      </w:r>
      <w:r w:rsidRPr="00231C7E">
        <w:rPr>
          <w:rFonts w:ascii="Times New Roman" w:hAnsi="Times New Roman" w:cs="Times New Roman"/>
          <w:b/>
          <w:sz w:val="22"/>
          <w:szCs w:val="22"/>
          <w:shd w:val="clear" w:color="auto" w:fill="E6E6E6"/>
        </w:rPr>
        <w:tab/>
      </w:r>
    </w:p>
    <w:p w14:paraId="513AC2B0" w14:textId="77777777" w:rsidR="00175BDD" w:rsidRPr="00231C7E" w:rsidRDefault="00175BDD" w:rsidP="00B11DBA">
      <w:pPr>
        <w:pStyle w:val="PargrafodaLista"/>
        <w:widowControl w:val="0"/>
        <w:numPr>
          <w:ilvl w:val="1"/>
          <w:numId w:val="31"/>
        </w:numPr>
        <w:tabs>
          <w:tab w:val="left" w:pos="1535"/>
        </w:tabs>
        <w:autoSpaceDE w:val="0"/>
        <w:autoSpaceDN w:val="0"/>
        <w:ind w:left="1535" w:right="0" w:hanging="304"/>
        <w:contextualSpacing w:val="0"/>
        <w:jc w:val="both"/>
        <w:rPr>
          <w:rFonts w:ascii="Times New Roman" w:hAnsi="Times New Roman" w:cs="Times New Roman"/>
          <w:b/>
          <w:sz w:val="22"/>
          <w:szCs w:val="22"/>
        </w:rPr>
      </w:pPr>
      <w:r w:rsidRPr="00231C7E">
        <w:rPr>
          <w:rFonts w:ascii="Times New Roman" w:hAnsi="Times New Roman" w:cs="Times New Roman"/>
          <w:b/>
          <w:sz w:val="22"/>
          <w:szCs w:val="22"/>
        </w:rPr>
        <w:t>Modelo</w:t>
      </w:r>
      <w:r w:rsidRPr="00231C7E">
        <w:rPr>
          <w:rFonts w:ascii="Times New Roman" w:hAnsi="Times New Roman" w:cs="Times New Roman"/>
          <w:b/>
          <w:spacing w:val="5"/>
          <w:sz w:val="22"/>
          <w:szCs w:val="22"/>
        </w:rPr>
        <w:t xml:space="preserve"> </w:t>
      </w:r>
      <w:r w:rsidRPr="00231C7E">
        <w:rPr>
          <w:rFonts w:ascii="Times New Roman" w:hAnsi="Times New Roman" w:cs="Times New Roman"/>
          <w:b/>
          <w:sz w:val="22"/>
          <w:szCs w:val="22"/>
        </w:rPr>
        <w:t>de</w:t>
      </w:r>
      <w:r w:rsidRPr="00231C7E">
        <w:rPr>
          <w:rFonts w:ascii="Times New Roman" w:hAnsi="Times New Roman" w:cs="Times New Roman"/>
          <w:b/>
          <w:spacing w:val="6"/>
          <w:sz w:val="22"/>
          <w:szCs w:val="22"/>
        </w:rPr>
        <w:t xml:space="preserve"> </w:t>
      </w:r>
      <w:r w:rsidRPr="00231C7E">
        <w:rPr>
          <w:rFonts w:ascii="Times New Roman" w:hAnsi="Times New Roman" w:cs="Times New Roman"/>
          <w:b/>
          <w:sz w:val="22"/>
          <w:szCs w:val="22"/>
        </w:rPr>
        <w:t>gestão</w:t>
      </w:r>
      <w:r w:rsidRPr="00231C7E">
        <w:rPr>
          <w:rFonts w:ascii="Times New Roman" w:hAnsi="Times New Roman" w:cs="Times New Roman"/>
          <w:b/>
          <w:spacing w:val="6"/>
          <w:sz w:val="22"/>
          <w:szCs w:val="22"/>
        </w:rPr>
        <w:t xml:space="preserve"> </w:t>
      </w:r>
      <w:r w:rsidRPr="00231C7E">
        <w:rPr>
          <w:rFonts w:ascii="Times New Roman" w:hAnsi="Times New Roman" w:cs="Times New Roman"/>
          <w:b/>
          <w:sz w:val="22"/>
          <w:szCs w:val="22"/>
        </w:rPr>
        <w:t>e</w:t>
      </w:r>
      <w:r w:rsidRPr="00231C7E">
        <w:rPr>
          <w:rFonts w:ascii="Times New Roman" w:hAnsi="Times New Roman" w:cs="Times New Roman"/>
          <w:b/>
          <w:spacing w:val="5"/>
          <w:sz w:val="22"/>
          <w:szCs w:val="22"/>
        </w:rPr>
        <w:t xml:space="preserve"> </w:t>
      </w:r>
      <w:r w:rsidRPr="00231C7E">
        <w:rPr>
          <w:rFonts w:ascii="Times New Roman" w:hAnsi="Times New Roman" w:cs="Times New Roman"/>
          <w:b/>
          <w:sz w:val="22"/>
          <w:szCs w:val="22"/>
        </w:rPr>
        <w:t>fiscalização</w:t>
      </w:r>
      <w:r w:rsidRPr="00231C7E">
        <w:rPr>
          <w:rFonts w:ascii="Times New Roman" w:hAnsi="Times New Roman" w:cs="Times New Roman"/>
          <w:b/>
          <w:spacing w:val="6"/>
          <w:sz w:val="22"/>
          <w:szCs w:val="22"/>
        </w:rPr>
        <w:t xml:space="preserve"> </w:t>
      </w:r>
      <w:r w:rsidRPr="00231C7E">
        <w:rPr>
          <w:rFonts w:ascii="Times New Roman" w:hAnsi="Times New Roman" w:cs="Times New Roman"/>
          <w:b/>
          <w:sz w:val="22"/>
          <w:szCs w:val="22"/>
        </w:rPr>
        <w:t>do</w:t>
      </w:r>
      <w:r w:rsidRPr="00231C7E">
        <w:rPr>
          <w:rFonts w:ascii="Times New Roman" w:hAnsi="Times New Roman" w:cs="Times New Roman"/>
          <w:b/>
          <w:spacing w:val="6"/>
          <w:sz w:val="22"/>
          <w:szCs w:val="22"/>
        </w:rPr>
        <w:t xml:space="preserve"> </w:t>
      </w:r>
      <w:r w:rsidRPr="00231C7E">
        <w:rPr>
          <w:rFonts w:ascii="Times New Roman" w:hAnsi="Times New Roman" w:cs="Times New Roman"/>
          <w:b/>
          <w:spacing w:val="-2"/>
          <w:sz w:val="22"/>
          <w:szCs w:val="22"/>
        </w:rPr>
        <w:t>contrato</w:t>
      </w:r>
    </w:p>
    <w:p w14:paraId="564BB414" w14:textId="51C9D0D3" w:rsidR="00175BDD" w:rsidRPr="00231C7E" w:rsidRDefault="00753BE9" w:rsidP="00561972">
      <w:pPr>
        <w:pStyle w:val="PargrafodaLista"/>
        <w:numPr>
          <w:ilvl w:val="0"/>
          <w:numId w:val="54"/>
        </w:numPr>
        <w:spacing w:before="92" w:line="244" w:lineRule="auto"/>
        <w:ind w:left="993" w:right="324"/>
        <w:rPr>
          <w:rFonts w:ascii="Times New Roman" w:hAnsi="Times New Roman" w:cs="Times New Roman"/>
          <w:sz w:val="22"/>
          <w:szCs w:val="22"/>
        </w:rPr>
      </w:pPr>
      <w:r w:rsidRPr="00231C7E">
        <w:rPr>
          <w:rFonts w:ascii="Times New Roman" w:hAnsi="Times New Roman" w:cs="Times New Roman"/>
          <w:sz w:val="22"/>
          <w:szCs w:val="22"/>
        </w:rPr>
        <w:t xml:space="preserve">Considerando </w:t>
      </w:r>
      <w:r w:rsidR="002E5E8C" w:rsidRPr="00231C7E">
        <w:rPr>
          <w:rFonts w:ascii="Times New Roman" w:hAnsi="Times New Roman" w:cs="Times New Roman"/>
          <w:sz w:val="22"/>
          <w:szCs w:val="22"/>
        </w:rPr>
        <w:t>a legislação vigente</w:t>
      </w:r>
      <w:r w:rsidR="00175BDD" w:rsidRPr="00231C7E">
        <w:rPr>
          <w:rFonts w:ascii="Times New Roman" w:hAnsi="Times New Roman" w:cs="Times New Roman"/>
          <w:sz w:val="22"/>
          <w:szCs w:val="22"/>
        </w:rPr>
        <w:t xml:space="preserve"> qual informa que há necessidade de nomeação de fiscais quando o recebimento do material puder ser feito através de verificação das especificações previstas no edital e no contrato, </w:t>
      </w:r>
      <w:r w:rsidR="002E5E8C" w:rsidRPr="00231C7E">
        <w:rPr>
          <w:rFonts w:ascii="Times New Roman" w:hAnsi="Times New Roman" w:cs="Times New Roman"/>
          <w:sz w:val="22"/>
          <w:szCs w:val="22"/>
        </w:rPr>
        <w:t>a fiscalização dos contratos de aquisição</w:t>
      </w:r>
      <w:r w:rsidR="002E5E8C" w:rsidRPr="00231C7E">
        <w:rPr>
          <w:rFonts w:ascii="Times New Roman" w:hAnsi="Times New Roman" w:cs="Times New Roman"/>
          <w:spacing w:val="23"/>
          <w:sz w:val="22"/>
          <w:szCs w:val="22"/>
        </w:rPr>
        <w:t xml:space="preserve"> </w:t>
      </w:r>
      <w:r w:rsidR="002E5E8C" w:rsidRPr="00231C7E">
        <w:rPr>
          <w:rFonts w:ascii="Times New Roman" w:hAnsi="Times New Roman" w:cs="Times New Roman"/>
          <w:sz w:val="22"/>
          <w:szCs w:val="22"/>
        </w:rPr>
        <w:t>de</w:t>
      </w:r>
      <w:r w:rsidR="002E5E8C" w:rsidRPr="00231C7E">
        <w:rPr>
          <w:rFonts w:ascii="Times New Roman" w:hAnsi="Times New Roman" w:cs="Times New Roman"/>
          <w:spacing w:val="23"/>
          <w:sz w:val="22"/>
          <w:szCs w:val="22"/>
        </w:rPr>
        <w:t xml:space="preserve"> </w:t>
      </w:r>
      <w:r w:rsidR="002E5E8C" w:rsidRPr="00231C7E">
        <w:rPr>
          <w:rFonts w:ascii="Times New Roman" w:hAnsi="Times New Roman" w:cs="Times New Roman"/>
          <w:sz w:val="22"/>
          <w:szCs w:val="22"/>
        </w:rPr>
        <w:t>medicamentos</w:t>
      </w:r>
      <w:r w:rsidR="002E5E8C" w:rsidRPr="00231C7E">
        <w:rPr>
          <w:rFonts w:ascii="Times New Roman" w:hAnsi="Times New Roman" w:cs="Times New Roman"/>
          <w:spacing w:val="23"/>
          <w:sz w:val="22"/>
          <w:szCs w:val="22"/>
        </w:rPr>
        <w:t xml:space="preserve"> </w:t>
      </w:r>
      <w:r w:rsidR="002E5E8C" w:rsidRPr="00231C7E">
        <w:rPr>
          <w:rFonts w:ascii="Times New Roman" w:hAnsi="Times New Roman" w:cs="Times New Roman"/>
          <w:sz w:val="22"/>
          <w:szCs w:val="22"/>
        </w:rPr>
        <w:t>para</w:t>
      </w:r>
      <w:r w:rsidR="002E5E8C" w:rsidRPr="00231C7E">
        <w:rPr>
          <w:rFonts w:ascii="Times New Roman" w:hAnsi="Times New Roman" w:cs="Times New Roman"/>
          <w:spacing w:val="23"/>
          <w:sz w:val="22"/>
          <w:szCs w:val="22"/>
        </w:rPr>
        <w:t xml:space="preserve"> </w:t>
      </w:r>
      <w:r w:rsidR="002E5E8C" w:rsidRPr="00231C7E">
        <w:rPr>
          <w:rFonts w:ascii="Times New Roman" w:hAnsi="Times New Roman" w:cs="Times New Roman"/>
          <w:sz w:val="22"/>
          <w:szCs w:val="22"/>
        </w:rPr>
        <w:t>atendimento</w:t>
      </w:r>
      <w:r w:rsidR="002E5E8C" w:rsidRPr="00231C7E">
        <w:rPr>
          <w:rFonts w:ascii="Times New Roman" w:hAnsi="Times New Roman" w:cs="Times New Roman"/>
          <w:spacing w:val="23"/>
          <w:sz w:val="22"/>
          <w:szCs w:val="22"/>
        </w:rPr>
        <w:t xml:space="preserve"> </w:t>
      </w:r>
      <w:r w:rsidR="002E5E8C" w:rsidRPr="00231C7E">
        <w:rPr>
          <w:rFonts w:ascii="Times New Roman" w:hAnsi="Times New Roman" w:cs="Times New Roman"/>
          <w:sz w:val="22"/>
          <w:szCs w:val="22"/>
        </w:rPr>
        <w:t>às</w:t>
      </w:r>
      <w:r w:rsidR="002E5E8C" w:rsidRPr="00231C7E">
        <w:rPr>
          <w:rFonts w:ascii="Times New Roman" w:hAnsi="Times New Roman" w:cs="Times New Roman"/>
          <w:spacing w:val="23"/>
          <w:sz w:val="22"/>
          <w:szCs w:val="22"/>
        </w:rPr>
        <w:t xml:space="preserve"> </w:t>
      </w:r>
      <w:r w:rsidR="002E5E8C" w:rsidRPr="00231C7E">
        <w:rPr>
          <w:rFonts w:ascii="Times New Roman" w:hAnsi="Times New Roman" w:cs="Times New Roman"/>
          <w:sz w:val="22"/>
          <w:szCs w:val="22"/>
        </w:rPr>
        <w:t>unidades</w:t>
      </w:r>
      <w:r w:rsidR="002E5E8C" w:rsidRPr="00231C7E">
        <w:rPr>
          <w:rFonts w:ascii="Times New Roman" w:hAnsi="Times New Roman" w:cs="Times New Roman"/>
          <w:spacing w:val="23"/>
          <w:sz w:val="22"/>
          <w:szCs w:val="22"/>
        </w:rPr>
        <w:t xml:space="preserve"> </w:t>
      </w:r>
      <w:r w:rsidR="002E5E8C" w:rsidRPr="00231C7E">
        <w:rPr>
          <w:rFonts w:ascii="Times New Roman" w:hAnsi="Times New Roman" w:cs="Times New Roman"/>
          <w:sz w:val="22"/>
          <w:szCs w:val="22"/>
        </w:rPr>
        <w:t>de</w:t>
      </w:r>
      <w:r w:rsidR="002E5E8C" w:rsidRPr="00231C7E">
        <w:rPr>
          <w:rFonts w:ascii="Times New Roman" w:hAnsi="Times New Roman" w:cs="Times New Roman"/>
          <w:spacing w:val="23"/>
          <w:sz w:val="22"/>
          <w:szCs w:val="22"/>
        </w:rPr>
        <w:t xml:space="preserve"> </w:t>
      </w:r>
      <w:r w:rsidR="002E5E8C" w:rsidRPr="00231C7E">
        <w:rPr>
          <w:rFonts w:ascii="Times New Roman" w:hAnsi="Times New Roman" w:cs="Times New Roman"/>
          <w:sz w:val="22"/>
          <w:szCs w:val="22"/>
        </w:rPr>
        <w:t>saúde</w:t>
      </w:r>
      <w:r w:rsidR="002E5E8C" w:rsidRPr="00231C7E">
        <w:rPr>
          <w:rFonts w:ascii="Times New Roman" w:hAnsi="Times New Roman" w:cs="Times New Roman"/>
          <w:spacing w:val="23"/>
          <w:sz w:val="22"/>
          <w:szCs w:val="22"/>
        </w:rPr>
        <w:t xml:space="preserve"> </w:t>
      </w:r>
      <w:r w:rsidR="002E5E8C" w:rsidRPr="00231C7E">
        <w:rPr>
          <w:rFonts w:ascii="Times New Roman" w:hAnsi="Times New Roman" w:cs="Times New Roman"/>
          <w:sz w:val="22"/>
          <w:szCs w:val="22"/>
        </w:rPr>
        <w:t>sob</w:t>
      </w:r>
      <w:r w:rsidR="002E5E8C" w:rsidRPr="00231C7E">
        <w:rPr>
          <w:rFonts w:ascii="Times New Roman" w:hAnsi="Times New Roman" w:cs="Times New Roman"/>
          <w:spacing w:val="23"/>
          <w:sz w:val="22"/>
          <w:szCs w:val="22"/>
        </w:rPr>
        <w:t xml:space="preserve"> </w:t>
      </w:r>
      <w:r w:rsidR="002E5E8C" w:rsidRPr="00231C7E">
        <w:rPr>
          <w:rFonts w:ascii="Times New Roman" w:hAnsi="Times New Roman" w:cs="Times New Roman"/>
          <w:sz w:val="22"/>
          <w:szCs w:val="22"/>
        </w:rPr>
        <w:t>gestão</w:t>
      </w:r>
      <w:r w:rsidR="002E5E8C" w:rsidRPr="00231C7E">
        <w:rPr>
          <w:rFonts w:ascii="Times New Roman" w:hAnsi="Times New Roman" w:cs="Times New Roman"/>
          <w:spacing w:val="23"/>
          <w:sz w:val="22"/>
          <w:szCs w:val="22"/>
        </w:rPr>
        <w:t xml:space="preserve"> </w:t>
      </w:r>
      <w:r w:rsidR="002E5E8C" w:rsidRPr="00231C7E">
        <w:rPr>
          <w:rFonts w:ascii="Times New Roman" w:hAnsi="Times New Roman" w:cs="Times New Roman"/>
          <w:sz w:val="22"/>
          <w:szCs w:val="22"/>
        </w:rPr>
        <w:t>direta</w:t>
      </w:r>
      <w:r w:rsidR="002E5E8C" w:rsidRPr="00231C7E">
        <w:rPr>
          <w:rFonts w:ascii="Times New Roman" w:hAnsi="Times New Roman" w:cs="Times New Roman"/>
          <w:spacing w:val="23"/>
          <w:sz w:val="22"/>
          <w:szCs w:val="22"/>
        </w:rPr>
        <w:t xml:space="preserve"> </w:t>
      </w:r>
      <w:r w:rsidR="002E5E8C" w:rsidRPr="00231C7E">
        <w:rPr>
          <w:rFonts w:ascii="Times New Roman" w:hAnsi="Times New Roman" w:cs="Times New Roman"/>
          <w:sz w:val="22"/>
          <w:szCs w:val="22"/>
        </w:rPr>
        <w:t>será</w:t>
      </w:r>
      <w:r w:rsidR="00175BDD" w:rsidRPr="00231C7E">
        <w:rPr>
          <w:rFonts w:ascii="Times New Roman" w:hAnsi="Times New Roman" w:cs="Times New Roman"/>
          <w:spacing w:val="25"/>
          <w:sz w:val="22"/>
          <w:szCs w:val="22"/>
        </w:rPr>
        <w:t xml:space="preserve"> </w:t>
      </w:r>
      <w:r w:rsidR="002E5E8C" w:rsidRPr="00231C7E">
        <w:rPr>
          <w:rFonts w:ascii="Times New Roman" w:hAnsi="Times New Roman" w:cs="Times New Roman"/>
          <w:sz w:val="22"/>
          <w:szCs w:val="22"/>
        </w:rPr>
        <w:t>realizada</w:t>
      </w:r>
      <w:r w:rsidR="00175BDD" w:rsidRPr="00231C7E">
        <w:rPr>
          <w:rFonts w:ascii="Times New Roman" w:hAnsi="Times New Roman" w:cs="Times New Roman"/>
          <w:spacing w:val="25"/>
          <w:sz w:val="22"/>
          <w:szCs w:val="22"/>
        </w:rPr>
        <w:t xml:space="preserve"> </w:t>
      </w:r>
      <w:r w:rsidR="002E5E8C" w:rsidRPr="00231C7E">
        <w:rPr>
          <w:rFonts w:ascii="Times New Roman" w:hAnsi="Times New Roman" w:cs="Times New Roman"/>
          <w:sz w:val="22"/>
          <w:szCs w:val="22"/>
        </w:rPr>
        <w:t>por</w:t>
      </w:r>
      <w:r w:rsidR="002E5E8C" w:rsidRPr="00231C7E">
        <w:rPr>
          <w:rFonts w:ascii="Times New Roman" w:hAnsi="Times New Roman" w:cs="Times New Roman"/>
          <w:spacing w:val="25"/>
          <w:sz w:val="22"/>
          <w:szCs w:val="22"/>
        </w:rPr>
        <w:t xml:space="preserve"> servidor</w:t>
      </w:r>
      <w:r w:rsidR="00175BDD" w:rsidRPr="00231C7E">
        <w:rPr>
          <w:rFonts w:ascii="Times New Roman" w:hAnsi="Times New Roman" w:cs="Times New Roman"/>
          <w:sz w:val="22"/>
          <w:szCs w:val="22"/>
        </w:rPr>
        <w:t xml:space="preserve"> que dever</w:t>
      </w:r>
      <w:r w:rsidR="002E5E8C" w:rsidRPr="00231C7E">
        <w:rPr>
          <w:rFonts w:ascii="Times New Roman" w:hAnsi="Times New Roman" w:cs="Times New Roman"/>
          <w:sz w:val="22"/>
          <w:szCs w:val="22"/>
        </w:rPr>
        <w:t>á</w:t>
      </w:r>
      <w:r w:rsidR="00175BDD" w:rsidRPr="00231C7E">
        <w:rPr>
          <w:rFonts w:ascii="Times New Roman" w:hAnsi="Times New Roman" w:cs="Times New Roman"/>
          <w:sz w:val="22"/>
          <w:szCs w:val="22"/>
        </w:rPr>
        <w:t xml:space="preserve"> atestar a nota se verificados os requisitos exigidos contratualmente.</w:t>
      </w:r>
    </w:p>
    <w:p w14:paraId="3C03BEFB" w14:textId="77777777" w:rsidR="00175BDD" w:rsidRPr="00231C7E" w:rsidRDefault="00175BDD" w:rsidP="00B11DBA">
      <w:pPr>
        <w:pStyle w:val="PargrafodaLista"/>
        <w:widowControl w:val="0"/>
        <w:numPr>
          <w:ilvl w:val="1"/>
          <w:numId w:val="31"/>
        </w:numPr>
        <w:tabs>
          <w:tab w:val="left" w:pos="1535"/>
        </w:tabs>
        <w:autoSpaceDE w:val="0"/>
        <w:autoSpaceDN w:val="0"/>
        <w:ind w:left="1535" w:right="0" w:hanging="304"/>
        <w:contextualSpacing w:val="0"/>
        <w:jc w:val="both"/>
        <w:rPr>
          <w:rFonts w:ascii="Times New Roman" w:hAnsi="Times New Roman" w:cs="Times New Roman"/>
          <w:b/>
          <w:sz w:val="22"/>
          <w:szCs w:val="22"/>
        </w:rPr>
      </w:pPr>
      <w:r w:rsidRPr="00231C7E">
        <w:rPr>
          <w:rFonts w:ascii="Times New Roman" w:hAnsi="Times New Roman" w:cs="Times New Roman"/>
          <w:b/>
          <w:sz w:val="22"/>
          <w:szCs w:val="22"/>
        </w:rPr>
        <w:t>Qualificação</w:t>
      </w:r>
      <w:r w:rsidRPr="00231C7E">
        <w:rPr>
          <w:rFonts w:ascii="Times New Roman" w:hAnsi="Times New Roman" w:cs="Times New Roman"/>
          <w:b/>
          <w:spacing w:val="11"/>
          <w:sz w:val="22"/>
          <w:szCs w:val="22"/>
        </w:rPr>
        <w:t xml:space="preserve"> </w:t>
      </w:r>
      <w:r w:rsidRPr="00231C7E">
        <w:rPr>
          <w:rFonts w:ascii="Times New Roman" w:hAnsi="Times New Roman" w:cs="Times New Roman"/>
          <w:b/>
          <w:spacing w:val="-2"/>
          <w:sz w:val="22"/>
          <w:szCs w:val="22"/>
        </w:rPr>
        <w:t>Técnica</w:t>
      </w:r>
    </w:p>
    <w:p w14:paraId="76C273BA" w14:textId="53795F88" w:rsidR="00175BDD" w:rsidRPr="00231C7E" w:rsidRDefault="00175BDD" w:rsidP="00561972">
      <w:pPr>
        <w:pStyle w:val="PargrafodaLista"/>
        <w:numPr>
          <w:ilvl w:val="0"/>
          <w:numId w:val="53"/>
        </w:numPr>
        <w:spacing w:before="92"/>
        <w:ind w:left="993"/>
        <w:rPr>
          <w:rFonts w:ascii="Times New Roman" w:hAnsi="Times New Roman" w:cs="Times New Roman"/>
          <w:sz w:val="22"/>
          <w:szCs w:val="22"/>
        </w:rPr>
      </w:pPr>
      <w:r w:rsidRPr="00231C7E">
        <w:rPr>
          <w:rFonts w:ascii="Times New Roman" w:hAnsi="Times New Roman" w:cs="Times New Roman"/>
          <w:sz w:val="22"/>
          <w:szCs w:val="22"/>
        </w:rPr>
        <w:t>Os</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licitantes</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deverão</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apresentar</w:t>
      </w:r>
      <w:r w:rsidRPr="00231C7E">
        <w:rPr>
          <w:rFonts w:ascii="Times New Roman" w:hAnsi="Times New Roman" w:cs="Times New Roman"/>
          <w:spacing w:val="7"/>
          <w:sz w:val="22"/>
          <w:szCs w:val="22"/>
        </w:rPr>
        <w:t xml:space="preserve"> </w:t>
      </w:r>
      <w:r w:rsidRPr="00231C7E">
        <w:rPr>
          <w:rFonts w:ascii="Times New Roman" w:hAnsi="Times New Roman" w:cs="Times New Roman"/>
          <w:sz w:val="22"/>
          <w:szCs w:val="22"/>
        </w:rPr>
        <w:t>os</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documentos</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sanitários</w:t>
      </w:r>
      <w:r w:rsidRPr="00231C7E">
        <w:rPr>
          <w:rFonts w:ascii="Times New Roman" w:hAnsi="Times New Roman" w:cs="Times New Roman"/>
          <w:spacing w:val="7"/>
          <w:sz w:val="22"/>
          <w:szCs w:val="22"/>
        </w:rPr>
        <w:t xml:space="preserve"> </w:t>
      </w:r>
      <w:r w:rsidRPr="00231C7E">
        <w:rPr>
          <w:rFonts w:ascii="Times New Roman" w:hAnsi="Times New Roman" w:cs="Times New Roman"/>
          <w:sz w:val="22"/>
          <w:szCs w:val="22"/>
        </w:rPr>
        <w:t>abaixo,</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compatíveis</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com</w:t>
      </w:r>
      <w:r w:rsidRPr="00231C7E">
        <w:rPr>
          <w:rFonts w:ascii="Times New Roman" w:hAnsi="Times New Roman" w:cs="Times New Roman"/>
          <w:spacing w:val="5"/>
          <w:sz w:val="22"/>
          <w:szCs w:val="22"/>
        </w:rPr>
        <w:t xml:space="preserve"> </w:t>
      </w:r>
      <w:r w:rsidRPr="00231C7E">
        <w:rPr>
          <w:rFonts w:ascii="Times New Roman" w:hAnsi="Times New Roman" w:cs="Times New Roman"/>
          <w:sz w:val="22"/>
          <w:szCs w:val="22"/>
        </w:rPr>
        <w:t>o</w:t>
      </w:r>
      <w:r w:rsidRPr="00231C7E">
        <w:rPr>
          <w:rFonts w:ascii="Times New Roman" w:hAnsi="Times New Roman" w:cs="Times New Roman"/>
          <w:spacing w:val="7"/>
          <w:sz w:val="22"/>
          <w:szCs w:val="22"/>
        </w:rPr>
        <w:t xml:space="preserve"> </w:t>
      </w:r>
      <w:r w:rsidRPr="00231C7E">
        <w:rPr>
          <w:rFonts w:ascii="Times New Roman" w:hAnsi="Times New Roman" w:cs="Times New Roman"/>
          <w:sz w:val="22"/>
          <w:szCs w:val="22"/>
        </w:rPr>
        <w:t>objeto</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a</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ser</w:t>
      </w:r>
      <w:r w:rsidRPr="00231C7E">
        <w:rPr>
          <w:rFonts w:ascii="Times New Roman" w:hAnsi="Times New Roman" w:cs="Times New Roman"/>
          <w:spacing w:val="7"/>
          <w:sz w:val="22"/>
          <w:szCs w:val="22"/>
        </w:rPr>
        <w:t xml:space="preserve"> </w:t>
      </w:r>
      <w:r w:rsidRPr="00231C7E">
        <w:rPr>
          <w:rFonts w:ascii="Times New Roman" w:hAnsi="Times New Roman" w:cs="Times New Roman"/>
          <w:spacing w:val="-2"/>
          <w:sz w:val="22"/>
          <w:szCs w:val="22"/>
        </w:rPr>
        <w:t>licitado</w:t>
      </w:r>
      <w:r w:rsidR="002E5E8C" w:rsidRPr="00231C7E">
        <w:rPr>
          <w:rFonts w:ascii="Times New Roman" w:hAnsi="Times New Roman" w:cs="Times New Roman"/>
          <w:spacing w:val="-2"/>
          <w:sz w:val="22"/>
          <w:szCs w:val="22"/>
        </w:rPr>
        <w:t xml:space="preserve"> de acordo com o edital e seus anexos.</w:t>
      </w:r>
    </w:p>
    <w:p w14:paraId="1CDEB0E4" w14:textId="2A111CE5" w:rsidR="00175BDD" w:rsidRPr="00231C7E" w:rsidRDefault="00175BDD" w:rsidP="00175BDD">
      <w:pPr>
        <w:spacing w:before="179" w:line="244" w:lineRule="auto"/>
        <w:ind w:left="552" w:right="294" w:hanging="170"/>
        <w:rPr>
          <w:rFonts w:ascii="Times New Roman" w:hAnsi="Times New Roman" w:cs="Times New Roman"/>
          <w:sz w:val="22"/>
          <w:szCs w:val="22"/>
        </w:rPr>
      </w:pPr>
      <w:r w:rsidRPr="00231C7E">
        <w:rPr>
          <w:rFonts w:ascii="Times New Roman" w:hAnsi="Times New Roman" w:cs="Times New Roman"/>
          <w:spacing w:val="80"/>
          <w:sz w:val="22"/>
          <w:szCs w:val="22"/>
        </w:rPr>
        <w:t xml:space="preserve"> </w:t>
      </w:r>
      <w:r w:rsidR="002E5E8C" w:rsidRPr="00231C7E">
        <w:rPr>
          <w:rFonts w:ascii="Times New Roman" w:hAnsi="Times New Roman" w:cs="Times New Roman"/>
          <w:spacing w:val="80"/>
          <w:sz w:val="22"/>
          <w:szCs w:val="22"/>
        </w:rPr>
        <w:t>b)</w:t>
      </w:r>
      <w:r w:rsidR="002E5E8C" w:rsidRPr="00231C7E">
        <w:rPr>
          <w:rFonts w:ascii="Times New Roman" w:hAnsi="Times New Roman" w:cs="Times New Roman"/>
          <w:b/>
          <w:sz w:val="22"/>
          <w:szCs w:val="22"/>
        </w:rPr>
        <w:t xml:space="preserve"> Comprovação</w:t>
      </w:r>
      <w:r w:rsidRPr="00231C7E">
        <w:rPr>
          <w:rFonts w:ascii="Times New Roman" w:hAnsi="Times New Roman" w:cs="Times New Roman"/>
          <w:b/>
          <w:sz w:val="22"/>
          <w:szCs w:val="22"/>
        </w:rPr>
        <w:t xml:space="preserve"> de aptidão para desempenho de atividade pertinente e compatível com o objeto desta licitação, mediante fornecimento de atestado fornecido por pessoa jurídica de direito público ou privado, tendo por objeto o fornecimento de medicamentos</w:t>
      </w:r>
      <w:r w:rsidRPr="00231C7E">
        <w:rPr>
          <w:rFonts w:ascii="Times New Roman" w:hAnsi="Times New Roman" w:cs="Times New Roman"/>
          <w:sz w:val="22"/>
          <w:szCs w:val="22"/>
        </w:rPr>
        <w:t>, uma vez que que</w:t>
      </w:r>
      <w:r w:rsidRPr="00231C7E">
        <w:rPr>
          <w:rFonts w:ascii="Times New Roman" w:hAnsi="Times New Roman" w:cs="Times New Roman"/>
          <w:spacing w:val="80"/>
          <w:w w:val="150"/>
          <w:sz w:val="22"/>
          <w:szCs w:val="22"/>
        </w:rPr>
        <w:t xml:space="preserve"> </w:t>
      </w:r>
      <w:r w:rsidRPr="00231C7E">
        <w:rPr>
          <w:rFonts w:ascii="Times New Roman" w:hAnsi="Times New Roman" w:cs="Times New Roman"/>
          <w:sz w:val="22"/>
          <w:szCs w:val="22"/>
        </w:rPr>
        <w:t>os</w:t>
      </w:r>
      <w:r w:rsidRPr="00231C7E">
        <w:rPr>
          <w:rFonts w:ascii="Times New Roman" w:hAnsi="Times New Roman" w:cs="Times New Roman"/>
          <w:spacing w:val="13"/>
          <w:sz w:val="22"/>
          <w:szCs w:val="22"/>
        </w:rPr>
        <w:t xml:space="preserve"> </w:t>
      </w:r>
      <w:r w:rsidRPr="00231C7E">
        <w:rPr>
          <w:rFonts w:ascii="Times New Roman" w:hAnsi="Times New Roman" w:cs="Times New Roman"/>
          <w:sz w:val="22"/>
          <w:szCs w:val="22"/>
        </w:rPr>
        <w:t>demais</w:t>
      </w:r>
      <w:r w:rsidRPr="00231C7E">
        <w:rPr>
          <w:rFonts w:ascii="Times New Roman" w:hAnsi="Times New Roman" w:cs="Times New Roman"/>
          <w:spacing w:val="13"/>
          <w:sz w:val="22"/>
          <w:szCs w:val="22"/>
        </w:rPr>
        <w:t xml:space="preserve"> </w:t>
      </w:r>
      <w:r w:rsidRPr="00231C7E">
        <w:rPr>
          <w:rFonts w:ascii="Times New Roman" w:hAnsi="Times New Roman" w:cs="Times New Roman"/>
          <w:sz w:val="22"/>
          <w:szCs w:val="22"/>
        </w:rPr>
        <w:t>documentos</w:t>
      </w:r>
      <w:r w:rsidRPr="00231C7E">
        <w:rPr>
          <w:rFonts w:ascii="Times New Roman" w:hAnsi="Times New Roman" w:cs="Times New Roman"/>
          <w:spacing w:val="13"/>
          <w:sz w:val="22"/>
          <w:szCs w:val="22"/>
        </w:rPr>
        <w:t xml:space="preserve"> </w:t>
      </w:r>
      <w:r w:rsidRPr="00231C7E">
        <w:rPr>
          <w:rFonts w:ascii="Times New Roman" w:hAnsi="Times New Roman" w:cs="Times New Roman"/>
          <w:sz w:val="22"/>
          <w:szCs w:val="22"/>
        </w:rPr>
        <w:t>exigidos</w:t>
      </w:r>
      <w:r w:rsidRPr="00231C7E">
        <w:rPr>
          <w:rFonts w:ascii="Times New Roman" w:hAnsi="Times New Roman" w:cs="Times New Roman"/>
          <w:spacing w:val="13"/>
          <w:sz w:val="22"/>
          <w:szCs w:val="22"/>
        </w:rPr>
        <w:t xml:space="preserve"> </w:t>
      </w:r>
      <w:r w:rsidRPr="00231C7E">
        <w:rPr>
          <w:rFonts w:ascii="Times New Roman" w:hAnsi="Times New Roman" w:cs="Times New Roman"/>
          <w:sz w:val="22"/>
          <w:szCs w:val="22"/>
        </w:rPr>
        <w:t>para</w:t>
      </w:r>
      <w:r w:rsidRPr="00231C7E">
        <w:rPr>
          <w:rFonts w:ascii="Times New Roman" w:hAnsi="Times New Roman" w:cs="Times New Roman"/>
          <w:spacing w:val="13"/>
          <w:sz w:val="22"/>
          <w:szCs w:val="22"/>
        </w:rPr>
        <w:t xml:space="preserve"> </w:t>
      </w:r>
      <w:r w:rsidRPr="00231C7E">
        <w:rPr>
          <w:rFonts w:ascii="Times New Roman" w:hAnsi="Times New Roman" w:cs="Times New Roman"/>
          <w:sz w:val="22"/>
          <w:szCs w:val="22"/>
        </w:rPr>
        <w:t>a</w:t>
      </w:r>
      <w:r w:rsidRPr="00231C7E">
        <w:rPr>
          <w:rFonts w:ascii="Times New Roman" w:hAnsi="Times New Roman" w:cs="Times New Roman"/>
          <w:spacing w:val="13"/>
          <w:sz w:val="22"/>
          <w:szCs w:val="22"/>
        </w:rPr>
        <w:t xml:space="preserve"> </w:t>
      </w:r>
      <w:r w:rsidRPr="00231C7E">
        <w:rPr>
          <w:rFonts w:ascii="Times New Roman" w:hAnsi="Times New Roman" w:cs="Times New Roman"/>
          <w:sz w:val="22"/>
          <w:szCs w:val="22"/>
        </w:rPr>
        <w:t>Qualificação</w:t>
      </w:r>
      <w:r w:rsidRPr="00231C7E">
        <w:rPr>
          <w:rFonts w:ascii="Times New Roman" w:hAnsi="Times New Roman" w:cs="Times New Roman"/>
          <w:spacing w:val="13"/>
          <w:sz w:val="22"/>
          <w:szCs w:val="22"/>
        </w:rPr>
        <w:t xml:space="preserve"> </w:t>
      </w:r>
      <w:r w:rsidRPr="00231C7E">
        <w:rPr>
          <w:rFonts w:ascii="Times New Roman" w:hAnsi="Times New Roman" w:cs="Times New Roman"/>
          <w:sz w:val="22"/>
          <w:szCs w:val="22"/>
        </w:rPr>
        <w:t>Técnica</w:t>
      </w:r>
      <w:r w:rsidRPr="00231C7E">
        <w:rPr>
          <w:rFonts w:ascii="Times New Roman" w:hAnsi="Times New Roman" w:cs="Times New Roman"/>
          <w:spacing w:val="13"/>
          <w:sz w:val="22"/>
          <w:szCs w:val="22"/>
        </w:rPr>
        <w:t xml:space="preserve"> </w:t>
      </w:r>
      <w:r w:rsidRPr="00231C7E">
        <w:rPr>
          <w:rFonts w:ascii="Times New Roman" w:hAnsi="Times New Roman" w:cs="Times New Roman"/>
          <w:sz w:val="22"/>
          <w:szCs w:val="22"/>
        </w:rPr>
        <w:t>dizem</w:t>
      </w:r>
      <w:r w:rsidRPr="00231C7E">
        <w:rPr>
          <w:rFonts w:ascii="Times New Roman" w:hAnsi="Times New Roman" w:cs="Times New Roman"/>
          <w:spacing w:val="11"/>
          <w:sz w:val="22"/>
          <w:szCs w:val="22"/>
        </w:rPr>
        <w:t xml:space="preserve"> </w:t>
      </w:r>
      <w:r w:rsidRPr="00231C7E">
        <w:rPr>
          <w:rFonts w:ascii="Times New Roman" w:hAnsi="Times New Roman" w:cs="Times New Roman"/>
          <w:sz w:val="22"/>
          <w:szCs w:val="22"/>
        </w:rPr>
        <w:t>respeito</w:t>
      </w:r>
      <w:r w:rsidRPr="00231C7E">
        <w:rPr>
          <w:rFonts w:ascii="Times New Roman" w:hAnsi="Times New Roman" w:cs="Times New Roman"/>
          <w:spacing w:val="13"/>
          <w:sz w:val="22"/>
          <w:szCs w:val="22"/>
        </w:rPr>
        <w:t xml:space="preserve"> </w:t>
      </w:r>
      <w:r w:rsidRPr="00231C7E">
        <w:rPr>
          <w:rFonts w:ascii="Times New Roman" w:hAnsi="Times New Roman" w:cs="Times New Roman"/>
          <w:sz w:val="22"/>
          <w:szCs w:val="22"/>
        </w:rPr>
        <w:t>ao</w:t>
      </w:r>
      <w:r w:rsidRPr="00231C7E">
        <w:rPr>
          <w:rFonts w:ascii="Times New Roman" w:hAnsi="Times New Roman" w:cs="Times New Roman"/>
          <w:spacing w:val="13"/>
          <w:sz w:val="22"/>
          <w:szCs w:val="22"/>
        </w:rPr>
        <w:t xml:space="preserve"> </w:t>
      </w:r>
      <w:r w:rsidRPr="00231C7E">
        <w:rPr>
          <w:rFonts w:ascii="Times New Roman" w:hAnsi="Times New Roman" w:cs="Times New Roman"/>
          <w:sz w:val="22"/>
          <w:szCs w:val="22"/>
        </w:rPr>
        <w:t>cumprimento</w:t>
      </w:r>
      <w:r w:rsidRPr="00231C7E">
        <w:rPr>
          <w:rFonts w:ascii="Times New Roman" w:hAnsi="Times New Roman" w:cs="Times New Roman"/>
          <w:spacing w:val="13"/>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13"/>
          <w:sz w:val="22"/>
          <w:szCs w:val="22"/>
        </w:rPr>
        <w:t xml:space="preserve"> </w:t>
      </w:r>
      <w:r w:rsidRPr="00231C7E">
        <w:rPr>
          <w:rFonts w:ascii="Times New Roman" w:hAnsi="Times New Roman" w:cs="Times New Roman"/>
          <w:sz w:val="22"/>
          <w:szCs w:val="22"/>
        </w:rPr>
        <w:t>requisitos</w:t>
      </w:r>
      <w:r w:rsidRPr="00231C7E">
        <w:rPr>
          <w:rFonts w:ascii="Times New Roman" w:hAnsi="Times New Roman" w:cs="Times New Roman"/>
          <w:spacing w:val="13"/>
          <w:sz w:val="22"/>
          <w:szCs w:val="22"/>
        </w:rPr>
        <w:t xml:space="preserve"> </w:t>
      </w:r>
      <w:r w:rsidRPr="00231C7E">
        <w:rPr>
          <w:rFonts w:ascii="Times New Roman" w:hAnsi="Times New Roman" w:cs="Times New Roman"/>
          <w:sz w:val="22"/>
          <w:szCs w:val="22"/>
        </w:rPr>
        <w:t>sanitários</w:t>
      </w:r>
      <w:r w:rsidRPr="00231C7E">
        <w:rPr>
          <w:rFonts w:ascii="Times New Roman" w:hAnsi="Times New Roman" w:cs="Times New Roman"/>
          <w:spacing w:val="13"/>
          <w:sz w:val="22"/>
          <w:szCs w:val="22"/>
        </w:rPr>
        <w:t xml:space="preserve"> </w:t>
      </w:r>
      <w:r w:rsidRPr="00231C7E">
        <w:rPr>
          <w:rFonts w:ascii="Times New Roman" w:hAnsi="Times New Roman" w:cs="Times New Roman"/>
          <w:sz w:val="22"/>
          <w:szCs w:val="22"/>
        </w:rPr>
        <w:t>e</w:t>
      </w:r>
      <w:r w:rsidRPr="00231C7E">
        <w:rPr>
          <w:rFonts w:ascii="Times New Roman" w:hAnsi="Times New Roman" w:cs="Times New Roman"/>
          <w:spacing w:val="13"/>
          <w:sz w:val="22"/>
          <w:szCs w:val="22"/>
        </w:rPr>
        <w:t xml:space="preserve"> </w:t>
      </w:r>
      <w:r w:rsidRPr="00231C7E">
        <w:rPr>
          <w:rFonts w:ascii="Times New Roman" w:hAnsi="Times New Roman" w:cs="Times New Roman"/>
          <w:sz w:val="22"/>
          <w:szCs w:val="22"/>
        </w:rPr>
        <w:t>não</w:t>
      </w:r>
      <w:r w:rsidRPr="00231C7E">
        <w:rPr>
          <w:rFonts w:ascii="Times New Roman" w:hAnsi="Times New Roman" w:cs="Times New Roman"/>
          <w:spacing w:val="13"/>
          <w:sz w:val="22"/>
          <w:szCs w:val="22"/>
        </w:rPr>
        <w:t xml:space="preserve"> </w:t>
      </w:r>
      <w:r w:rsidRPr="00231C7E">
        <w:rPr>
          <w:rFonts w:ascii="Times New Roman" w:hAnsi="Times New Roman" w:cs="Times New Roman"/>
          <w:sz w:val="22"/>
          <w:szCs w:val="22"/>
        </w:rPr>
        <w:t>guardam</w:t>
      </w:r>
      <w:r w:rsidRPr="00231C7E">
        <w:rPr>
          <w:rFonts w:ascii="Times New Roman" w:hAnsi="Times New Roman" w:cs="Times New Roman"/>
          <w:spacing w:val="11"/>
          <w:sz w:val="22"/>
          <w:szCs w:val="22"/>
        </w:rPr>
        <w:t xml:space="preserve"> </w:t>
      </w:r>
      <w:r w:rsidRPr="00231C7E">
        <w:rPr>
          <w:rFonts w:ascii="Times New Roman" w:hAnsi="Times New Roman" w:cs="Times New Roman"/>
          <w:sz w:val="22"/>
          <w:szCs w:val="22"/>
        </w:rPr>
        <w:t>relação</w:t>
      </w:r>
      <w:r w:rsidRPr="00231C7E">
        <w:rPr>
          <w:rFonts w:ascii="Times New Roman" w:hAnsi="Times New Roman" w:cs="Times New Roman"/>
          <w:spacing w:val="13"/>
          <w:sz w:val="22"/>
          <w:szCs w:val="22"/>
        </w:rPr>
        <w:t xml:space="preserve"> </w:t>
      </w:r>
      <w:r w:rsidRPr="00231C7E">
        <w:rPr>
          <w:rFonts w:ascii="Times New Roman" w:hAnsi="Times New Roman" w:cs="Times New Roman"/>
          <w:sz w:val="22"/>
          <w:szCs w:val="22"/>
        </w:rPr>
        <w:t>com a capacidade operacional da empresa.</w:t>
      </w:r>
    </w:p>
    <w:p w14:paraId="2634DA4B" w14:textId="1742E6CF" w:rsidR="00175BDD" w:rsidRPr="00231C7E" w:rsidRDefault="00561972" w:rsidP="00B70823">
      <w:pPr>
        <w:spacing w:before="178" w:line="244" w:lineRule="auto"/>
        <w:ind w:left="567" w:right="326"/>
        <w:rPr>
          <w:rFonts w:ascii="Times New Roman" w:hAnsi="Times New Roman" w:cs="Times New Roman"/>
          <w:sz w:val="22"/>
          <w:szCs w:val="22"/>
        </w:rPr>
      </w:pPr>
      <w:r w:rsidRPr="00231C7E">
        <w:rPr>
          <w:rFonts w:ascii="Times New Roman" w:hAnsi="Times New Roman" w:cs="Times New Roman"/>
          <w:sz w:val="22"/>
          <w:szCs w:val="22"/>
        </w:rPr>
        <w:t>c)</w:t>
      </w:r>
      <w:r w:rsidR="00965C18" w:rsidRPr="00231C7E">
        <w:rPr>
          <w:rFonts w:ascii="Times New Roman" w:hAnsi="Times New Roman" w:cs="Times New Roman"/>
          <w:sz w:val="22"/>
          <w:szCs w:val="22"/>
        </w:rPr>
        <w:t xml:space="preserve"> É</w:t>
      </w:r>
      <w:r w:rsidR="00175BDD" w:rsidRPr="00231C7E">
        <w:rPr>
          <w:rFonts w:ascii="Times New Roman" w:hAnsi="Times New Roman" w:cs="Times New Roman"/>
          <w:sz w:val="22"/>
          <w:szCs w:val="22"/>
        </w:rPr>
        <w:t xml:space="preserve"> importante esclarecer que o requisito de habilitação técnica previsto no item acima está em conformidade com o estabelecido </w:t>
      </w:r>
      <w:r w:rsidR="002E5E8C" w:rsidRPr="00231C7E">
        <w:rPr>
          <w:rFonts w:ascii="Times New Roman" w:hAnsi="Times New Roman" w:cs="Times New Roman"/>
          <w:sz w:val="22"/>
          <w:szCs w:val="22"/>
        </w:rPr>
        <w:t xml:space="preserve">edital </w:t>
      </w:r>
      <w:r w:rsidR="002E5E8C" w:rsidRPr="00231C7E">
        <w:rPr>
          <w:rFonts w:ascii="Times New Roman" w:hAnsi="Times New Roman" w:cs="Times New Roman"/>
          <w:spacing w:val="12"/>
          <w:sz w:val="22"/>
          <w:szCs w:val="22"/>
        </w:rPr>
        <w:t>pois</w:t>
      </w:r>
      <w:r w:rsidR="00175BDD" w:rsidRPr="00231C7E">
        <w:rPr>
          <w:rFonts w:ascii="Times New Roman" w:hAnsi="Times New Roman" w:cs="Times New Roman"/>
          <w:spacing w:val="12"/>
          <w:sz w:val="22"/>
          <w:szCs w:val="22"/>
        </w:rPr>
        <w:t xml:space="preserve"> </w:t>
      </w:r>
      <w:r w:rsidR="00175BDD" w:rsidRPr="00231C7E">
        <w:rPr>
          <w:rFonts w:ascii="Times New Roman" w:hAnsi="Times New Roman" w:cs="Times New Roman"/>
          <w:sz w:val="22"/>
          <w:szCs w:val="22"/>
        </w:rPr>
        <w:t>guarda</w:t>
      </w:r>
      <w:r w:rsidR="00175BDD" w:rsidRPr="00231C7E">
        <w:rPr>
          <w:rFonts w:ascii="Times New Roman" w:hAnsi="Times New Roman" w:cs="Times New Roman"/>
          <w:spacing w:val="12"/>
          <w:sz w:val="22"/>
          <w:szCs w:val="22"/>
        </w:rPr>
        <w:t xml:space="preserve"> </w:t>
      </w:r>
      <w:r w:rsidR="00175BDD" w:rsidRPr="00231C7E">
        <w:rPr>
          <w:rFonts w:ascii="Times New Roman" w:hAnsi="Times New Roman" w:cs="Times New Roman"/>
          <w:sz w:val="22"/>
          <w:szCs w:val="22"/>
        </w:rPr>
        <w:t>proporcionalidade</w:t>
      </w:r>
      <w:r w:rsidR="00175BDD" w:rsidRPr="00231C7E">
        <w:rPr>
          <w:rFonts w:ascii="Times New Roman" w:hAnsi="Times New Roman" w:cs="Times New Roman"/>
          <w:spacing w:val="12"/>
          <w:sz w:val="22"/>
          <w:szCs w:val="22"/>
        </w:rPr>
        <w:t xml:space="preserve"> </w:t>
      </w:r>
      <w:r w:rsidR="00175BDD" w:rsidRPr="00231C7E">
        <w:rPr>
          <w:rFonts w:ascii="Times New Roman" w:hAnsi="Times New Roman" w:cs="Times New Roman"/>
          <w:sz w:val="22"/>
          <w:szCs w:val="22"/>
        </w:rPr>
        <w:t>com</w:t>
      </w:r>
      <w:r w:rsidR="00175BDD" w:rsidRPr="00231C7E">
        <w:rPr>
          <w:rFonts w:ascii="Times New Roman" w:hAnsi="Times New Roman" w:cs="Times New Roman"/>
          <w:spacing w:val="12"/>
          <w:sz w:val="22"/>
          <w:szCs w:val="22"/>
        </w:rPr>
        <w:t xml:space="preserve"> </w:t>
      </w:r>
      <w:r w:rsidR="00175BDD" w:rsidRPr="00231C7E">
        <w:rPr>
          <w:rFonts w:ascii="Times New Roman" w:hAnsi="Times New Roman" w:cs="Times New Roman"/>
          <w:sz w:val="22"/>
          <w:szCs w:val="22"/>
        </w:rPr>
        <w:t>a</w:t>
      </w:r>
      <w:r w:rsidR="00175BDD" w:rsidRPr="00231C7E">
        <w:rPr>
          <w:rFonts w:ascii="Times New Roman" w:hAnsi="Times New Roman" w:cs="Times New Roman"/>
          <w:spacing w:val="12"/>
          <w:sz w:val="22"/>
          <w:szCs w:val="22"/>
        </w:rPr>
        <w:t xml:space="preserve"> </w:t>
      </w:r>
      <w:r w:rsidR="00175BDD" w:rsidRPr="00231C7E">
        <w:rPr>
          <w:rFonts w:ascii="Times New Roman" w:hAnsi="Times New Roman" w:cs="Times New Roman"/>
          <w:sz w:val="22"/>
          <w:szCs w:val="22"/>
        </w:rPr>
        <w:t>complexidade</w:t>
      </w:r>
      <w:r w:rsidR="00175BDD" w:rsidRPr="00231C7E">
        <w:rPr>
          <w:rFonts w:ascii="Times New Roman" w:hAnsi="Times New Roman" w:cs="Times New Roman"/>
          <w:spacing w:val="12"/>
          <w:sz w:val="22"/>
          <w:szCs w:val="22"/>
        </w:rPr>
        <w:t xml:space="preserve"> </w:t>
      </w:r>
      <w:r w:rsidR="00175BDD" w:rsidRPr="00231C7E">
        <w:rPr>
          <w:rFonts w:ascii="Times New Roman" w:hAnsi="Times New Roman" w:cs="Times New Roman"/>
          <w:sz w:val="22"/>
          <w:szCs w:val="22"/>
        </w:rPr>
        <w:t>do</w:t>
      </w:r>
      <w:r w:rsidR="00175BDD" w:rsidRPr="00231C7E">
        <w:rPr>
          <w:rFonts w:ascii="Times New Roman" w:hAnsi="Times New Roman" w:cs="Times New Roman"/>
          <w:spacing w:val="12"/>
          <w:sz w:val="22"/>
          <w:szCs w:val="22"/>
        </w:rPr>
        <w:t xml:space="preserve"> </w:t>
      </w:r>
      <w:r w:rsidR="00175BDD" w:rsidRPr="00231C7E">
        <w:rPr>
          <w:rFonts w:ascii="Times New Roman" w:hAnsi="Times New Roman" w:cs="Times New Roman"/>
          <w:sz w:val="22"/>
          <w:szCs w:val="22"/>
        </w:rPr>
        <w:t>objeto</w:t>
      </w:r>
      <w:r w:rsidR="00175BDD" w:rsidRPr="00231C7E">
        <w:rPr>
          <w:rFonts w:ascii="Times New Roman" w:hAnsi="Times New Roman" w:cs="Times New Roman"/>
          <w:spacing w:val="12"/>
          <w:sz w:val="22"/>
          <w:szCs w:val="22"/>
        </w:rPr>
        <w:t xml:space="preserve"> </w:t>
      </w:r>
      <w:r w:rsidR="00175BDD" w:rsidRPr="00231C7E">
        <w:rPr>
          <w:rFonts w:ascii="Times New Roman" w:hAnsi="Times New Roman" w:cs="Times New Roman"/>
          <w:sz w:val="22"/>
          <w:szCs w:val="22"/>
        </w:rPr>
        <w:t>licitado,</w:t>
      </w:r>
      <w:r w:rsidR="00175BDD" w:rsidRPr="00231C7E">
        <w:rPr>
          <w:rFonts w:ascii="Times New Roman" w:hAnsi="Times New Roman" w:cs="Times New Roman"/>
          <w:spacing w:val="12"/>
          <w:sz w:val="22"/>
          <w:szCs w:val="22"/>
        </w:rPr>
        <w:t xml:space="preserve"> </w:t>
      </w:r>
      <w:r w:rsidR="00175BDD" w:rsidRPr="00231C7E">
        <w:rPr>
          <w:rFonts w:ascii="Times New Roman" w:hAnsi="Times New Roman" w:cs="Times New Roman"/>
          <w:sz w:val="22"/>
          <w:szCs w:val="22"/>
        </w:rPr>
        <w:t>de</w:t>
      </w:r>
      <w:r w:rsidR="00175BDD" w:rsidRPr="00231C7E">
        <w:rPr>
          <w:rFonts w:ascii="Times New Roman" w:hAnsi="Times New Roman" w:cs="Times New Roman"/>
          <w:spacing w:val="12"/>
          <w:sz w:val="22"/>
          <w:szCs w:val="22"/>
        </w:rPr>
        <w:t xml:space="preserve"> </w:t>
      </w:r>
      <w:r w:rsidR="00175BDD" w:rsidRPr="00231C7E">
        <w:rPr>
          <w:rFonts w:ascii="Times New Roman" w:hAnsi="Times New Roman" w:cs="Times New Roman"/>
          <w:sz w:val="22"/>
          <w:szCs w:val="22"/>
        </w:rPr>
        <w:t>modo a proteger a Administração Pública de interessados inexperientes ou incapazes para prestar o serviço desejado.</w:t>
      </w:r>
    </w:p>
    <w:p w14:paraId="5FE06F45" w14:textId="6143C68D" w:rsidR="002E5E8C" w:rsidRPr="00231C7E" w:rsidRDefault="002E5E8C" w:rsidP="00B70823">
      <w:pPr>
        <w:pStyle w:val="PargrafodaLista"/>
        <w:spacing w:before="177" w:line="244" w:lineRule="auto"/>
        <w:ind w:left="567" w:right="537"/>
        <w:rPr>
          <w:rFonts w:ascii="Times New Roman" w:hAnsi="Times New Roman" w:cs="Times New Roman"/>
          <w:sz w:val="22"/>
          <w:szCs w:val="22"/>
        </w:rPr>
      </w:pPr>
      <w:r w:rsidRPr="00231C7E">
        <w:rPr>
          <w:rFonts w:ascii="Times New Roman" w:hAnsi="Times New Roman" w:cs="Times New Roman"/>
          <w:sz w:val="22"/>
          <w:szCs w:val="22"/>
        </w:rPr>
        <w:t xml:space="preserve">d) </w:t>
      </w:r>
      <w:r w:rsidR="00175BDD" w:rsidRPr="00231C7E">
        <w:rPr>
          <w:rFonts w:ascii="Times New Roman" w:hAnsi="Times New Roman" w:cs="Times New Roman"/>
          <w:sz w:val="22"/>
          <w:szCs w:val="22"/>
        </w:rPr>
        <w:t xml:space="preserve">Licença de Funcionamento ou Alvará Sanitário emitida pela Vigilância Sanitária Estadual e/ou Municipal para a atividade desenvolvida pela licitante: </w:t>
      </w:r>
    </w:p>
    <w:p w14:paraId="75C9428C" w14:textId="77777777" w:rsidR="00175BDD" w:rsidRPr="00231C7E" w:rsidRDefault="00175BDD" w:rsidP="00B70823">
      <w:pPr>
        <w:spacing w:before="92" w:line="244" w:lineRule="auto"/>
        <w:ind w:left="567" w:right="324"/>
        <w:rPr>
          <w:rFonts w:ascii="Times New Roman" w:hAnsi="Times New Roman" w:cs="Times New Roman"/>
          <w:sz w:val="22"/>
          <w:szCs w:val="22"/>
        </w:rPr>
      </w:pPr>
      <w:r w:rsidRPr="00231C7E">
        <w:rPr>
          <w:rFonts w:ascii="Times New Roman" w:hAnsi="Times New Roman" w:cs="Times New Roman"/>
          <w:sz w:val="22"/>
          <w:szCs w:val="22"/>
        </w:rPr>
        <w:t>Para</w:t>
      </w:r>
      <w:r w:rsidRPr="00231C7E">
        <w:rPr>
          <w:rFonts w:ascii="Times New Roman" w:hAnsi="Times New Roman" w:cs="Times New Roman"/>
          <w:spacing w:val="21"/>
          <w:sz w:val="22"/>
          <w:szCs w:val="22"/>
        </w:rPr>
        <w:t xml:space="preserve"> </w:t>
      </w:r>
      <w:r w:rsidRPr="00231C7E">
        <w:rPr>
          <w:rFonts w:ascii="Times New Roman" w:hAnsi="Times New Roman" w:cs="Times New Roman"/>
          <w:sz w:val="22"/>
          <w:szCs w:val="22"/>
        </w:rPr>
        <w:t>fins</w:t>
      </w:r>
      <w:r w:rsidRPr="00231C7E">
        <w:rPr>
          <w:rFonts w:ascii="Times New Roman" w:hAnsi="Times New Roman" w:cs="Times New Roman"/>
          <w:spacing w:val="21"/>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21"/>
          <w:sz w:val="22"/>
          <w:szCs w:val="22"/>
        </w:rPr>
        <w:t xml:space="preserve"> </w:t>
      </w:r>
      <w:r w:rsidRPr="00231C7E">
        <w:rPr>
          <w:rFonts w:ascii="Times New Roman" w:hAnsi="Times New Roman" w:cs="Times New Roman"/>
          <w:sz w:val="22"/>
          <w:szCs w:val="22"/>
        </w:rPr>
        <w:t>comprovação</w:t>
      </w:r>
      <w:r w:rsidRPr="00231C7E">
        <w:rPr>
          <w:rFonts w:ascii="Times New Roman" w:hAnsi="Times New Roman" w:cs="Times New Roman"/>
          <w:spacing w:val="21"/>
          <w:sz w:val="22"/>
          <w:szCs w:val="22"/>
        </w:rPr>
        <w:t xml:space="preserve"> </w:t>
      </w:r>
      <w:r w:rsidRPr="00231C7E">
        <w:rPr>
          <w:rFonts w:ascii="Times New Roman" w:hAnsi="Times New Roman" w:cs="Times New Roman"/>
          <w:sz w:val="22"/>
          <w:szCs w:val="22"/>
        </w:rPr>
        <w:t>da</w:t>
      </w:r>
      <w:r w:rsidRPr="00231C7E">
        <w:rPr>
          <w:rFonts w:ascii="Times New Roman" w:hAnsi="Times New Roman" w:cs="Times New Roman"/>
          <w:spacing w:val="22"/>
          <w:sz w:val="22"/>
          <w:szCs w:val="22"/>
        </w:rPr>
        <w:t xml:space="preserve"> </w:t>
      </w:r>
      <w:r w:rsidRPr="00231C7E">
        <w:rPr>
          <w:rFonts w:ascii="Times New Roman" w:hAnsi="Times New Roman" w:cs="Times New Roman"/>
          <w:b/>
          <w:sz w:val="22"/>
          <w:szCs w:val="22"/>
        </w:rPr>
        <w:t>habilitação</w:t>
      </w:r>
      <w:r w:rsidRPr="00231C7E">
        <w:rPr>
          <w:rFonts w:ascii="Times New Roman" w:hAnsi="Times New Roman" w:cs="Times New Roman"/>
          <w:b/>
          <w:spacing w:val="21"/>
          <w:sz w:val="22"/>
          <w:szCs w:val="22"/>
        </w:rPr>
        <w:t xml:space="preserve"> </w:t>
      </w:r>
      <w:r w:rsidRPr="00231C7E">
        <w:rPr>
          <w:rFonts w:ascii="Times New Roman" w:hAnsi="Times New Roman" w:cs="Times New Roman"/>
          <w:b/>
          <w:sz w:val="22"/>
          <w:szCs w:val="22"/>
        </w:rPr>
        <w:t>jurídica</w:t>
      </w:r>
      <w:r w:rsidRPr="00231C7E">
        <w:rPr>
          <w:rFonts w:ascii="Times New Roman" w:hAnsi="Times New Roman" w:cs="Times New Roman"/>
          <w:sz w:val="22"/>
          <w:szCs w:val="22"/>
        </w:rPr>
        <w:t>,</w:t>
      </w:r>
      <w:r w:rsidRPr="00231C7E">
        <w:rPr>
          <w:rFonts w:ascii="Times New Roman" w:hAnsi="Times New Roman" w:cs="Times New Roman"/>
          <w:spacing w:val="21"/>
          <w:sz w:val="22"/>
          <w:szCs w:val="22"/>
        </w:rPr>
        <w:t xml:space="preserve"> </w:t>
      </w:r>
      <w:r w:rsidRPr="00231C7E">
        <w:rPr>
          <w:rFonts w:ascii="Times New Roman" w:hAnsi="Times New Roman" w:cs="Times New Roman"/>
          <w:b/>
          <w:sz w:val="22"/>
          <w:szCs w:val="22"/>
        </w:rPr>
        <w:t>regularidade</w:t>
      </w:r>
      <w:r w:rsidRPr="00231C7E">
        <w:rPr>
          <w:rFonts w:ascii="Times New Roman" w:hAnsi="Times New Roman" w:cs="Times New Roman"/>
          <w:b/>
          <w:spacing w:val="21"/>
          <w:sz w:val="22"/>
          <w:szCs w:val="22"/>
        </w:rPr>
        <w:t xml:space="preserve"> </w:t>
      </w:r>
      <w:r w:rsidRPr="00231C7E">
        <w:rPr>
          <w:rFonts w:ascii="Times New Roman" w:hAnsi="Times New Roman" w:cs="Times New Roman"/>
          <w:b/>
          <w:sz w:val="22"/>
          <w:szCs w:val="22"/>
        </w:rPr>
        <w:t>fiscal</w:t>
      </w:r>
      <w:r w:rsidRPr="00231C7E">
        <w:rPr>
          <w:rFonts w:ascii="Times New Roman" w:hAnsi="Times New Roman" w:cs="Times New Roman"/>
          <w:b/>
          <w:spacing w:val="21"/>
          <w:sz w:val="22"/>
          <w:szCs w:val="22"/>
        </w:rPr>
        <w:t xml:space="preserve"> </w:t>
      </w:r>
      <w:r w:rsidRPr="00231C7E">
        <w:rPr>
          <w:rFonts w:ascii="Times New Roman" w:hAnsi="Times New Roman" w:cs="Times New Roman"/>
          <w:b/>
          <w:sz w:val="22"/>
          <w:szCs w:val="22"/>
        </w:rPr>
        <w:t>e</w:t>
      </w:r>
      <w:r w:rsidRPr="00231C7E">
        <w:rPr>
          <w:rFonts w:ascii="Times New Roman" w:hAnsi="Times New Roman" w:cs="Times New Roman"/>
          <w:b/>
          <w:spacing w:val="21"/>
          <w:sz w:val="22"/>
          <w:szCs w:val="22"/>
        </w:rPr>
        <w:t xml:space="preserve"> </w:t>
      </w:r>
      <w:r w:rsidRPr="00231C7E">
        <w:rPr>
          <w:rFonts w:ascii="Times New Roman" w:hAnsi="Times New Roman" w:cs="Times New Roman"/>
          <w:b/>
          <w:sz w:val="22"/>
          <w:szCs w:val="22"/>
        </w:rPr>
        <w:t>trabalhista</w:t>
      </w:r>
      <w:r w:rsidRPr="00231C7E">
        <w:rPr>
          <w:rFonts w:ascii="Times New Roman" w:hAnsi="Times New Roman" w:cs="Times New Roman"/>
          <w:b/>
          <w:spacing w:val="27"/>
          <w:sz w:val="22"/>
          <w:szCs w:val="22"/>
        </w:rPr>
        <w:t xml:space="preserve"> </w:t>
      </w:r>
      <w:r w:rsidRPr="00231C7E">
        <w:rPr>
          <w:rFonts w:ascii="Times New Roman" w:hAnsi="Times New Roman" w:cs="Times New Roman"/>
          <w:sz w:val="22"/>
          <w:szCs w:val="22"/>
        </w:rPr>
        <w:t xml:space="preserve">e </w:t>
      </w:r>
      <w:r w:rsidRPr="00231C7E">
        <w:rPr>
          <w:rFonts w:ascii="Times New Roman" w:hAnsi="Times New Roman" w:cs="Times New Roman"/>
          <w:b/>
          <w:sz w:val="22"/>
          <w:szCs w:val="22"/>
        </w:rPr>
        <w:t>qualificação</w:t>
      </w:r>
      <w:r w:rsidRPr="00231C7E">
        <w:rPr>
          <w:rFonts w:ascii="Times New Roman" w:hAnsi="Times New Roman" w:cs="Times New Roman"/>
          <w:b/>
          <w:spacing w:val="21"/>
          <w:sz w:val="22"/>
          <w:szCs w:val="22"/>
        </w:rPr>
        <w:t xml:space="preserve"> </w:t>
      </w:r>
      <w:r w:rsidRPr="00231C7E">
        <w:rPr>
          <w:rFonts w:ascii="Times New Roman" w:hAnsi="Times New Roman" w:cs="Times New Roman"/>
          <w:b/>
          <w:sz w:val="22"/>
          <w:szCs w:val="22"/>
        </w:rPr>
        <w:t>econômico-financeira</w:t>
      </w:r>
      <w:r w:rsidRPr="00231C7E">
        <w:rPr>
          <w:rFonts w:ascii="Times New Roman" w:hAnsi="Times New Roman" w:cs="Times New Roman"/>
          <w:b/>
          <w:spacing w:val="27"/>
          <w:sz w:val="22"/>
          <w:szCs w:val="22"/>
        </w:rPr>
        <w:t xml:space="preserve"> </w:t>
      </w:r>
      <w:r w:rsidRPr="00231C7E">
        <w:rPr>
          <w:rFonts w:ascii="Times New Roman" w:hAnsi="Times New Roman" w:cs="Times New Roman"/>
          <w:sz w:val="22"/>
          <w:szCs w:val="22"/>
        </w:rPr>
        <w:t>deverão ser apresentados, conforme o caso, os documentos indicados no Edital.</w:t>
      </w:r>
    </w:p>
    <w:p w14:paraId="4E54708F" w14:textId="77777777" w:rsidR="00175BDD" w:rsidRPr="00231C7E" w:rsidRDefault="00175BDD" w:rsidP="00B11DBA">
      <w:pPr>
        <w:pStyle w:val="PargrafodaLista"/>
        <w:widowControl w:val="0"/>
        <w:numPr>
          <w:ilvl w:val="1"/>
          <w:numId w:val="31"/>
        </w:numPr>
        <w:tabs>
          <w:tab w:val="left" w:pos="1535"/>
        </w:tabs>
        <w:autoSpaceDE w:val="0"/>
        <w:autoSpaceDN w:val="0"/>
        <w:ind w:left="1535" w:right="0" w:hanging="304"/>
        <w:contextualSpacing w:val="0"/>
        <w:jc w:val="left"/>
        <w:rPr>
          <w:rFonts w:ascii="Times New Roman" w:hAnsi="Times New Roman" w:cs="Times New Roman"/>
          <w:b/>
          <w:sz w:val="22"/>
          <w:szCs w:val="22"/>
        </w:rPr>
      </w:pPr>
      <w:r w:rsidRPr="00231C7E">
        <w:rPr>
          <w:rFonts w:ascii="Times New Roman" w:hAnsi="Times New Roman" w:cs="Times New Roman"/>
          <w:b/>
          <w:sz w:val="22"/>
          <w:szCs w:val="22"/>
        </w:rPr>
        <w:t>Obrigações</w:t>
      </w:r>
      <w:r w:rsidRPr="00231C7E">
        <w:rPr>
          <w:rFonts w:ascii="Times New Roman" w:hAnsi="Times New Roman" w:cs="Times New Roman"/>
          <w:b/>
          <w:spacing w:val="7"/>
          <w:sz w:val="22"/>
          <w:szCs w:val="22"/>
        </w:rPr>
        <w:t xml:space="preserve"> </w:t>
      </w:r>
      <w:r w:rsidRPr="00231C7E">
        <w:rPr>
          <w:rFonts w:ascii="Times New Roman" w:hAnsi="Times New Roman" w:cs="Times New Roman"/>
          <w:b/>
          <w:sz w:val="22"/>
          <w:szCs w:val="22"/>
        </w:rPr>
        <w:t>da</w:t>
      </w:r>
      <w:r w:rsidRPr="00231C7E">
        <w:rPr>
          <w:rFonts w:ascii="Times New Roman" w:hAnsi="Times New Roman" w:cs="Times New Roman"/>
          <w:b/>
          <w:spacing w:val="8"/>
          <w:sz w:val="22"/>
          <w:szCs w:val="22"/>
        </w:rPr>
        <w:t xml:space="preserve"> </w:t>
      </w:r>
      <w:r w:rsidRPr="00231C7E">
        <w:rPr>
          <w:rFonts w:ascii="Times New Roman" w:hAnsi="Times New Roman" w:cs="Times New Roman"/>
          <w:b/>
          <w:spacing w:val="-2"/>
          <w:sz w:val="22"/>
          <w:szCs w:val="22"/>
        </w:rPr>
        <w:t>CONTRATADA</w:t>
      </w:r>
    </w:p>
    <w:p w14:paraId="186F0068" w14:textId="69D15B1D" w:rsidR="00175BDD" w:rsidRPr="00231C7E" w:rsidRDefault="00965C18" w:rsidP="00B11DBA">
      <w:pPr>
        <w:pStyle w:val="PargrafodaLista"/>
        <w:widowControl w:val="0"/>
        <w:numPr>
          <w:ilvl w:val="0"/>
          <w:numId w:val="30"/>
        </w:numPr>
        <w:tabs>
          <w:tab w:val="left" w:pos="1408"/>
        </w:tabs>
        <w:autoSpaceDE w:val="0"/>
        <w:autoSpaceDN w:val="0"/>
        <w:spacing w:before="92"/>
        <w:ind w:left="1408" w:right="0" w:hanging="177"/>
        <w:contextualSpacing w:val="0"/>
        <w:rPr>
          <w:rFonts w:ascii="Times New Roman" w:hAnsi="Times New Roman" w:cs="Times New Roman"/>
          <w:sz w:val="22"/>
          <w:szCs w:val="22"/>
        </w:rPr>
      </w:pPr>
      <w:r w:rsidRPr="00231C7E">
        <w:rPr>
          <w:rFonts w:ascii="Times New Roman" w:hAnsi="Times New Roman" w:cs="Times New Roman"/>
          <w:sz w:val="22"/>
          <w:szCs w:val="22"/>
        </w:rPr>
        <w:lastRenderedPageBreak/>
        <w:t>Entregar</w:t>
      </w:r>
      <w:r w:rsidR="00175BDD" w:rsidRPr="00231C7E">
        <w:rPr>
          <w:rFonts w:ascii="Times New Roman" w:hAnsi="Times New Roman" w:cs="Times New Roman"/>
          <w:spacing w:val="6"/>
          <w:sz w:val="22"/>
          <w:szCs w:val="22"/>
        </w:rPr>
        <w:t xml:space="preserve"> </w:t>
      </w:r>
      <w:r w:rsidR="00175BDD" w:rsidRPr="00231C7E">
        <w:rPr>
          <w:rFonts w:ascii="Times New Roman" w:hAnsi="Times New Roman" w:cs="Times New Roman"/>
          <w:sz w:val="22"/>
          <w:szCs w:val="22"/>
        </w:rPr>
        <w:t>os</w:t>
      </w:r>
      <w:r w:rsidR="00175BDD" w:rsidRPr="00231C7E">
        <w:rPr>
          <w:rFonts w:ascii="Times New Roman" w:hAnsi="Times New Roman" w:cs="Times New Roman"/>
          <w:spacing w:val="7"/>
          <w:sz w:val="22"/>
          <w:szCs w:val="22"/>
        </w:rPr>
        <w:t xml:space="preserve"> </w:t>
      </w:r>
      <w:r w:rsidR="00175BDD" w:rsidRPr="00231C7E">
        <w:rPr>
          <w:rFonts w:ascii="Times New Roman" w:hAnsi="Times New Roman" w:cs="Times New Roman"/>
          <w:sz w:val="22"/>
          <w:szCs w:val="22"/>
        </w:rPr>
        <w:t>bens,</w:t>
      </w:r>
      <w:r w:rsidR="00175BDD" w:rsidRPr="00231C7E">
        <w:rPr>
          <w:rFonts w:ascii="Times New Roman" w:hAnsi="Times New Roman" w:cs="Times New Roman"/>
          <w:spacing w:val="7"/>
          <w:sz w:val="22"/>
          <w:szCs w:val="22"/>
        </w:rPr>
        <w:t xml:space="preserve"> </w:t>
      </w:r>
      <w:r w:rsidR="00175BDD" w:rsidRPr="00231C7E">
        <w:rPr>
          <w:rFonts w:ascii="Times New Roman" w:hAnsi="Times New Roman" w:cs="Times New Roman"/>
          <w:sz w:val="22"/>
          <w:szCs w:val="22"/>
        </w:rPr>
        <w:t>na</w:t>
      </w:r>
      <w:r w:rsidR="00175BDD" w:rsidRPr="00231C7E">
        <w:rPr>
          <w:rFonts w:ascii="Times New Roman" w:hAnsi="Times New Roman" w:cs="Times New Roman"/>
          <w:spacing w:val="7"/>
          <w:sz w:val="22"/>
          <w:szCs w:val="22"/>
        </w:rPr>
        <w:t xml:space="preserve"> </w:t>
      </w:r>
      <w:r w:rsidR="00175BDD" w:rsidRPr="00231C7E">
        <w:rPr>
          <w:rFonts w:ascii="Times New Roman" w:hAnsi="Times New Roman" w:cs="Times New Roman"/>
          <w:sz w:val="22"/>
          <w:szCs w:val="22"/>
        </w:rPr>
        <w:t>quantidade,</w:t>
      </w:r>
      <w:r w:rsidR="00175BDD" w:rsidRPr="00231C7E">
        <w:rPr>
          <w:rFonts w:ascii="Times New Roman" w:hAnsi="Times New Roman" w:cs="Times New Roman"/>
          <w:spacing w:val="6"/>
          <w:sz w:val="22"/>
          <w:szCs w:val="22"/>
        </w:rPr>
        <w:t xml:space="preserve"> </w:t>
      </w:r>
      <w:r w:rsidR="00175BDD" w:rsidRPr="00231C7E">
        <w:rPr>
          <w:rFonts w:ascii="Times New Roman" w:hAnsi="Times New Roman" w:cs="Times New Roman"/>
          <w:sz w:val="22"/>
          <w:szCs w:val="22"/>
        </w:rPr>
        <w:t>qualidade,</w:t>
      </w:r>
      <w:r w:rsidR="00175BDD" w:rsidRPr="00231C7E">
        <w:rPr>
          <w:rFonts w:ascii="Times New Roman" w:hAnsi="Times New Roman" w:cs="Times New Roman"/>
          <w:spacing w:val="7"/>
          <w:sz w:val="22"/>
          <w:szCs w:val="22"/>
        </w:rPr>
        <w:t xml:space="preserve"> </w:t>
      </w:r>
      <w:r w:rsidR="00175BDD" w:rsidRPr="00231C7E">
        <w:rPr>
          <w:rFonts w:ascii="Times New Roman" w:hAnsi="Times New Roman" w:cs="Times New Roman"/>
          <w:sz w:val="22"/>
          <w:szCs w:val="22"/>
        </w:rPr>
        <w:t>local</w:t>
      </w:r>
      <w:r w:rsidR="00175BDD" w:rsidRPr="00231C7E">
        <w:rPr>
          <w:rFonts w:ascii="Times New Roman" w:hAnsi="Times New Roman" w:cs="Times New Roman"/>
          <w:spacing w:val="6"/>
          <w:sz w:val="22"/>
          <w:szCs w:val="22"/>
        </w:rPr>
        <w:t xml:space="preserve"> </w:t>
      </w:r>
      <w:r w:rsidR="00175BDD" w:rsidRPr="00231C7E">
        <w:rPr>
          <w:rFonts w:ascii="Times New Roman" w:hAnsi="Times New Roman" w:cs="Times New Roman"/>
          <w:sz w:val="22"/>
          <w:szCs w:val="22"/>
        </w:rPr>
        <w:t>e</w:t>
      </w:r>
      <w:r w:rsidR="00175BDD" w:rsidRPr="00231C7E">
        <w:rPr>
          <w:rFonts w:ascii="Times New Roman" w:hAnsi="Times New Roman" w:cs="Times New Roman"/>
          <w:spacing w:val="7"/>
          <w:sz w:val="22"/>
          <w:szCs w:val="22"/>
        </w:rPr>
        <w:t xml:space="preserve"> </w:t>
      </w:r>
      <w:r w:rsidR="00175BDD" w:rsidRPr="00231C7E">
        <w:rPr>
          <w:rFonts w:ascii="Times New Roman" w:hAnsi="Times New Roman" w:cs="Times New Roman"/>
          <w:sz w:val="22"/>
          <w:szCs w:val="22"/>
        </w:rPr>
        <w:t>prazos</w:t>
      </w:r>
      <w:r w:rsidR="00175BDD" w:rsidRPr="00231C7E">
        <w:rPr>
          <w:rFonts w:ascii="Times New Roman" w:hAnsi="Times New Roman" w:cs="Times New Roman"/>
          <w:spacing w:val="6"/>
          <w:sz w:val="22"/>
          <w:szCs w:val="22"/>
        </w:rPr>
        <w:t xml:space="preserve"> </w:t>
      </w:r>
      <w:r w:rsidR="00175BDD" w:rsidRPr="00231C7E">
        <w:rPr>
          <w:rFonts w:ascii="Times New Roman" w:hAnsi="Times New Roman" w:cs="Times New Roman"/>
          <w:sz w:val="22"/>
          <w:szCs w:val="22"/>
        </w:rPr>
        <w:t>especificados</w:t>
      </w:r>
      <w:r w:rsidR="00175BDD" w:rsidRPr="00231C7E">
        <w:rPr>
          <w:rFonts w:ascii="Times New Roman" w:hAnsi="Times New Roman" w:cs="Times New Roman"/>
          <w:spacing w:val="7"/>
          <w:sz w:val="22"/>
          <w:szCs w:val="22"/>
        </w:rPr>
        <w:t xml:space="preserve"> </w:t>
      </w:r>
      <w:r w:rsidR="00175BDD" w:rsidRPr="00231C7E">
        <w:rPr>
          <w:rFonts w:ascii="Times New Roman" w:hAnsi="Times New Roman" w:cs="Times New Roman"/>
          <w:sz w:val="22"/>
          <w:szCs w:val="22"/>
        </w:rPr>
        <w:t>no</w:t>
      </w:r>
      <w:r w:rsidR="00175BDD" w:rsidRPr="00231C7E">
        <w:rPr>
          <w:rFonts w:ascii="Times New Roman" w:hAnsi="Times New Roman" w:cs="Times New Roman"/>
          <w:spacing w:val="7"/>
          <w:sz w:val="22"/>
          <w:szCs w:val="22"/>
        </w:rPr>
        <w:t xml:space="preserve"> </w:t>
      </w:r>
      <w:r w:rsidR="00175BDD" w:rsidRPr="00231C7E">
        <w:rPr>
          <w:rFonts w:ascii="Times New Roman" w:hAnsi="Times New Roman" w:cs="Times New Roman"/>
          <w:sz w:val="22"/>
          <w:szCs w:val="22"/>
        </w:rPr>
        <w:t>cronograma</w:t>
      </w:r>
      <w:r w:rsidR="00175BDD" w:rsidRPr="00231C7E">
        <w:rPr>
          <w:rFonts w:ascii="Times New Roman" w:hAnsi="Times New Roman" w:cs="Times New Roman"/>
          <w:spacing w:val="7"/>
          <w:sz w:val="22"/>
          <w:szCs w:val="22"/>
        </w:rPr>
        <w:t xml:space="preserve"> </w:t>
      </w:r>
      <w:r w:rsidR="00175BDD" w:rsidRPr="00231C7E">
        <w:rPr>
          <w:rFonts w:ascii="Times New Roman" w:hAnsi="Times New Roman" w:cs="Times New Roman"/>
          <w:sz w:val="22"/>
          <w:szCs w:val="22"/>
        </w:rPr>
        <w:t>de</w:t>
      </w:r>
      <w:r w:rsidR="00175BDD" w:rsidRPr="00231C7E">
        <w:rPr>
          <w:rFonts w:ascii="Times New Roman" w:hAnsi="Times New Roman" w:cs="Times New Roman"/>
          <w:spacing w:val="6"/>
          <w:sz w:val="22"/>
          <w:szCs w:val="22"/>
        </w:rPr>
        <w:t xml:space="preserve"> </w:t>
      </w:r>
      <w:r w:rsidR="00175BDD" w:rsidRPr="00231C7E">
        <w:rPr>
          <w:rFonts w:ascii="Times New Roman" w:hAnsi="Times New Roman" w:cs="Times New Roman"/>
          <w:sz w:val="22"/>
          <w:szCs w:val="22"/>
        </w:rPr>
        <w:t>execução</w:t>
      </w:r>
      <w:r w:rsidR="00175BDD" w:rsidRPr="00231C7E">
        <w:rPr>
          <w:rFonts w:ascii="Times New Roman" w:hAnsi="Times New Roman" w:cs="Times New Roman"/>
          <w:spacing w:val="7"/>
          <w:sz w:val="22"/>
          <w:szCs w:val="22"/>
        </w:rPr>
        <w:t xml:space="preserve"> </w:t>
      </w:r>
      <w:r w:rsidR="00175BDD" w:rsidRPr="00231C7E">
        <w:rPr>
          <w:rFonts w:ascii="Times New Roman" w:hAnsi="Times New Roman" w:cs="Times New Roman"/>
          <w:sz w:val="22"/>
          <w:szCs w:val="22"/>
        </w:rPr>
        <w:t>do</w:t>
      </w:r>
      <w:r w:rsidR="00175BDD" w:rsidRPr="00231C7E">
        <w:rPr>
          <w:rFonts w:ascii="Times New Roman" w:hAnsi="Times New Roman" w:cs="Times New Roman"/>
          <w:spacing w:val="7"/>
          <w:sz w:val="22"/>
          <w:szCs w:val="22"/>
        </w:rPr>
        <w:t xml:space="preserve"> </w:t>
      </w:r>
      <w:r w:rsidR="00175BDD" w:rsidRPr="00231C7E">
        <w:rPr>
          <w:rFonts w:ascii="Times New Roman" w:hAnsi="Times New Roman" w:cs="Times New Roman"/>
          <w:spacing w:val="-2"/>
          <w:sz w:val="22"/>
          <w:szCs w:val="22"/>
        </w:rPr>
        <w:t>contrato;</w:t>
      </w:r>
    </w:p>
    <w:p w14:paraId="756F632E" w14:textId="0BAE6B03" w:rsidR="00175BDD" w:rsidRPr="00231C7E" w:rsidRDefault="00965C18" w:rsidP="00B11DBA">
      <w:pPr>
        <w:pStyle w:val="PargrafodaLista"/>
        <w:widowControl w:val="0"/>
        <w:numPr>
          <w:ilvl w:val="0"/>
          <w:numId w:val="30"/>
        </w:numPr>
        <w:tabs>
          <w:tab w:val="left" w:pos="1452"/>
        </w:tabs>
        <w:autoSpaceDE w:val="0"/>
        <w:autoSpaceDN w:val="0"/>
        <w:spacing w:before="92" w:line="244" w:lineRule="auto"/>
        <w:ind w:left="204" w:right="361" w:firstLine="1027"/>
        <w:contextualSpacing w:val="0"/>
        <w:rPr>
          <w:rFonts w:ascii="Times New Roman" w:hAnsi="Times New Roman" w:cs="Times New Roman"/>
          <w:sz w:val="22"/>
          <w:szCs w:val="22"/>
        </w:rPr>
      </w:pPr>
      <w:r w:rsidRPr="00231C7E">
        <w:rPr>
          <w:rFonts w:ascii="Times New Roman" w:hAnsi="Times New Roman" w:cs="Times New Roman"/>
          <w:sz w:val="22"/>
          <w:szCs w:val="22"/>
        </w:rPr>
        <w:t>Entregar</w:t>
      </w:r>
      <w:r w:rsidR="00175BDD" w:rsidRPr="00231C7E">
        <w:rPr>
          <w:rFonts w:ascii="Times New Roman" w:hAnsi="Times New Roman" w:cs="Times New Roman"/>
          <w:spacing w:val="39"/>
          <w:sz w:val="22"/>
          <w:szCs w:val="22"/>
        </w:rPr>
        <w:t xml:space="preserve"> </w:t>
      </w:r>
      <w:r w:rsidR="00175BDD" w:rsidRPr="00231C7E">
        <w:rPr>
          <w:rFonts w:ascii="Times New Roman" w:hAnsi="Times New Roman" w:cs="Times New Roman"/>
          <w:sz w:val="22"/>
          <w:szCs w:val="22"/>
        </w:rPr>
        <w:t>o</w:t>
      </w:r>
      <w:r w:rsidR="00175BDD" w:rsidRPr="00231C7E">
        <w:rPr>
          <w:rFonts w:ascii="Times New Roman" w:hAnsi="Times New Roman" w:cs="Times New Roman"/>
          <w:spacing w:val="39"/>
          <w:sz w:val="22"/>
          <w:szCs w:val="22"/>
        </w:rPr>
        <w:t xml:space="preserve"> </w:t>
      </w:r>
      <w:r w:rsidR="00175BDD" w:rsidRPr="00231C7E">
        <w:rPr>
          <w:rFonts w:ascii="Times New Roman" w:hAnsi="Times New Roman" w:cs="Times New Roman"/>
          <w:sz w:val="22"/>
          <w:szCs w:val="22"/>
        </w:rPr>
        <w:t>objeto</w:t>
      </w:r>
      <w:r w:rsidR="00175BDD" w:rsidRPr="00231C7E">
        <w:rPr>
          <w:rFonts w:ascii="Times New Roman" w:hAnsi="Times New Roman" w:cs="Times New Roman"/>
          <w:spacing w:val="39"/>
          <w:sz w:val="22"/>
          <w:szCs w:val="22"/>
        </w:rPr>
        <w:t xml:space="preserve"> </w:t>
      </w:r>
      <w:r w:rsidR="00175BDD" w:rsidRPr="00231C7E">
        <w:rPr>
          <w:rFonts w:ascii="Times New Roman" w:hAnsi="Times New Roman" w:cs="Times New Roman"/>
          <w:sz w:val="22"/>
          <w:szCs w:val="22"/>
        </w:rPr>
        <w:t>do</w:t>
      </w:r>
      <w:r w:rsidR="00175BDD" w:rsidRPr="00231C7E">
        <w:rPr>
          <w:rFonts w:ascii="Times New Roman" w:hAnsi="Times New Roman" w:cs="Times New Roman"/>
          <w:spacing w:val="39"/>
          <w:sz w:val="22"/>
          <w:szCs w:val="22"/>
        </w:rPr>
        <w:t xml:space="preserve"> </w:t>
      </w:r>
      <w:r w:rsidR="00175BDD" w:rsidRPr="00231C7E">
        <w:rPr>
          <w:rFonts w:ascii="Times New Roman" w:hAnsi="Times New Roman" w:cs="Times New Roman"/>
          <w:sz w:val="22"/>
          <w:szCs w:val="22"/>
        </w:rPr>
        <w:t>contrato</w:t>
      </w:r>
      <w:r w:rsidR="00175BDD" w:rsidRPr="00231C7E">
        <w:rPr>
          <w:rFonts w:ascii="Times New Roman" w:hAnsi="Times New Roman" w:cs="Times New Roman"/>
          <w:spacing w:val="39"/>
          <w:sz w:val="22"/>
          <w:szCs w:val="22"/>
        </w:rPr>
        <w:t xml:space="preserve"> </w:t>
      </w:r>
      <w:r w:rsidR="00175BDD" w:rsidRPr="00231C7E">
        <w:rPr>
          <w:rFonts w:ascii="Times New Roman" w:hAnsi="Times New Roman" w:cs="Times New Roman"/>
          <w:sz w:val="22"/>
          <w:szCs w:val="22"/>
        </w:rPr>
        <w:t>sem</w:t>
      </w:r>
      <w:r w:rsidR="00175BDD" w:rsidRPr="00231C7E">
        <w:rPr>
          <w:rFonts w:ascii="Times New Roman" w:hAnsi="Times New Roman" w:cs="Times New Roman"/>
          <w:spacing w:val="38"/>
          <w:sz w:val="22"/>
          <w:szCs w:val="22"/>
        </w:rPr>
        <w:t xml:space="preserve"> </w:t>
      </w:r>
      <w:r w:rsidR="00175BDD" w:rsidRPr="00231C7E">
        <w:rPr>
          <w:rFonts w:ascii="Times New Roman" w:hAnsi="Times New Roman" w:cs="Times New Roman"/>
          <w:sz w:val="22"/>
          <w:szCs w:val="22"/>
        </w:rPr>
        <w:t>qualquer</w:t>
      </w:r>
      <w:r w:rsidR="00175BDD" w:rsidRPr="00231C7E">
        <w:rPr>
          <w:rFonts w:ascii="Times New Roman" w:hAnsi="Times New Roman" w:cs="Times New Roman"/>
          <w:spacing w:val="39"/>
          <w:sz w:val="22"/>
          <w:szCs w:val="22"/>
        </w:rPr>
        <w:t xml:space="preserve"> </w:t>
      </w:r>
      <w:r w:rsidR="00175BDD" w:rsidRPr="00231C7E">
        <w:rPr>
          <w:rFonts w:ascii="Times New Roman" w:hAnsi="Times New Roman" w:cs="Times New Roman"/>
          <w:sz w:val="22"/>
          <w:szCs w:val="22"/>
        </w:rPr>
        <w:t>ônus</w:t>
      </w:r>
      <w:r w:rsidR="00175BDD" w:rsidRPr="00231C7E">
        <w:rPr>
          <w:rFonts w:ascii="Times New Roman" w:hAnsi="Times New Roman" w:cs="Times New Roman"/>
          <w:spacing w:val="39"/>
          <w:sz w:val="22"/>
          <w:szCs w:val="22"/>
        </w:rPr>
        <w:t xml:space="preserve"> </w:t>
      </w:r>
      <w:r w:rsidR="00175BDD" w:rsidRPr="00231C7E">
        <w:rPr>
          <w:rFonts w:ascii="Times New Roman" w:hAnsi="Times New Roman" w:cs="Times New Roman"/>
          <w:sz w:val="22"/>
          <w:szCs w:val="22"/>
        </w:rPr>
        <w:t>para</w:t>
      </w:r>
      <w:r w:rsidR="00175BDD" w:rsidRPr="00231C7E">
        <w:rPr>
          <w:rFonts w:ascii="Times New Roman" w:hAnsi="Times New Roman" w:cs="Times New Roman"/>
          <w:spacing w:val="39"/>
          <w:sz w:val="22"/>
          <w:szCs w:val="22"/>
        </w:rPr>
        <w:t xml:space="preserve"> </w:t>
      </w:r>
      <w:r w:rsidR="00175BDD" w:rsidRPr="00231C7E">
        <w:rPr>
          <w:rFonts w:ascii="Times New Roman" w:hAnsi="Times New Roman" w:cs="Times New Roman"/>
          <w:sz w:val="22"/>
          <w:szCs w:val="22"/>
        </w:rPr>
        <w:t>o</w:t>
      </w:r>
      <w:r w:rsidR="00175BDD" w:rsidRPr="00231C7E">
        <w:rPr>
          <w:rFonts w:ascii="Times New Roman" w:hAnsi="Times New Roman" w:cs="Times New Roman"/>
          <w:spacing w:val="39"/>
          <w:sz w:val="22"/>
          <w:szCs w:val="22"/>
        </w:rPr>
        <w:t xml:space="preserve"> </w:t>
      </w:r>
      <w:r w:rsidR="00175BDD" w:rsidRPr="00231C7E">
        <w:rPr>
          <w:rFonts w:ascii="Times New Roman" w:hAnsi="Times New Roman" w:cs="Times New Roman"/>
          <w:sz w:val="22"/>
          <w:szCs w:val="22"/>
        </w:rPr>
        <w:t>CONTRATANTE,</w:t>
      </w:r>
      <w:r w:rsidR="00175BDD" w:rsidRPr="00231C7E">
        <w:rPr>
          <w:rFonts w:ascii="Times New Roman" w:hAnsi="Times New Roman" w:cs="Times New Roman"/>
          <w:spacing w:val="39"/>
          <w:sz w:val="22"/>
          <w:szCs w:val="22"/>
        </w:rPr>
        <w:t xml:space="preserve"> </w:t>
      </w:r>
      <w:r w:rsidR="00175BDD" w:rsidRPr="00231C7E">
        <w:rPr>
          <w:rFonts w:ascii="Times New Roman" w:hAnsi="Times New Roman" w:cs="Times New Roman"/>
          <w:sz w:val="22"/>
          <w:szCs w:val="22"/>
        </w:rPr>
        <w:t>estando</w:t>
      </w:r>
      <w:r w:rsidR="00175BDD" w:rsidRPr="00231C7E">
        <w:rPr>
          <w:rFonts w:ascii="Times New Roman" w:hAnsi="Times New Roman" w:cs="Times New Roman"/>
          <w:spacing w:val="39"/>
          <w:sz w:val="22"/>
          <w:szCs w:val="22"/>
        </w:rPr>
        <w:t xml:space="preserve"> </w:t>
      </w:r>
      <w:r w:rsidR="00175BDD" w:rsidRPr="00231C7E">
        <w:rPr>
          <w:rFonts w:ascii="Times New Roman" w:hAnsi="Times New Roman" w:cs="Times New Roman"/>
          <w:sz w:val="22"/>
          <w:szCs w:val="22"/>
        </w:rPr>
        <w:t>incluído</w:t>
      </w:r>
      <w:r w:rsidR="00175BDD" w:rsidRPr="00231C7E">
        <w:rPr>
          <w:rFonts w:ascii="Times New Roman" w:hAnsi="Times New Roman" w:cs="Times New Roman"/>
          <w:spacing w:val="39"/>
          <w:sz w:val="22"/>
          <w:szCs w:val="22"/>
        </w:rPr>
        <w:t xml:space="preserve"> </w:t>
      </w:r>
      <w:r w:rsidR="00175BDD" w:rsidRPr="00231C7E">
        <w:rPr>
          <w:rFonts w:ascii="Times New Roman" w:hAnsi="Times New Roman" w:cs="Times New Roman"/>
          <w:sz w:val="22"/>
          <w:szCs w:val="22"/>
        </w:rPr>
        <w:t>no</w:t>
      </w:r>
      <w:r w:rsidR="00175BDD" w:rsidRPr="00231C7E">
        <w:rPr>
          <w:rFonts w:ascii="Times New Roman" w:hAnsi="Times New Roman" w:cs="Times New Roman"/>
          <w:spacing w:val="39"/>
          <w:sz w:val="22"/>
          <w:szCs w:val="22"/>
        </w:rPr>
        <w:t xml:space="preserve"> </w:t>
      </w:r>
      <w:r w:rsidR="00175BDD" w:rsidRPr="00231C7E">
        <w:rPr>
          <w:rFonts w:ascii="Times New Roman" w:hAnsi="Times New Roman" w:cs="Times New Roman"/>
          <w:sz w:val="22"/>
          <w:szCs w:val="22"/>
        </w:rPr>
        <w:t>valor</w:t>
      </w:r>
      <w:r w:rsidR="00175BDD" w:rsidRPr="00231C7E">
        <w:rPr>
          <w:rFonts w:ascii="Times New Roman" w:hAnsi="Times New Roman" w:cs="Times New Roman"/>
          <w:spacing w:val="39"/>
          <w:sz w:val="22"/>
          <w:szCs w:val="22"/>
        </w:rPr>
        <w:t xml:space="preserve"> </w:t>
      </w:r>
      <w:r w:rsidR="00175BDD" w:rsidRPr="00231C7E">
        <w:rPr>
          <w:rFonts w:ascii="Times New Roman" w:hAnsi="Times New Roman" w:cs="Times New Roman"/>
          <w:sz w:val="22"/>
          <w:szCs w:val="22"/>
        </w:rPr>
        <w:t>do</w:t>
      </w:r>
      <w:r w:rsidR="00175BDD" w:rsidRPr="00231C7E">
        <w:rPr>
          <w:rFonts w:ascii="Times New Roman" w:hAnsi="Times New Roman" w:cs="Times New Roman"/>
          <w:spacing w:val="39"/>
          <w:sz w:val="22"/>
          <w:szCs w:val="22"/>
        </w:rPr>
        <w:t xml:space="preserve"> </w:t>
      </w:r>
      <w:r w:rsidR="00175BDD" w:rsidRPr="00231C7E">
        <w:rPr>
          <w:rFonts w:ascii="Times New Roman" w:hAnsi="Times New Roman" w:cs="Times New Roman"/>
          <w:sz w:val="22"/>
          <w:szCs w:val="22"/>
        </w:rPr>
        <w:t>pagamento</w:t>
      </w:r>
      <w:r w:rsidR="00175BDD" w:rsidRPr="00231C7E">
        <w:rPr>
          <w:rFonts w:ascii="Times New Roman" w:hAnsi="Times New Roman" w:cs="Times New Roman"/>
          <w:spacing w:val="39"/>
          <w:sz w:val="22"/>
          <w:szCs w:val="22"/>
        </w:rPr>
        <w:t xml:space="preserve"> </w:t>
      </w:r>
      <w:r w:rsidR="00175BDD" w:rsidRPr="00231C7E">
        <w:rPr>
          <w:rFonts w:ascii="Times New Roman" w:hAnsi="Times New Roman" w:cs="Times New Roman"/>
          <w:sz w:val="22"/>
          <w:szCs w:val="22"/>
        </w:rPr>
        <w:t>todas</w:t>
      </w:r>
      <w:r w:rsidR="00175BDD" w:rsidRPr="00231C7E">
        <w:rPr>
          <w:rFonts w:ascii="Times New Roman" w:hAnsi="Times New Roman" w:cs="Times New Roman"/>
          <w:spacing w:val="39"/>
          <w:sz w:val="22"/>
          <w:szCs w:val="22"/>
        </w:rPr>
        <w:t xml:space="preserve"> </w:t>
      </w:r>
      <w:r w:rsidR="00175BDD" w:rsidRPr="00231C7E">
        <w:rPr>
          <w:rFonts w:ascii="Times New Roman" w:hAnsi="Times New Roman" w:cs="Times New Roman"/>
          <w:sz w:val="22"/>
          <w:szCs w:val="22"/>
        </w:rPr>
        <w:t>e quaisquer despesas, tais como tributos, frete, seguro e descarregamento das mercadorias;</w:t>
      </w:r>
    </w:p>
    <w:p w14:paraId="4D3CCDE7" w14:textId="285BDEE7" w:rsidR="00175BDD" w:rsidRPr="00231C7E" w:rsidRDefault="00965C18" w:rsidP="00B11DBA">
      <w:pPr>
        <w:pStyle w:val="PargrafodaLista"/>
        <w:widowControl w:val="0"/>
        <w:numPr>
          <w:ilvl w:val="0"/>
          <w:numId w:val="30"/>
        </w:numPr>
        <w:tabs>
          <w:tab w:val="left" w:pos="1408"/>
        </w:tabs>
        <w:autoSpaceDE w:val="0"/>
        <w:autoSpaceDN w:val="0"/>
        <w:spacing w:before="88"/>
        <w:ind w:left="1408" w:right="0" w:hanging="177"/>
        <w:contextualSpacing w:val="0"/>
        <w:rPr>
          <w:rFonts w:ascii="Times New Roman" w:hAnsi="Times New Roman" w:cs="Times New Roman"/>
          <w:sz w:val="22"/>
          <w:szCs w:val="22"/>
        </w:rPr>
      </w:pPr>
      <w:r w:rsidRPr="00231C7E">
        <w:rPr>
          <w:rFonts w:ascii="Times New Roman" w:hAnsi="Times New Roman" w:cs="Times New Roman"/>
          <w:sz w:val="22"/>
          <w:szCs w:val="22"/>
        </w:rPr>
        <w:t>Respeitar</w:t>
      </w:r>
      <w:r w:rsidR="00175BDD" w:rsidRPr="00231C7E">
        <w:rPr>
          <w:rFonts w:ascii="Times New Roman" w:hAnsi="Times New Roman" w:cs="Times New Roman"/>
          <w:spacing w:val="5"/>
          <w:sz w:val="22"/>
          <w:szCs w:val="22"/>
        </w:rPr>
        <w:t xml:space="preserve"> </w:t>
      </w:r>
      <w:r w:rsidR="00175BDD" w:rsidRPr="00231C7E">
        <w:rPr>
          <w:rFonts w:ascii="Times New Roman" w:hAnsi="Times New Roman" w:cs="Times New Roman"/>
          <w:sz w:val="22"/>
          <w:szCs w:val="22"/>
        </w:rPr>
        <w:t>o</w:t>
      </w:r>
      <w:r w:rsidR="00175BDD" w:rsidRPr="00231C7E">
        <w:rPr>
          <w:rFonts w:ascii="Times New Roman" w:hAnsi="Times New Roman" w:cs="Times New Roman"/>
          <w:spacing w:val="6"/>
          <w:sz w:val="22"/>
          <w:szCs w:val="22"/>
        </w:rPr>
        <w:t xml:space="preserve"> </w:t>
      </w:r>
      <w:r w:rsidR="00175BDD" w:rsidRPr="00231C7E">
        <w:rPr>
          <w:rFonts w:ascii="Times New Roman" w:hAnsi="Times New Roman" w:cs="Times New Roman"/>
          <w:sz w:val="22"/>
          <w:szCs w:val="22"/>
        </w:rPr>
        <w:t>disposto</w:t>
      </w:r>
      <w:r w:rsidR="00175BDD" w:rsidRPr="00231C7E">
        <w:rPr>
          <w:rFonts w:ascii="Times New Roman" w:hAnsi="Times New Roman" w:cs="Times New Roman"/>
          <w:spacing w:val="6"/>
          <w:sz w:val="22"/>
          <w:szCs w:val="22"/>
        </w:rPr>
        <w:t xml:space="preserve"> </w:t>
      </w:r>
      <w:r w:rsidR="00175BDD" w:rsidRPr="00231C7E">
        <w:rPr>
          <w:rFonts w:ascii="Times New Roman" w:hAnsi="Times New Roman" w:cs="Times New Roman"/>
          <w:sz w:val="22"/>
          <w:szCs w:val="22"/>
        </w:rPr>
        <w:t>no</w:t>
      </w:r>
      <w:r w:rsidR="00175BDD" w:rsidRPr="00231C7E">
        <w:rPr>
          <w:rFonts w:ascii="Times New Roman" w:hAnsi="Times New Roman" w:cs="Times New Roman"/>
          <w:spacing w:val="6"/>
          <w:sz w:val="22"/>
          <w:szCs w:val="22"/>
        </w:rPr>
        <w:t xml:space="preserve"> </w:t>
      </w:r>
      <w:r w:rsidR="00175BDD" w:rsidRPr="00231C7E">
        <w:rPr>
          <w:rFonts w:ascii="Times New Roman" w:hAnsi="Times New Roman" w:cs="Times New Roman"/>
          <w:sz w:val="22"/>
          <w:szCs w:val="22"/>
        </w:rPr>
        <w:t>Art.</w:t>
      </w:r>
      <w:r w:rsidR="00175BDD" w:rsidRPr="00231C7E">
        <w:rPr>
          <w:rFonts w:ascii="Times New Roman" w:hAnsi="Times New Roman" w:cs="Times New Roman"/>
          <w:spacing w:val="6"/>
          <w:sz w:val="22"/>
          <w:szCs w:val="22"/>
        </w:rPr>
        <w:t xml:space="preserve"> </w:t>
      </w:r>
      <w:r w:rsidR="00175BDD" w:rsidRPr="00231C7E">
        <w:rPr>
          <w:rFonts w:ascii="Times New Roman" w:hAnsi="Times New Roman" w:cs="Times New Roman"/>
          <w:sz w:val="22"/>
          <w:szCs w:val="22"/>
        </w:rPr>
        <w:t>64</w:t>
      </w:r>
      <w:r w:rsidR="00175BDD" w:rsidRPr="00231C7E">
        <w:rPr>
          <w:rFonts w:ascii="Times New Roman" w:hAnsi="Times New Roman" w:cs="Times New Roman"/>
          <w:spacing w:val="6"/>
          <w:sz w:val="22"/>
          <w:szCs w:val="22"/>
        </w:rPr>
        <w:t xml:space="preserve"> </w:t>
      </w:r>
      <w:r w:rsidR="00175BDD" w:rsidRPr="00231C7E">
        <w:rPr>
          <w:rFonts w:ascii="Times New Roman" w:hAnsi="Times New Roman" w:cs="Times New Roman"/>
          <w:sz w:val="22"/>
          <w:szCs w:val="22"/>
        </w:rPr>
        <w:t>da</w:t>
      </w:r>
      <w:r w:rsidR="00175BDD" w:rsidRPr="00231C7E">
        <w:rPr>
          <w:rFonts w:ascii="Times New Roman" w:hAnsi="Times New Roman" w:cs="Times New Roman"/>
          <w:spacing w:val="19"/>
          <w:sz w:val="22"/>
          <w:szCs w:val="22"/>
        </w:rPr>
        <w:t xml:space="preserve"> </w:t>
      </w:r>
      <w:r w:rsidR="00175BDD" w:rsidRPr="00231C7E">
        <w:rPr>
          <w:rFonts w:ascii="Times New Roman" w:hAnsi="Times New Roman" w:cs="Times New Roman"/>
          <w:color w:val="0000ED"/>
          <w:sz w:val="22"/>
          <w:szCs w:val="22"/>
          <w:u w:val="single" w:color="0000ED"/>
        </w:rPr>
        <w:t>Resolução-RDC</w:t>
      </w:r>
      <w:r w:rsidR="00175BDD" w:rsidRPr="00231C7E">
        <w:rPr>
          <w:rFonts w:ascii="Times New Roman" w:hAnsi="Times New Roman" w:cs="Times New Roman"/>
          <w:color w:val="0000ED"/>
          <w:spacing w:val="5"/>
          <w:sz w:val="22"/>
          <w:szCs w:val="22"/>
          <w:u w:val="single" w:color="0000ED"/>
        </w:rPr>
        <w:t xml:space="preserve"> </w:t>
      </w:r>
      <w:r w:rsidR="00175BDD" w:rsidRPr="00231C7E">
        <w:rPr>
          <w:rFonts w:ascii="Times New Roman" w:hAnsi="Times New Roman" w:cs="Times New Roman"/>
          <w:color w:val="0000ED"/>
          <w:sz w:val="22"/>
          <w:szCs w:val="22"/>
          <w:u w:val="single" w:color="0000ED"/>
        </w:rPr>
        <w:t>nº</w:t>
      </w:r>
      <w:r w:rsidR="00175BDD" w:rsidRPr="00231C7E">
        <w:rPr>
          <w:rFonts w:ascii="Times New Roman" w:hAnsi="Times New Roman" w:cs="Times New Roman"/>
          <w:color w:val="0000ED"/>
          <w:spacing w:val="4"/>
          <w:sz w:val="22"/>
          <w:szCs w:val="22"/>
          <w:u w:val="single" w:color="0000ED"/>
        </w:rPr>
        <w:t xml:space="preserve"> </w:t>
      </w:r>
      <w:r w:rsidR="00175BDD" w:rsidRPr="00231C7E">
        <w:rPr>
          <w:rFonts w:ascii="Times New Roman" w:hAnsi="Times New Roman" w:cs="Times New Roman"/>
          <w:color w:val="0000ED"/>
          <w:sz w:val="22"/>
          <w:szCs w:val="22"/>
          <w:u w:val="single" w:color="0000ED"/>
        </w:rPr>
        <w:t>430</w:t>
      </w:r>
      <w:r w:rsidR="00175BDD" w:rsidRPr="00231C7E">
        <w:rPr>
          <w:rFonts w:ascii="Times New Roman" w:hAnsi="Times New Roman" w:cs="Times New Roman"/>
          <w:color w:val="0000ED"/>
          <w:spacing w:val="6"/>
          <w:sz w:val="22"/>
          <w:szCs w:val="22"/>
          <w:u w:val="single" w:color="0000ED"/>
        </w:rPr>
        <w:t xml:space="preserve"> </w:t>
      </w:r>
      <w:r w:rsidR="00175BDD" w:rsidRPr="00231C7E">
        <w:rPr>
          <w:rFonts w:ascii="Times New Roman" w:hAnsi="Times New Roman" w:cs="Times New Roman"/>
          <w:color w:val="0000ED"/>
          <w:sz w:val="22"/>
          <w:szCs w:val="22"/>
          <w:u w:val="single" w:color="0000ED"/>
        </w:rPr>
        <w:t>de</w:t>
      </w:r>
      <w:r w:rsidR="00175BDD" w:rsidRPr="00231C7E">
        <w:rPr>
          <w:rFonts w:ascii="Times New Roman" w:hAnsi="Times New Roman" w:cs="Times New Roman"/>
          <w:color w:val="0000ED"/>
          <w:spacing w:val="6"/>
          <w:sz w:val="22"/>
          <w:szCs w:val="22"/>
          <w:u w:val="single" w:color="0000ED"/>
        </w:rPr>
        <w:t xml:space="preserve"> </w:t>
      </w:r>
      <w:r w:rsidR="00175BDD" w:rsidRPr="00231C7E">
        <w:rPr>
          <w:rFonts w:ascii="Times New Roman" w:hAnsi="Times New Roman" w:cs="Times New Roman"/>
          <w:color w:val="0000ED"/>
          <w:sz w:val="22"/>
          <w:szCs w:val="22"/>
          <w:u w:val="single" w:color="0000ED"/>
        </w:rPr>
        <w:t>08/10/2020</w:t>
      </w:r>
      <w:r w:rsidR="00175BDD" w:rsidRPr="00231C7E">
        <w:rPr>
          <w:rFonts w:ascii="Times New Roman" w:hAnsi="Times New Roman" w:cs="Times New Roman"/>
          <w:sz w:val="22"/>
          <w:szCs w:val="22"/>
        </w:rPr>
        <w:t>,</w:t>
      </w:r>
      <w:r w:rsidR="00175BDD" w:rsidRPr="00231C7E">
        <w:rPr>
          <w:rFonts w:ascii="Times New Roman" w:hAnsi="Times New Roman" w:cs="Times New Roman"/>
          <w:spacing w:val="6"/>
          <w:sz w:val="22"/>
          <w:szCs w:val="22"/>
        </w:rPr>
        <w:t xml:space="preserve"> </w:t>
      </w:r>
      <w:r w:rsidR="00175BDD" w:rsidRPr="00231C7E">
        <w:rPr>
          <w:rFonts w:ascii="Times New Roman" w:hAnsi="Times New Roman" w:cs="Times New Roman"/>
          <w:sz w:val="22"/>
          <w:szCs w:val="22"/>
        </w:rPr>
        <w:t>à</w:t>
      </w:r>
      <w:r w:rsidR="00175BDD" w:rsidRPr="00231C7E">
        <w:rPr>
          <w:rFonts w:ascii="Times New Roman" w:hAnsi="Times New Roman" w:cs="Times New Roman"/>
          <w:spacing w:val="6"/>
          <w:sz w:val="22"/>
          <w:szCs w:val="22"/>
        </w:rPr>
        <w:t xml:space="preserve"> </w:t>
      </w:r>
      <w:r w:rsidR="00175BDD" w:rsidRPr="00231C7E">
        <w:rPr>
          <w:rFonts w:ascii="Times New Roman" w:hAnsi="Times New Roman" w:cs="Times New Roman"/>
          <w:spacing w:val="-2"/>
          <w:sz w:val="22"/>
          <w:szCs w:val="22"/>
        </w:rPr>
        <w:t>saber:</w:t>
      </w:r>
    </w:p>
    <w:p w14:paraId="30B3E9DD" w14:textId="77777777" w:rsidR="00175BDD" w:rsidRPr="00231C7E" w:rsidRDefault="00175BDD" w:rsidP="00175BDD">
      <w:pPr>
        <w:spacing w:before="92"/>
        <w:ind w:left="1231"/>
        <w:rPr>
          <w:rFonts w:ascii="Times New Roman" w:hAnsi="Times New Roman" w:cs="Times New Roman"/>
          <w:sz w:val="22"/>
          <w:szCs w:val="22"/>
        </w:rPr>
      </w:pPr>
      <w:r w:rsidRPr="00231C7E">
        <w:rPr>
          <w:rFonts w:ascii="Times New Roman" w:hAnsi="Times New Roman" w:cs="Times New Roman"/>
          <w:sz w:val="22"/>
          <w:szCs w:val="22"/>
        </w:rPr>
        <w:t>“São</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obrigações</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das</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empresas</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que</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realizam</w:t>
      </w:r>
      <w:r w:rsidRPr="00231C7E">
        <w:rPr>
          <w:rFonts w:ascii="Times New Roman" w:hAnsi="Times New Roman" w:cs="Times New Roman"/>
          <w:spacing w:val="5"/>
          <w:sz w:val="22"/>
          <w:szCs w:val="22"/>
        </w:rPr>
        <w:t xml:space="preserve"> </w:t>
      </w:r>
      <w:r w:rsidRPr="00231C7E">
        <w:rPr>
          <w:rFonts w:ascii="Times New Roman" w:hAnsi="Times New Roman" w:cs="Times New Roman"/>
          <w:sz w:val="22"/>
          <w:szCs w:val="22"/>
        </w:rPr>
        <w:t>o</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transporte</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6"/>
          <w:sz w:val="22"/>
          <w:szCs w:val="22"/>
        </w:rPr>
        <w:t xml:space="preserve"> </w:t>
      </w:r>
      <w:r w:rsidRPr="00231C7E">
        <w:rPr>
          <w:rFonts w:ascii="Times New Roman" w:hAnsi="Times New Roman" w:cs="Times New Roman"/>
          <w:spacing w:val="-2"/>
          <w:sz w:val="22"/>
          <w:szCs w:val="22"/>
        </w:rPr>
        <w:t>medicamentos:</w:t>
      </w:r>
    </w:p>
    <w:p w14:paraId="011FA00D" w14:textId="77777777" w:rsidR="00175BDD" w:rsidRPr="00231C7E" w:rsidRDefault="00175BDD" w:rsidP="00B11DBA">
      <w:pPr>
        <w:pStyle w:val="PargrafodaLista"/>
        <w:widowControl w:val="0"/>
        <w:numPr>
          <w:ilvl w:val="1"/>
          <w:numId w:val="30"/>
        </w:numPr>
        <w:tabs>
          <w:tab w:val="left" w:pos="1332"/>
        </w:tabs>
        <w:autoSpaceDE w:val="0"/>
        <w:autoSpaceDN w:val="0"/>
        <w:spacing w:before="92"/>
        <w:ind w:left="1332" w:right="0" w:hanging="101"/>
        <w:contextualSpacing w:val="0"/>
        <w:rPr>
          <w:rFonts w:ascii="Times New Roman" w:hAnsi="Times New Roman" w:cs="Times New Roman"/>
          <w:sz w:val="22"/>
          <w:szCs w:val="22"/>
        </w:rPr>
      </w:pPr>
      <w:r w:rsidRPr="00231C7E">
        <w:rPr>
          <w:rFonts w:ascii="Times New Roman" w:hAnsi="Times New Roman" w:cs="Times New Roman"/>
          <w:sz w:val="22"/>
          <w:szCs w:val="22"/>
        </w:rPr>
        <w:t>-</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dispor</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do</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manifesto</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carga</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transportada</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com</w:t>
      </w:r>
      <w:r w:rsidRPr="00231C7E">
        <w:rPr>
          <w:rFonts w:ascii="Times New Roman" w:hAnsi="Times New Roman" w:cs="Times New Roman"/>
          <w:spacing w:val="5"/>
          <w:sz w:val="22"/>
          <w:szCs w:val="22"/>
        </w:rPr>
        <w:t xml:space="preserve"> </w:t>
      </w:r>
      <w:r w:rsidRPr="00231C7E">
        <w:rPr>
          <w:rFonts w:ascii="Times New Roman" w:hAnsi="Times New Roman" w:cs="Times New Roman"/>
          <w:sz w:val="22"/>
          <w:szCs w:val="22"/>
        </w:rPr>
        <w:t>a</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previsão</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desembarque</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a</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bordo</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do</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veículo</w:t>
      </w:r>
      <w:r w:rsidRPr="00231C7E">
        <w:rPr>
          <w:rFonts w:ascii="Times New Roman" w:hAnsi="Times New Roman" w:cs="Times New Roman"/>
          <w:spacing w:val="6"/>
          <w:sz w:val="22"/>
          <w:szCs w:val="22"/>
        </w:rPr>
        <w:t xml:space="preserve"> </w:t>
      </w:r>
      <w:r w:rsidRPr="00231C7E">
        <w:rPr>
          <w:rFonts w:ascii="Times New Roman" w:hAnsi="Times New Roman" w:cs="Times New Roman"/>
          <w:spacing w:val="-2"/>
          <w:sz w:val="22"/>
          <w:szCs w:val="22"/>
        </w:rPr>
        <w:t>transportador;</w:t>
      </w:r>
    </w:p>
    <w:p w14:paraId="354BC141" w14:textId="27F1DD00" w:rsidR="00175BDD" w:rsidRPr="00231C7E" w:rsidRDefault="00175BDD" w:rsidP="00B11DBA">
      <w:pPr>
        <w:pStyle w:val="PargrafodaLista"/>
        <w:widowControl w:val="0"/>
        <w:numPr>
          <w:ilvl w:val="1"/>
          <w:numId w:val="30"/>
        </w:numPr>
        <w:tabs>
          <w:tab w:val="left" w:pos="1398"/>
        </w:tabs>
        <w:autoSpaceDE w:val="0"/>
        <w:autoSpaceDN w:val="0"/>
        <w:spacing w:before="92" w:line="244" w:lineRule="auto"/>
        <w:ind w:left="204" w:right="328" w:firstLine="1027"/>
        <w:contextualSpacing w:val="0"/>
        <w:rPr>
          <w:rFonts w:ascii="Times New Roman" w:hAnsi="Times New Roman" w:cs="Times New Roman"/>
          <w:sz w:val="22"/>
          <w:szCs w:val="22"/>
        </w:rPr>
      </w:pPr>
      <w:r w:rsidRPr="00231C7E">
        <w:rPr>
          <w:rFonts w:ascii="Times New Roman" w:hAnsi="Times New Roman" w:cs="Times New Roman"/>
          <w:sz w:val="22"/>
          <w:szCs w:val="22"/>
        </w:rPr>
        <w:t>-</w:t>
      </w:r>
      <w:r w:rsidRPr="00231C7E">
        <w:rPr>
          <w:rFonts w:ascii="Times New Roman" w:hAnsi="Times New Roman" w:cs="Times New Roman"/>
          <w:spacing w:val="22"/>
          <w:sz w:val="22"/>
          <w:szCs w:val="22"/>
        </w:rPr>
        <w:t xml:space="preserve"> </w:t>
      </w:r>
      <w:r w:rsidR="00965C18" w:rsidRPr="00231C7E">
        <w:rPr>
          <w:rFonts w:ascii="Times New Roman" w:hAnsi="Times New Roman" w:cs="Times New Roman"/>
          <w:sz w:val="22"/>
          <w:szCs w:val="22"/>
        </w:rPr>
        <w:t>Monitorar</w:t>
      </w:r>
      <w:r w:rsidRPr="00231C7E">
        <w:rPr>
          <w:rFonts w:ascii="Times New Roman" w:hAnsi="Times New Roman" w:cs="Times New Roman"/>
          <w:spacing w:val="22"/>
          <w:sz w:val="22"/>
          <w:szCs w:val="22"/>
        </w:rPr>
        <w:t xml:space="preserve"> </w:t>
      </w:r>
      <w:r w:rsidRPr="00231C7E">
        <w:rPr>
          <w:rFonts w:ascii="Times New Roman" w:hAnsi="Times New Roman" w:cs="Times New Roman"/>
          <w:sz w:val="22"/>
          <w:szCs w:val="22"/>
        </w:rPr>
        <w:t>as</w:t>
      </w:r>
      <w:r w:rsidRPr="00231C7E">
        <w:rPr>
          <w:rFonts w:ascii="Times New Roman" w:hAnsi="Times New Roman" w:cs="Times New Roman"/>
          <w:spacing w:val="22"/>
          <w:sz w:val="22"/>
          <w:szCs w:val="22"/>
        </w:rPr>
        <w:t xml:space="preserve"> </w:t>
      </w:r>
      <w:r w:rsidRPr="00231C7E">
        <w:rPr>
          <w:rFonts w:ascii="Times New Roman" w:hAnsi="Times New Roman" w:cs="Times New Roman"/>
          <w:sz w:val="22"/>
          <w:szCs w:val="22"/>
        </w:rPr>
        <w:t>condições</w:t>
      </w:r>
      <w:r w:rsidRPr="00231C7E">
        <w:rPr>
          <w:rFonts w:ascii="Times New Roman" w:hAnsi="Times New Roman" w:cs="Times New Roman"/>
          <w:spacing w:val="22"/>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22"/>
          <w:sz w:val="22"/>
          <w:szCs w:val="22"/>
        </w:rPr>
        <w:t xml:space="preserve"> </w:t>
      </w:r>
      <w:r w:rsidRPr="00231C7E">
        <w:rPr>
          <w:rFonts w:ascii="Times New Roman" w:hAnsi="Times New Roman" w:cs="Times New Roman"/>
          <w:sz w:val="22"/>
          <w:szCs w:val="22"/>
        </w:rPr>
        <w:t>transporte</w:t>
      </w:r>
      <w:r w:rsidRPr="00231C7E">
        <w:rPr>
          <w:rFonts w:ascii="Times New Roman" w:hAnsi="Times New Roman" w:cs="Times New Roman"/>
          <w:spacing w:val="22"/>
          <w:sz w:val="22"/>
          <w:szCs w:val="22"/>
        </w:rPr>
        <w:t xml:space="preserve"> </w:t>
      </w:r>
      <w:r w:rsidRPr="00231C7E">
        <w:rPr>
          <w:rFonts w:ascii="Times New Roman" w:hAnsi="Times New Roman" w:cs="Times New Roman"/>
          <w:sz w:val="22"/>
          <w:szCs w:val="22"/>
        </w:rPr>
        <w:t>relacionadas</w:t>
      </w:r>
      <w:r w:rsidRPr="00231C7E">
        <w:rPr>
          <w:rFonts w:ascii="Times New Roman" w:hAnsi="Times New Roman" w:cs="Times New Roman"/>
          <w:spacing w:val="22"/>
          <w:sz w:val="22"/>
          <w:szCs w:val="22"/>
        </w:rPr>
        <w:t xml:space="preserve"> </w:t>
      </w:r>
      <w:r w:rsidRPr="00231C7E">
        <w:rPr>
          <w:rFonts w:ascii="Times New Roman" w:hAnsi="Times New Roman" w:cs="Times New Roman"/>
          <w:sz w:val="22"/>
          <w:szCs w:val="22"/>
        </w:rPr>
        <w:t>às</w:t>
      </w:r>
      <w:r w:rsidRPr="00231C7E">
        <w:rPr>
          <w:rFonts w:ascii="Times New Roman" w:hAnsi="Times New Roman" w:cs="Times New Roman"/>
          <w:spacing w:val="22"/>
          <w:sz w:val="22"/>
          <w:szCs w:val="22"/>
        </w:rPr>
        <w:t xml:space="preserve"> </w:t>
      </w:r>
      <w:r w:rsidRPr="00231C7E">
        <w:rPr>
          <w:rFonts w:ascii="Times New Roman" w:hAnsi="Times New Roman" w:cs="Times New Roman"/>
          <w:sz w:val="22"/>
          <w:szCs w:val="22"/>
        </w:rPr>
        <w:t>especificações</w:t>
      </w:r>
      <w:r w:rsidRPr="00231C7E">
        <w:rPr>
          <w:rFonts w:ascii="Times New Roman" w:hAnsi="Times New Roman" w:cs="Times New Roman"/>
          <w:spacing w:val="22"/>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22"/>
          <w:sz w:val="22"/>
          <w:szCs w:val="22"/>
        </w:rPr>
        <w:t xml:space="preserve"> </w:t>
      </w:r>
      <w:r w:rsidRPr="00231C7E">
        <w:rPr>
          <w:rFonts w:ascii="Times New Roman" w:hAnsi="Times New Roman" w:cs="Times New Roman"/>
          <w:sz w:val="22"/>
          <w:szCs w:val="22"/>
        </w:rPr>
        <w:t>temperatura,</w:t>
      </w:r>
      <w:r w:rsidRPr="00231C7E">
        <w:rPr>
          <w:rFonts w:ascii="Times New Roman" w:hAnsi="Times New Roman" w:cs="Times New Roman"/>
          <w:spacing w:val="22"/>
          <w:sz w:val="22"/>
          <w:szCs w:val="22"/>
        </w:rPr>
        <w:t xml:space="preserve"> </w:t>
      </w:r>
      <w:r w:rsidRPr="00231C7E">
        <w:rPr>
          <w:rFonts w:ascii="Times New Roman" w:hAnsi="Times New Roman" w:cs="Times New Roman"/>
          <w:sz w:val="22"/>
          <w:szCs w:val="22"/>
        </w:rPr>
        <w:t>acondicionamento,</w:t>
      </w:r>
      <w:r w:rsidRPr="00231C7E">
        <w:rPr>
          <w:rFonts w:ascii="Times New Roman" w:hAnsi="Times New Roman" w:cs="Times New Roman"/>
          <w:spacing w:val="22"/>
          <w:sz w:val="22"/>
          <w:szCs w:val="22"/>
        </w:rPr>
        <w:t xml:space="preserve"> </w:t>
      </w:r>
      <w:r w:rsidRPr="00231C7E">
        <w:rPr>
          <w:rFonts w:ascii="Times New Roman" w:hAnsi="Times New Roman" w:cs="Times New Roman"/>
          <w:sz w:val="22"/>
          <w:szCs w:val="22"/>
        </w:rPr>
        <w:t>armazenagem</w:t>
      </w:r>
      <w:r w:rsidRPr="00231C7E">
        <w:rPr>
          <w:rFonts w:ascii="Times New Roman" w:hAnsi="Times New Roman" w:cs="Times New Roman"/>
          <w:spacing w:val="22"/>
          <w:sz w:val="22"/>
          <w:szCs w:val="22"/>
        </w:rPr>
        <w:t xml:space="preserve"> </w:t>
      </w:r>
      <w:r w:rsidRPr="00231C7E">
        <w:rPr>
          <w:rFonts w:ascii="Times New Roman" w:hAnsi="Times New Roman" w:cs="Times New Roman"/>
          <w:sz w:val="22"/>
          <w:szCs w:val="22"/>
        </w:rPr>
        <w:t>e</w:t>
      </w:r>
      <w:r w:rsidRPr="00231C7E">
        <w:rPr>
          <w:rFonts w:ascii="Times New Roman" w:hAnsi="Times New Roman" w:cs="Times New Roman"/>
          <w:spacing w:val="22"/>
          <w:sz w:val="22"/>
          <w:szCs w:val="22"/>
        </w:rPr>
        <w:t xml:space="preserve"> </w:t>
      </w:r>
      <w:r w:rsidRPr="00231C7E">
        <w:rPr>
          <w:rFonts w:ascii="Times New Roman" w:hAnsi="Times New Roman" w:cs="Times New Roman"/>
          <w:sz w:val="22"/>
          <w:szCs w:val="22"/>
        </w:rPr>
        <w:t>umidade do medicamento utilizando instrumentos calibrados;</w:t>
      </w:r>
    </w:p>
    <w:p w14:paraId="3641ACBD" w14:textId="2596755E" w:rsidR="00175BDD" w:rsidRPr="00231C7E" w:rsidRDefault="00175BDD" w:rsidP="00B11DBA">
      <w:pPr>
        <w:pStyle w:val="PargrafodaLista"/>
        <w:widowControl w:val="0"/>
        <w:numPr>
          <w:ilvl w:val="1"/>
          <w:numId w:val="30"/>
        </w:numPr>
        <w:tabs>
          <w:tab w:val="left" w:pos="1454"/>
        </w:tabs>
        <w:autoSpaceDE w:val="0"/>
        <w:autoSpaceDN w:val="0"/>
        <w:spacing w:before="89" w:line="244" w:lineRule="auto"/>
        <w:ind w:left="204" w:right="326" w:firstLine="1027"/>
        <w:contextualSpacing w:val="0"/>
        <w:rPr>
          <w:rFonts w:ascii="Times New Roman" w:hAnsi="Times New Roman" w:cs="Times New Roman"/>
          <w:sz w:val="22"/>
          <w:szCs w:val="22"/>
        </w:rPr>
      </w:pPr>
      <w:r w:rsidRPr="00231C7E">
        <w:rPr>
          <w:rFonts w:ascii="Times New Roman" w:hAnsi="Times New Roman" w:cs="Times New Roman"/>
          <w:sz w:val="22"/>
          <w:szCs w:val="22"/>
        </w:rPr>
        <w:t>-</w:t>
      </w:r>
      <w:r w:rsidRPr="00231C7E">
        <w:rPr>
          <w:rFonts w:ascii="Times New Roman" w:hAnsi="Times New Roman" w:cs="Times New Roman"/>
          <w:spacing w:val="18"/>
          <w:sz w:val="22"/>
          <w:szCs w:val="22"/>
        </w:rPr>
        <w:t xml:space="preserve"> </w:t>
      </w:r>
      <w:r w:rsidR="00965C18" w:rsidRPr="00231C7E">
        <w:rPr>
          <w:rFonts w:ascii="Times New Roman" w:hAnsi="Times New Roman" w:cs="Times New Roman"/>
          <w:sz w:val="22"/>
          <w:szCs w:val="22"/>
        </w:rPr>
        <w:t>Aplicar</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os</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sistemas</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passivos</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ou</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ativos</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controle</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temperatura</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e</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umidade</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que</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sejam</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necessários</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à</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manutenção</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das</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condições requeridas pelo registro sanitário ou outras especificações aplicáveis;</w:t>
      </w:r>
    </w:p>
    <w:p w14:paraId="108C90A3" w14:textId="53A84639" w:rsidR="00175BDD" w:rsidRPr="00231C7E" w:rsidRDefault="00175BDD" w:rsidP="00B11DBA">
      <w:pPr>
        <w:pStyle w:val="PargrafodaLista"/>
        <w:widowControl w:val="0"/>
        <w:numPr>
          <w:ilvl w:val="1"/>
          <w:numId w:val="30"/>
        </w:numPr>
        <w:tabs>
          <w:tab w:val="left" w:pos="1496"/>
        </w:tabs>
        <w:autoSpaceDE w:val="0"/>
        <w:autoSpaceDN w:val="0"/>
        <w:spacing w:before="89" w:line="244" w:lineRule="auto"/>
        <w:ind w:left="204" w:right="323" w:firstLine="1027"/>
        <w:contextualSpacing w:val="0"/>
        <w:rPr>
          <w:rFonts w:ascii="Times New Roman" w:hAnsi="Times New Roman" w:cs="Times New Roman"/>
          <w:sz w:val="22"/>
          <w:szCs w:val="22"/>
        </w:rPr>
      </w:pPr>
      <w:r w:rsidRPr="00231C7E">
        <w:rPr>
          <w:rFonts w:ascii="Times New Roman" w:hAnsi="Times New Roman" w:cs="Times New Roman"/>
          <w:sz w:val="22"/>
          <w:szCs w:val="22"/>
        </w:rPr>
        <w:t>-</w:t>
      </w:r>
      <w:r w:rsidRPr="00231C7E">
        <w:rPr>
          <w:rFonts w:ascii="Times New Roman" w:hAnsi="Times New Roman" w:cs="Times New Roman"/>
          <w:spacing w:val="40"/>
          <w:sz w:val="22"/>
          <w:szCs w:val="22"/>
        </w:rPr>
        <w:t xml:space="preserve"> </w:t>
      </w:r>
      <w:r w:rsidR="00965C18" w:rsidRPr="00231C7E">
        <w:rPr>
          <w:rFonts w:ascii="Times New Roman" w:hAnsi="Times New Roman" w:cs="Times New Roman"/>
          <w:sz w:val="22"/>
          <w:szCs w:val="22"/>
        </w:rPr>
        <w:t>Fornecer</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ao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contratante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todos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os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dados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relativos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às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condições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conservação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durante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transporte,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bem</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como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durante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a armazenagem em trânsito;</w:t>
      </w:r>
    </w:p>
    <w:p w14:paraId="7B958165" w14:textId="44388EC6" w:rsidR="00175BDD" w:rsidRPr="00231C7E" w:rsidRDefault="00175BDD" w:rsidP="00B11DBA">
      <w:pPr>
        <w:pStyle w:val="PargrafodaLista"/>
        <w:widowControl w:val="0"/>
        <w:numPr>
          <w:ilvl w:val="1"/>
          <w:numId w:val="30"/>
        </w:numPr>
        <w:tabs>
          <w:tab w:val="left" w:pos="1400"/>
        </w:tabs>
        <w:autoSpaceDE w:val="0"/>
        <w:autoSpaceDN w:val="0"/>
        <w:spacing w:before="89"/>
        <w:ind w:left="1400" w:right="0" w:hanging="169"/>
        <w:contextualSpacing w:val="0"/>
        <w:rPr>
          <w:rFonts w:ascii="Times New Roman" w:hAnsi="Times New Roman" w:cs="Times New Roman"/>
          <w:sz w:val="22"/>
          <w:szCs w:val="22"/>
        </w:rPr>
      </w:pPr>
      <w:r w:rsidRPr="00231C7E">
        <w:rPr>
          <w:rFonts w:ascii="Times New Roman" w:hAnsi="Times New Roman" w:cs="Times New Roman"/>
          <w:sz w:val="22"/>
          <w:szCs w:val="22"/>
        </w:rPr>
        <w:t>-</w:t>
      </w:r>
      <w:r w:rsidRPr="00231C7E">
        <w:rPr>
          <w:rFonts w:ascii="Times New Roman" w:hAnsi="Times New Roman" w:cs="Times New Roman"/>
          <w:spacing w:val="6"/>
          <w:sz w:val="22"/>
          <w:szCs w:val="22"/>
        </w:rPr>
        <w:t xml:space="preserve"> </w:t>
      </w:r>
      <w:r w:rsidR="00965C18" w:rsidRPr="00231C7E">
        <w:rPr>
          <w:rFonts w:ascii="Times New Roman" w:hAnsi="Times New Roman" w:cs="Times New Roman"/>
          <w:sz w:val="22"/>
          <w:szCs w:val="22"/>
        </w:rPr>
        <w:t>Prover</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acesso</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aos</w:t>
      </w:r>
      <w:r w:rsidRPr="00231C7E">
        <w:rPr>
          <w:rFonts w:ascii="Times New Roman" w:hAnsi="Times New Roman" w:cs="Times New Roman"/>
          <w:spacing w:val="7"/>
          <w:sz w:val="22"/>
          <w:szCs w:val="22"/>
        </w:rPr>
        <w:t xml:space="preserve"> </w:t>
      </w:r>
      <w:r w:rsidRPr="00231C7E">
        <w:rPr>
          <w:rFonts w:ascii="Times New Roman" w:hAnsi="Times New Roman" w:cs="Times New Roman"/>
          <w:sz w:val="22"/>
          <w:szCs w:val="22"/>
        </w:rPr>
        <w:t>medicamentos</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restritamente</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a</w:t>
      </w:r>
      <w:r w:rsidRPr="00231C7E">
        <w:rPr>
          <w:rFonts w:ascii="Times New Roman" w:hAnsi="Times New Roman" w:cs="Times New Roman"/>
          <w:spacing w:val="7"/>
          <w:sz w:val="22"/>
          <w:szCs w:val="22"/>
        </w:rPr>
        <w:t xml:space="preserve"> </w:t>
      </w:r>
      <w:r w:rsidRPr="00231C7E">
        <w:rPr>
          <w:rFonts w:ascii="Times New Roman" w:hAnsi="Times New Roman" w:cs="Times New Roman"/>
          <w:sz w:val="22"/>
          <w:szCs w:val="22"/>
        </w:rPr>
        <w:t>pessoal</w:t>
      </w:r>
      <w:r w:rsidRPr="00231C7E">
        <w:rPr>
          <w:rFonts w:ascii="Times New Roman" w:hAnsi="Times New Roman" w:cs="Times New Roman"/>
          <w:spacing w:val="5"/>
          <w:sz w:val="22"/>
          <w:szCs w:val="22"/>
        </w:rPr>
        <w:t xml:space="preserve"> </w:t>
      </w:r>
      <w:r w:rsidRPr="00231C7E">
        <w:rPr>
          <w:rFonts w:ascii="Times New Roman" w:hAnsi="Times New Roman" w:cs="Times New Roman"/>
          <w:sz w:val="22"/>
          <w:szCs w:val="22"/>
        </w:rPr>
        <w:t>autorizado</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e</w:t>
      </w:r>
      <w:r w:rsidRPr="00231C7E">
        <w:rPr>
          <w:rFonts w:ascii="Times New Roman" w:hAnsi="Times New Roman" w:cs="Times New Roman"/>
          <w:spacing w:val="7"/>
          <w:sz w:val="22"/>
          <w:szCs w:val="22"/>
        </w:rPr>
        <w:t xml:space="preserve"> </w:t>
      </w:r>
      <w:r w:rsidRPr="00231C7E">
        <w:rPr>
          <w:rFonts w:ascii="Times New Roman" w:hAnsi="Times New Roman" w:cs="Times New Roman"/>
          <w:sz w:val="22"/>
          <w:szCs w:val="22"/>
        </w:rPr>
        <w:t>treinado;</w:t>
      </w:r>
      <w:r w:rsidRPr="00231C7E">
        <w:rPr>
          <w:rFonts w:ascii="Times New Roman" w:hAnsi="Times New Roman" w:cs="Times New Roman"/>
          <w:spacing w:val="5"/>
          <w:sz w:val="22"/>
          <w:szCs w:val="22"/>
        </w:rPr>
        <w:t xml:space="preserve"> </w:t>
      </w:r>
      <w:r w:rsidRPr="00231C7E">
        <w:rPr>
          <w:rFonts w:ascii="Times New Roman" w:hAnsi="Times New Roman" w:cs="Times New Roman"/>
          <w:spacing w:val="-10"/>
          <w:sz w:val="22"/>
          <w:szCs w:val="22"/>
        </w:rPr>
        <w:t>e</w:t>
      </w:r>
    </w:p>
    <w:p w14:paraId="31920B22" w14:textId="7515B416" w:rsidR="00175BDD" w:rsidRPr="00231C7E" w:rsidRDefault="00175BDD" w:rsidP="00B11DBA">
      <w:pPr>
        <w:pStyle w:val="PargrafodaLista"/>
        <w:widowControl w:val="0"/>
        <w:numPr>
          <w:ilvl w:val="1"/>
          <w:numId w:val="30"/>
        </w:numPr>
        <w:tabs>
          <w:tab w:val="left" w:pos="1457"/>
        </w:tabs>
        <w:autoSpaceDE w:val="0"/>
        <w:autoSpaceDN w:val="0"/>
        <w:spacing w:before="92"/>
        <w:ind w:left="1457" w:right="0" w:hanging="226"/>
        <w:contextualSpacing w:val="0"/>
        <w:rPr>
          <w:rFonts w:ascii="Times New Roman" w:hAnsi="Times New Roman" w:cs="Times New Roman"/>
          <w:sz w:val="22"/>
          <w:szCs w:val="22"/>
        </w:rPr>
      </w:pPr>
      <w:r w:rsidRPr="00231C7E">
        <w:rPr>
          <w:rFonts w:ascii="Times New Roman" w:hAnsi="Times New Roman" w:cs="Times New Roman"/>
          <w:sz w:val="22"/>
          <w:szCs w:val="22"/>
        </w:rPr>
        <w:t>-</w:t>
      </w:r>
      <w:r w:rsidRPr="00231C7E">
        <w:rPr>
          <w:rFonts w:ascii="Times New Roman" w:hAnsi="Times New Roman" w:cs="Times New Roman"/>
          <w:spacing w:val="6"/>
          <w:sz w:val="22"/>
          <w:szCs w:val="22"/>
        </w:rPr>
        <w:t xml:space="preserve"> </w:t>
      </w:r>
      <w:r w:rsidR="00965C18" w:rsidRPr="00231C7E">
        <w:rPr>
          <w:rFonts w:ascii="Times New Roman" w:hAnsi="Times New Roman" w:cs="Times New Roman"/>
          <w:sz w:val="22"/>
          <w:szCs w:val="22"/>
        </w:rPr>
        <w:t>Receber e entregar</w:t>
      </w:r>
      <w:r w:rsidRPr="00231C7E">
        <w:rPr>
          <w:rFonts w:ascii="Times New Roman" w:hAnsi="Times New Roman" w:cs="Times New Roman"/>
          <w:spacing w:val="7"/>
          <w:sz w:val="22"/>
          <w:szCs w:val="22"/>
        </w:rPr>
        <w:t xml:space="preserve"> </w:t>
      </w:r>
      <w:r w:rsidRPr="00231C7E">
        <w:rPr>
          <w:rFonts w:ascii="Times New Roman" w:hAnsi="Times New Roman" w:cs="Times New Roman"/>
          <w:sz w:val="22"/>
          <w:szCs w:val="22"/>
        </w:rPr>
        <w:t>medicamentos</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somente</w:t>
      </w:r>
      <w:r w:rsidRPr="00231C7E">
        <w:rPr>
          <w:rFonts w:ascii="Times New Roman" w:hAnsi="Times New Roman" w:cs="Times New Roman"/>
          <w:spacing w:val="7"/>
          <w:sz w:val="22"/>
          <w:szCs w:val="22"/>
        </w:rPr>
        <w:t xml:space="preserve"> </w:t>
      </w:r>
      <w:r w:rsidRPr="00231C7E">
        <w:rPr>
          <w:rFonts w:ascii="Times New Roman" w:hAnsi="Times New Roman" w:cs="Times New Roman"/>
          <w:sz w:val="22"/>
          <w:szCs w:val="22"/>
        </w:rPr>
        <w:t>as</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empresas</w:t>
      </w:r>
      <w:r w:rsidRPr="00231C7E">
        <w:rPr>
          <w:rFonts w:ascii="Times New Roman" w:hAnsi="Times New Roman" w:cs="Times New Roman"/>
          <w:spacing w:val="7"/>
          <w:sz w:val="22"/>
          <w:szCs w:val="22"/>
        </w:rPr>
        <w:t xml:space="preserve"> </w:t>
      </w:r>
      <w:r w:rsidRPr="00231C7E">
        <w:rPr>
          <w:rFonts w:ascii="Times New Roman" w:hAnsi="Times New Roman" w:cs="Times New Roman"/>
          <w:sz w:val="22"/>
          <w:szCs w:val="22"/>
        </w:rPr>
        <w:t>devidamente</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autorizadas</w:t>
      </w:r>
      <w:r w:rsidRPr="00231C7E">
        <w:rPr>
          <w:rFonts w:ascii="Times New Roman" w:hAnsi="Times New Roman" w:cs="Times New Roman"/>
          <w:spacing w:val="7"/>
          <w:sz w:val="22"/>
          <w:szCs w:val="22"/>
        </w:rPr>
        <w:t xml:space="preserve"> </w:t>
      </w:r>
      <w:r w:rsidRPr="00231C7E">
        <w:rPr>
          <w:rFonts w:ascii="Times New Roman" w:hAnsi="Times New Roman" w:cs="Times New Roman"/>
          <w:sz w:val="22"/>
          <w:szCs w:val="22"/>
        </w:rPr>
        <w:t>e</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licenciadas</w:t>
      </w:r>
      <w:r w:rsidRPr="00231C7E">
        <w:rPr>
          <w:rFonts w:ascii="Times New Roman" w:hAnsi="Times New Roman" w:cs="Times New Roman"/>
          <w:spacing w:val="7"/>
          <w:sz w:val="22"/>
          <w:szCs w:val="22"/>
        </w:rPr>
        <w:t xml:space="preserve"> </w:t>
      </w:r>
      <w:r w:rsidRPr="00231C7E">
        <w:rPr>
          <w:rFonts w:ascii="Times New Roman" w:hAnsi="Times New Roman" w:cs="Times New Roman"/>
          <w:sz w:val="22"/>
          <w:szCs w:val="22"/>
        </w:rPr>
        <w:t>para</w:t>
      </w:r>
      <w:r w:rsidRPr="00231C7E">
        <w:rPr>
          <w:rFonts w:ascii="Times New Roman" w:hAnsi="Times New Roman" w:cs="Times New Roman"/>
          <w:spacing w:val="7"/>
          <w:sz w:val="22"/>
          <w:szCs w:val="22"/>
        </w:rPr>
        <w:t xml:space="preserve"> </w:t>
      </w:r>
      <w:r w:rsidRPr="00231C7E">
        <w:rPr>
          <w:rFonts w:ascii="Times New Roman" w:hAnsi="Times New Roman" w:cs="Times New Roman"/>
          <w:sz w:val="22"/>
          <w:szCs w:val="22"/>
        </w:rPr>
        <w:t>as</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atividades</w:t>
      </w:r>
      <w:r w:rsidRPr="00231C7E">
        <w:rPr>
          <w:rFonts w:ascii="Times New Roman" w:hAnsi="Times New Roman" w:cs="Times New Roman"/>
          <w:spacing w:val="7"/>
          <w:sz w:val="22"/>
          <w:szCs w:val="22"/>
        </w:rPr>
        <w:t xml:space="preserve"> </w:t>
      </w:r>
      <w:r w:rsidRPr="00231C7E">
        <w:rPr>
          <w:rFonts w:ascii="Times New Roman" w:hAnsi="Times New Roman" w:cs="Times New Roman"/>
          <w:spacing w:val="-2"/>
          <w:sz w:val="22"/>
          <w:szCs w:val="22"/>
        </w:rPr>
        <w:t>relacionadas.</w:t>
      </w:r>
    </w:p>
    <w:p w14:paraId="4AC1F28A" w14:textId="77777777" w:rsidR="00175BDD" w:rsidRPr="00231C7E" w:rsidRDefault="00175BDD" w:rsidP="00175BDD">
      <w:pPr>
        <w:spacing w:before="92" w:line="244" w:lineRule="auto"/>
        <w:ind w:left="204" w:right="329" w:firstLine="1027"/>
        <w:rPr>
          <w:rFonts w:ascii="Times New Roman" w:hAnsi="Times New Roman" w:cs="Times New Roman"/>
          <w:sz w:val="22"/>
          <w:szCs w:val="22"/>
        </w:rPr>
      </w:pPr>
      <w:r w:rsidRPr="00231C7E">
        <w:rPr>
          <w:rFonts w:ascii="Times New Roman" w:hAnsi="Times New Roman" w:cs="Times New Roman"/>
          <w:sz w:val="22"/>
          <w:szCs w:val="22"/>
        </w:rPr>
        <w:t>§ 1º O controle previsto no inciso III pode ser eliminado quando utilizar-se de condições de transporte qualificadas para a rota ou condições justificadas tecnicamente pelo fabricante.</w:t>
      </w:r>
    </w:p>
    <w:p w14:paraId="0D827426" w14:textId="77777777" w:rsidR="00175BDD" w:rsidRPr="00231C7E" w:rsidRDefault="00175BDD" w:rsidP="00175BDD">
      <w:pPr>
        <w:spacing w:before="89" w:line="244" w:lineRule="auto"/>
        <w:ind w:left="204" w:right="327" w:firstLine="1027"/>
        <w:rPr>
          <w:rFonts w:ascii="Times New Roman" w:hAnsi="Times New Roman" w:cs="Times New Roman"/>
          <w:sz w:val="22"/>
          <w:szCs w:val="22"/>
        </w:rPr>
      </w:pPr>
      <w:r w:rsidRPr="00231C7E">
        <w:rPr>
          <w:rFonts w:ascii="Times New Roman" w:hAnsi="Times New Roman" w:cs="Times New Roman"/>
          <w:sz w:val="22"/>
          <w:szCs w:val="22"/>
        </w:rPr>
        <w:t>§ 3º Uma avaliação de risco deve ser realizada para se considerar o impacto das variáveis do processo de transporte que não sejam continuamente</w:t>
      </w:r>
      <w:r w:rsidRPr="00231C7E">
        <w:rPr>
          <w:rFonts w:ascii="Times New Roman" w:hAnsi="Times New Roman" w:cs="Times New Roman"/>
          <w:spacing w:val="37"/>
          <w:sz w:val="22"/>
          <w:szCs w:val="22"/>
        </w:rPr>
        <w:t xml:space="preserve"> </w:t>
      </w:r>
      <w:r w:rsidRPr="00231C7E">
        <w:rPr>
          <w:rFonts w:ascii="Times New Roman" w:hAnsi="Times New Roman" w:cs="Times New Roman"/>
          <w:sz w:val="22"/>
          <w:szCs w:val="22"/>
        </w:rPr>
        <w:t>controladas</w:t>
      </w:r>
      <w:r w:rsidRPr="00231C7E">
        <w:rPr>
          <w:rFonts w:ascii="Times New Roman" w:hAnsi="Times New Roman" w:cs="Times New Roman"/>
          <w:spacing w:val="37"/>
          <w:sz w:val="22"/>
          <w:szCs w:val="22"/>
        </w:rPr>
        <w:t xml:space="preserve"> </w:t>
      </w:r>
      <w:r w:rsidRPr="00231C7E">
        <w:rPr>
          <w:rFonts w:ascii="Times New Roman" w:hAnsi="Times New Roman" w:cs="Times New Roman"/>
          <w:sz w:val="22"/>
          <w:szCs w:val="22"/>
        </w:rPr>
        <w:t>ou</w:t>
      </w:r>
      <w:r w:rsidRPr="00231C7E">
        <w:rPr>
          <w:rFonts w:ascii="Times New Roman" w:hAnsi="Times New Roman" w:cs="Times New Roman"/>
          <w:spacing w:val="37"/>
          <w:sz w:val="22"/>
          <w:szCs w:val="22"/>
        </w:rPr>
        <w:t xml:space="preserve"> </w:t>
      </w:r>
      <w:r w:rsidRPr="00231C7E">
        <w:rPr>
          <w:rFonts w:ascii="Times New Roman" w:hAnsi="Times New Roman" w:cs="Times New Roman"/>
          <w:sz w:val="22"/>
          <w:szCs w:val="22"/>
        </w:rPr>
        <w:t>monitoradas,</w:t>
      </w:r>
      <w:r w:rsidRPr="00231C7E">
        <w:rPr>
          <w:rFonts w:ascii="Times New Roman" w:hAnsi="Times New Roman" w:cs="Times New Roman"/>
          <w:spacing w:val="37"/>
          <w:sz w:val="22"/>
          <w:szCs w:val="22"/>
        </w:rPr>
        <w:t xml:space="preserve"> </w:t>
      </w:r>
      <w:r w:rsidRPr="00231C7E">
        <w:rPr>
          <w:rFonts w:ascii="Times New Roman" w:hAnsi="Times New Roman" w:cs="Times New Roman"/>
          <w:sz w:val="22"/>
          <w:szCs w:val="22"/>
        </w:rPr>
        <w:t>bem</w:t>
      </w:r>
      <w:r w:rsidRPr="00231C7E">
        <w:rPr>
          <w:rFonts w:ascii="Times New Roman" w:hAnsi="Times New Roman" w:cs="Times New Roman"/>
          <w:spacing w:val="37"/>
          <w:sz w:val="22"/>
          <w:szCs w:val="22"/>
        </w:rPr>
        <w:t xml:space="preserve"> </w:t>
      </w:r>
      <w:r w:rsidRPr="00231C7E">
        <w:rPr>
          <w:rFonts w:ascii="Times New Roman" w:hAnsi="Times New Roman" w:cs="Times New Roman"/>
          <w:sz w:val="22"/>
          <w:szCs w:val="22"/>
        </w:rPr>
        <w:t>como</w:t>
      </w:r>
      <w:r w:rsidRPr="00231C7E">
        <w:rPr>
          <w:rFonts w:ascii="Times New Roman" w:hAnsi="Times New Roman" w:cs="Times New Roman"/>
          <w:spacing w:val="37"/>
          <w:sz w:val="22"/>
          <w:szCs w:val="22"/>
        </w:rPr>
        <w:t xml:space="preserve"> </w:t>
      </w:r>
      <w:r w:rsidRPr="00231C7E">
        <w:rPr>
          <w:rFonts w:ascii="Times New Roman" w:hAnsi="Times New Roman" w:cs="Times New Roman"/>
          <w:sz w:val="22"/>
          <w:szCs w:val="22"/>
        </w:rPr>
        <w:t>para</w:t>
      </w:r>
      <w:r w:rsidRPr="00231C7E">
        <w:rPr>
          <w:rFonts w:ascii="Times New Roman" w:hAnsi="Times New Roman" w:cs="Times New Roman"/>
          <w:spacing w:val="37"/>
          <w:sz w:val="22"/>
          <w:szCs w:val="22"/>
        </w:rPr>
        <w:t xml:space="preserve"> </w:t>
      </w:r>
      <w:r w:rsidRPr="00231C7E">
        <w:rPr>
          <w:rFonts w:ascii="Times New Roman" w:hAnsi="Times New Roman" w:cs="Times New Roman"/>
          <w:sz w:val="22"/>
          <w:szCs w:val="22"/>
        </w:rPr>
        <w:t>o</w:t>
      </w:r>
      <w:r w:rsidRPr="00231C7E">
        <w:rPr>
          <w:rFonts w:ascii="Times New Roman" w:hAnsi="Times New Roman" w:cs="Times New Roman"/>
          <w:spacing w:val="37"/>
          <w:sz w:val="22"/>
          <w:szCs w:val="22"/>
        </w:rPr>
        <w:t xml:space="preserve"> </w:t>
      </w:r>
      <w:r w:rsidRPr="00231C7E">
        <w:rPr>
          <w:rFonts w:ascii="Times New Roman" w:hAnsi="Times New Roman" w:cs="Times New Roman"/>
          <w:sz w:val="22"/>
          <w:szCs w:val="22"/>
        </w:rPr>
        <w:t>controle</w:t>
      </w:r>
      <w:r w:rsidRPr="00231C7E">
        <w:rPr>
          <w:rFonts w:ascii="Times New Roman" w:hAnsi="Times New Roman" w:cs="Times New Roman"/>
          <w:spacing w:val="37"/>
          <w:sz w:val="22"/>
          <w:szCs w:val="22"/>
        </w:rPr>
        <w:t xml:space="preserve"> </w:t>
      </w:r>
      <w:r w:rsidRPr="00231C7E">
        <w:rPr>
          <w:rFonts w:ascii="Times New Roman" w:hAnsi="Times New Roman" w:cs="Times New Roman"/>
          <w:sz w:val="22"/>
          <w:szCs w:val="22"/>
        </w:rPr>
        <w:t>da</w:t>
      </w:r>
      <w:r w:rsidRPr="00231C7E">
        <w:rPr>
          <w:rFonts w:ascii="Times New Roman" w:hAnsi="Times New Roman" w:cs="Times New Roman"/>
          <w:spacing w:val="37"/>
          <w:sz w:val="22"/>
          <w:szCs w:val="22"/>
        </w:rPr>
        <w:t xml:space="preserve"> </w:t>
      </w:r>
      <w:r w:rsidRPr="00231C7E">
        <w:rPr>
          <w:rFonts w:ascii="Times New Roman" w:hAnsi="Times New Roman" w:cs="Times New Roman"/>
          <w:sz w:val="22"/>
          <w:szCs w:val="22"/>
        </w:rPr>
        <w:t>qualidade</w:t>
      </w:r>
      <w:r w:rsidRPr="00231C7E">
        <w:rPr>
          <w:rFonts w:ascii="Times New Roman" w:hAnsi="Times New Roman" w:cs="Times New Roman"/>
          <w:spacing w:val="37"/>
          <w:sz w:val="22"/>
          <w:szCs w:val="22"/>
        </w:rPr>
        <w:t xml:space="preserve"> </w:t>
      </w:r>
      <w:r w:rsidRPr="00231C7E">
        <w:rPr>
          <w:rFonts w:ascii="Times New Roman" w:hAnsi="Times New Roman" w:cs="Times New Roman"/>
          <w:sz w:val="22"/>
          <w:szCs w:val="22"/>
        </w:rPr>
        <w:t>dos</w:t>
      </w:r>
      <w:r w:rsidRPr="00231C7E">
        <w:rPr>
          <w:rFonts w:ascii="Times New Roman" w:hAnsi="Times New Roman" w:cs="Times New Roman"/>
          <w:spacing w:val="37"/>
          <w:sz w:val="22"/>
          <w:szCs w:val="22"/>
        </w:rPr>
        <w:t xml:space="preserve"> </w:t>
      </w:r>
      <w:r w:rsidRPr="00231C7E">
        <w:rPr>
          <w:rFonts w:ascii="Times New Roman" w:hAnsi="Times New Roman" w:cs="Times New Roman"/>
          <w:sz w:val="22"/>
          <w:szCs w:val="22"/>
        </w:rPr>
        <w:t>produtos</w:t>
      </w:r>
      <w:r w:rsidRPr="00231C7E">
        <w:rPr>
          <w:rFonts w:ascii="Times New Roman" w:hAnsi="Times New Roman" w:cs="Times New Roman"/>
          <w:spacing w:val="37"/>
          <w:sz w:val="22"/>
          <w:szCs w:val="22"/>
        </w:rPr>
        <w:t xml:space="preserve"> </w:t>
      </w:r>
      <w:r w:rsidRPr="00231C7E">
        <w:rPr>
          <w:rFonts w:ascii="Times New Roman" w:hAnsi="Times New Roman" w:cs="Times New Roman"/>
          <w:sz w:val="22"/>
          <w:szCs w:val="22"/>
        </w:rPr>
        <w:t>caso</w:t>
      </w:r>
      <w:r w:rsidRPr="00231C7E">
        <w:rPr>
          <w:rFonts w:ascii="Times New Roman" w:hAnsi="Times New Roman" w:cs="Times New Roman"/>
          <w:spacing w:val="37"/>
          <w:sz w:val="22"/>
          <w:szCs w:val="22"/>
        </w:rPr>
        <w:t xml:space="preserve"> </w:t>
      </w:r>
      <w:r w:rsidRPr="00231C7E">
        <w:rPr>
          <w:rFonts w:ascii="Times New Roman" w:hAnsi="Times New Roman" w:cs="Times New Roman"/>
          <w:sz w:val="22"/>
          <w:szCs w:val="22"/>
        </w:rPr>
        <w:t>estes</w:t>
      </w:r>
      <w:r w:rsidRPr="00231C7E">
        <w:rPr>
          <w:rFonts w:ascii="Times New Roman" w:hAnsi="Times New Roman" w:cs="Times New Roman"/>
          <w:spacing w:val="37"/>
          <w:sz w:val="22"/>
          <w:szCs w:val="22"/>
        </w:rPr>
        <w:t xml:space="preserve"> </w:t>
      </w:r>
      <w:r w:rsidRPr="00231C7E">
        <w:rPr>
          <w:rFonts w:ascii="Times New Roman" w:hAnsi="Times New Roman" w:cs="Times New Roman"/>
          <w:sz w:val="22"/>
          <w:szCs w:val="22"/>
        </w:rPr>
        <w:t>sejam</w:t>
      </w:r>
      <w:r w:rsidRPr="00231C7E">
        <w:rPr>
          <w:rFonts w:ascii="Times New Roman" w:hAnsi="Times New Roman" w:cs="Times New Roman"/>
          <w:spacing w:val="37"/>
          <w:sz w:val="22"/>
          <w:szCs w:val="22"/>
        </w:rPr>
        <w:t xml:space="preserve"> </w:t>
      </w:r>
      <w:r w:rsidRPr="00231C7E">
        <w:rPr>
          <w:rFonts w:ascii="Times New Roman" w:hAnsi="Times New Roman" w:cs="Times New Roman"/>
          <w:sz w:val="22"/>
          <w:szCs w:val="22"/>
        </w:rPr>
        <w:t>transportados</w:t>
      </w:r>
      <w:r w:rsidRPr="00231C7E">
        <w:rPr>
          <w:rFonts w:ascii="Times New Roman" w:hAnsi="Times New Roman" w:cs="Times New Roman"/>
          <w:spacing w:val="37"/>
          <w:sz w:val="22"/>
          <w:szCs w:val="22"/>
        </w:rPr>
        <w:t xml:space="preserve"> </w:t>
      </w:r>
      <w:r w:rsidRPr="00231C7E">
        <w:rPr>
          <w:rFonts w:ascii="Times New Roman" w:hAnsi="Times New Roman" w:cs="Times New Roman"/>
          <w:sz w:val="22"/>
          <w:szCs w:val="22"/>
        </w:rPr>
        <w:t>em</w:t>
      </w:r>
      <w:r w:rsidRPr="00231C7E">
        <w:rPr>
          <w:rFonts w:ascii="Times New Roman" w:hAnsi="Times New Roman" w:cs="Times New Roman"/>
          <w:spacing w:val="37"/>
          <w:sz w:val="22"/>
          <w:szCs w:val="22"/>
        </w:rPr>
        <w:t xml:space="preserve"> </w:t>
      </w:r>
      <w:r w:rsidRPr="00231C7E">
        <w:rPr>
          <w:rFonts w:ascii="Times New Roman" w:hAnsi="Times New Roman" w:cs="Times New Roman"/>
          <w:sz w:val="22"/>
          <w:szCs w:val="22"/>
        </w:rPr>
        <w:t>condições diversas daquelas definidas nos registros.</w:t>
      </w:r>
    </w:p>
    <w:p w14:paraId="0DD34B97" w14:textId="77777777" w:rsidR="00965C18" w:rsidRPr="00231C7E" w:rsidRDefault="00175BDD" w:rsidP="00965C18">
      <w:pPr>
        <w:spacing w:before="89" w:line="244" w:lineRule="auto"/>
        <w:ind w:left="204" w:right="325" w:firstLine="1027"/>
        <w:rPr>
          <w:rFonts w:ascii="Times New Roman" w:hAnsi="Times New Roman" w:cs="Times New Roman"/>
          <w:sz w:val="22"/>
          <w:szCs w:val="22"/>
        </w:rPr>
      </w:pPr>
      <w:r w:rsidRPr="00231C7E">
        <w:rPr>
          <w:rFonts w:ascii="Times New Roman" w:hAnsi="Times New Roman" w:cs="Times New Roman"/>
          <w:sz w:val="22"/>
          <w:szCs w:val="22"/>
        </w:rPr>
        <w:t>§</w:t>
      </w:r>
      <w:r w:rsidRPr="00231C7E">
        <w:rPr>
          <w:rFonts w:ascii="Times New Roman" w:hAnsi="Times New Roman" w:cs="Times New Roman"/>
          <w:spacing w:val="27"/>
          <w:sz w:val="22"/>
          <w:szCs w:val="22"/>
        </w:rPr>
        <w:t xml:space="preserve"> </w:t>
      </w:r>
      <w:r w:rsidRPr="00231C7E">
        <w:rPr>
          <w:rFonts w:ascii="Times New Roman" w:hAnsi="Times New Roman" w:cs="Times New Roman"/>
          <w:sz w:val="22"/>
          <w:szCs w:val="22"/>
        </w:rPr>
        <w:t>4º</w:t>
      </w:r>
      <w:r w:rsidRPr="00231C7E">
        <w:rPr>
          <w:rFonts w:ascii="Times New Roman" w:hAnsi="Times New Roman" w:cs="Times New Roman"/>
          <w:spacing w:val="26"/>
          <w:sz w:val="22"/>
          <w:szCs w:val="22"/>
        </w:rPr>
        <w:t xml:space="preserve"> </w:t>
      </w:r>
      <w:r w:rsidRPr="00231C7E">
        <w:rPr>
          <w:rFonts w:ascii="Times New Roman" w:hAnsi="Times New Roman" w:cs="Times New Roman"/>
          <w:sz w:val="22"/>
          <w:szCs w:val="22"/>
        </w:rPr>
        <w:t>O</w:t>
      </w:r>
      <w:r w:rsidRPr="00231C7E">
        <w:rPr>
          <w:rFonts w:ascii="Times New Roman" w:hAnsi="Times New Roman" w:cs="Times New Roman"/>
          <w:spacing w:val="27"/>
          <w:sz w:val="22"/>
          <w:szCs w:val="22"/>
        </w:rPr>
        <w:t xml:space="preserve"> </w:t>
      </w:r>
      <w:r w:rsidRPr="00231C7E">
        <w:rPr>
          <w:rFonts w:ascii="Times New Roman" w:hAnsi="Times New Roman" w:cs="Times New Roman"/>
          <w:sz w:val="22"/>
          <w:szCs w:val="22"/>
        </w:rPr>
        <w:t>monitoramento</w:t>
      </w:r>
      <w:r w:rsidRPr="00231C7E">
        <w:rPr>
          <w:rFonts w:ascii="Times New Roman" w:hAnsi="Times New Roman" w:cs="Times New Roman"/>
          <w:spacing w:val="27"/>
          <w:sz w:val="22"/>
          <w:szCs w:val="22"/>
        </w:rPr>
        <w:t xml:space="preserve"> </w:t>
      </w:r>
      <w:r w:rsidRPr="00231C7E">
        <w:rPr>
          <w:rFonts w:ascii="Times New Roman" w:hAnsi="Times New Roman" w:cs="Times New Roman"/>
          <w:sz w:val="22"/>
          <w:szCs w:val="22"/>
        </w:rPr>
        <w:t>previsto</w:t>
      </w:r>
      <w:r w:rsidRPr="00231C7E">
        <w:rPr>
          <w:rFonts w:ascii="Times New Roman" w:hAnsi="Times New Roman" w:cs="Times New Roman"/>
          <w:spacing w:val="27"/>
          <w:sz w:val="22"/>
          <w:szCs w:val="22"/>
        </w:rPr>
        <w:t xml:space="preserve"> </w:t>
      </w:r>
      <w:r w:rsidRPr="00231C7E">
        <w:rPr>
          <w:rFonts w:ascii="Times New Roman" w:hAnsi="Times New Roman" w:cs="Times New Roman"/>
          <w:sz w:val="22"/>
          <w:szCs w:val="22"/>
        </w:rPr>
        <w:t>no</w:t>
      </w:r>
      <w:r w:rsidRPr="00231C7E">
        <w:rPr>
          <w:rFonts w:ascii="Times New Roman" w:hAnsi="Times New Roman" w:cs="Times New Roman"/>
          <w:spacing w:val="27"/>
          <w:sz w:val="22"/>
          <w:szCs w:val="22"/>
        </w:rPr>
        <w:t xml:space="preserve"> </w:t>
      </w:r>
      <w:r w:rsidRPr="00231C7E">
        <w:rPr>
          <w:rFonts w:ascii="Times New Roman" w:hAnsi="Times New Roman" w:cs="Times New Roman"/>
          <w:sz w:val="22"/>
          <w:szCs w:val="22"/>
        </w:rPr>
        <w:t>inciso</w:t>
      </w:r>
      <w:r w:rsidRPr="00231C7E">
        <w:rPr>
          <w:rFonts w:ascii="Times New Roman" w:hAnsi="Times New Roman" w:cs="Times New Roman"/>
          <w:spacing w:val="27"/>
          <w:sz w:val="22"/>
          <w:szCs w:val="22"/>
        </w:rPr>
        <w:t xml:space="preserve"> </w:t>
      </w:r>
      <w:r w:rsidRPr="00231C7E">
        <w:rPr>
          <w:rFonts w:ascii="Times New Roman" w:hAnsi="Times New Roman" w:cs="Times New Roman"/>
          <w:sz w:val="22"/>
          <w:szCs w:val="22"/>
        </w:rPr>
        <w:t>II</w:t>
      </w:r>
      <w:r w:rsidRPr="00231C7E">
        <w:rPr>
          <w:rFonts w:ascii="Times New Roman" w:hAnsi="Times New Roman" w:cs="Times New Roman"/>
          <w:spacing w:val="27"/>
          <w:sz w:val="22"/>
          <w:szCs w:val="22"/>
        </w:rPr>
        <w:t xml:space="preserve"> </w:t>
      </w:r>
      <w:r w:rsidRPr="00231C7E">
        <w:rPr>
          <w:rFonts w:ascii="Times New Roman" w:hAnsi="Times New Roman" w:cs="Times New Roman"/>
          <w:sz w:val="22"/>
          <w:szCs w:val="22"/>
        </w:rPr>
        <w:t>do</w:t>
      </w:r>
      <w:r w:rsidRPr="00231C7E">
        <w:rPr>
          <w:rFonts w:ascii="Times New Roman" w:hAnsi="Times New Roman" w:cs="Times New Roman"/>
          <w:spacing w:val="27"/>
          <w:sz w:val="22"/>
          <w:szCs w:val="22"/>
        </w:rPr>
        <w:t xml:space="preserve"> </w:t>
      </w:r>
      <w:r w:rsidRPr="00231C7E">
        <w:rPr>
          <w:rFonts w:ascii="Times New Roman" w:hAnsi="Times New Roman" w:cs="Times New Roman"/>
          <w:sz w:val="22"/>
          <w:szCs w:val="22"/>
        </w:rPr>
        <w:t>caput</w:t>
      </w:r>
      <w:r w:rsidRPr="00231C7E">
        <w:rPr>
          <w:rFonts w:ascii="Times New Roman" w:hAnsi="Times New Roman" w:cs="Times New Roman"/>
          <w:spacing w:val="27"/>
          <w:sz w:val="22"/>
          <w:szCs w:val="22"/>
        </w:rPr>
        <w:t xml:space="preserve"> </w:t>
      </w:r>
      <w:r w:rsidRPr="00231C7E">
        <w:rPr>
          <w:rFonts w:ascii="Times New Roman" w:hAnsi="Times New Roman" w:cs="Times New Roman"/>
          <w:sz w:val="22"/>
          <w:szCs w:val="22"/>
        </w:rPr>
        <w:t>deste</w:t>
      </w:r>
      <w:r w:rsidRPr="00231C7E">
        <w:rPr>
          <w:rFonts w:ascii="Times New Roman" w:hAnsi="Times New Roman" w:cs="Times New Roman"/>
          <w:spacing w:val="27"/>
          <w:sz w:val="22"/>
          <w:szCs w:val="22"/>
        </w:rPr>
        <w:t xml:space="preserve"> </w:t>
      </w:r>
      <w:r w:rsidRPr="00231C7E">
        <w:rPr>
          <w:rFonts w:ascii="Times New Roman" w:hAnsi="Times New Roman" w:cs="Times New Roman"/>
          <w:sz w:val="22"/>
          <w:szCs w:val="22"/>
        </w:rPr>
        <w:t>artigo</w:t>
      </w:r>
      <w:r w:rsidRPr="00231C7E">
        <w:rPr>
          <w:rFonts w:ascii="Times New Roman" w:hAnsi="Times New Roman" w:cs="Times New Roman"/>
          <w:spacing w:val="27"/>
          <w:sz w:val="22"/>
          <w:szCs w:val="22"/>
        </w:rPr>
        <w:t xml:space="preserve"> </w:t>
      </w:r>
      <w:r w:rsidRPr="00231C7E">
        <w:rPr>
          <w:rFonts w:ascii="Times New Roman" w:hAnsi="Times New Roman" w:cs="Times New Roman"/>
          <w:sz w:val="22"/>
          <w:szCs w:val="22"/>
        </w:rPr>
        <w:t>pode</w:t>
      </w:r>
      <w:r w:rsidRPr="00231C7E">
        <w:rPr>
          <w:rFonts w:ascii="Times New Roman" w:hAnsi="Times New Roman" w:cs="Times New Roman"/>
          <w:spacing w:val="27"/>
          <w:sz w:val="22"/>
          <w:szCs w:val="22"/>
        </w:rPr>
        <w:t xml:space="preserve"> </w:t>
      </w:r>
      <w:r w:rsidRPr="00231C7E">
        <w:rPr>
          <w:rFonts w:ascii="Times New Roman" w:hAnsi="Times New Roman" w:cs="Times New Roman"/>
          <w:sz w:val="22"/>
          <w:szCs w:val="22"/>
        </w:rPr>
        <w:t>ocorrer</w:t>
      </w:r>
      <w:r w:rsidRPr="00231C7E">
        <w:rPr>
          <w:rFonts w:ascii="Times New Roman" w:hAnsi="Times New Roman" w:cs="Times New Roman"/>
          <w:spacing w:val="27"/>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27"/>
          <w:sz w:val="22"/>
          <w:szCs w:val="22"/>
        </w:rPr>
        <w:t xml:space="preserve"> </w:t>
      </w:r>
      <w:r w:rsidRPr="00231C7E">
        <w:rPr>
          <w:rFonts w:ascii="Times New Roman" w:hAnsi="Times New Roman" w:cs="Times New Roman"/>
          <w:sz w:val="22"/>
          <w:szCs w:val="22"/>
        </w:rPr>
        <w:t>modo</w:t>
      </w:r>
      <w:r w:rsidRPr="00231C7E">
        <w:rPr>
          <w:rFonts w:ascii="Times New Roman" w:hAnsi="Times New Roman" w:cs="Times New Roman"/>
          <w:spacing w:val="27"/>
          <w:sz w:val="22"/>
          <w:szCs w:val="22"/>
        </w:rPr>
        <w:t xml:space="preserve"> </w:t>
      </w:r>
      <w:r w:rsidRPr="00231C7E">
        <w:rPr>
          <w:rFonts w:ascii="Times New Roman" w:hAnsi="Times New Roman" w:cs="Times New Roman"/>
          <w:sz w:val="22"/>
          <w:szCs w:val="22"/>
        </w:rPr>
        <w:t>periódico</w:t>
      </w:r>
      <w:r w:rsidRPr="00231C7E">
        <w:rPr>
          <w:rFonts w:ascii="Times New Roman" w:hAnsi="Times New Roman" w:cs="Times New Roman"/>
          <w:spacing w:val="27"/>
          <w:sz w:val="22"/>
          <w:szCs w:val="22"/>
        </w:rPr>
        <w:t xml:space="preserve"> </w:t>
      </w:r>
      <w:r w:rsidRPr="00231C7E">
        <w:rPr>
          <w:rFonts w:ascii="Times New Roman" w:hAnsi="Times New Roman" w:cs="Times New Roman"/>
          <w:sz w:val="22"/>
          <w:szCs w:val="22"/>
        </w:rPr>
        <w:t>em</w:t>
      </w:r>
      <w:r w:rsidRPr="00231C7E">
        <w:rPr>
          <w:rFonts w:ascii="Times New Roman" w:hAnsi="Times New Roman" w:cs="Times New Roman"/>
          <w:spacing w:val="27"/>
          <w:sz w:val="22"/>
          <w:szCs w:val="22"/>
        </w:rPr>
        <w:t xml:space="preserve"> </w:t>
      </w:r>
      <w:r w:rsidRPr="00231C7E">
        <w:rPr>
          <w:rFonts w:ascii="Times New Roman" w:hAnsi="Times New Roman" w:cs="Times New Roman"/>
          <w:sz w:val="22"/>
          <w:szCs w:val="22"/>
        </w:rPr>
        <w:t>rotas</w:t>
      </w:r>
      <w:r w:rsidRPr="00231C7E">
        <w:rPr>
          <w:rFonts w:ascii="Times New Roman" w:hAnsi="Times New Roman" w:cs="Times New Roman"/>
          <w:spacing w:val="27"/>
          <w:sz w:val="22"/>
          <w:szCs w:val="22"/>
        </w:rPr>
        <w:t xml:space="preserve"> </w:t>
      </w:r>
      <w:r w:rsidRPr="00231C7E">
        <w:rPr>
          <w:rFonts w:ascii="Times New Roman" w:hAnsi="Times New Roman" w:cs="Times New Roman"/>
          <w:sz w:val="22"/>
          <w:szCs w:val="22"/>
        </w:rPr>
        <w:t>definidas</w:t>
      </w:r>
      <w:r w:rsidRPr="00231C7E">
        <w:rPr>
          <w:rFonts w:ascii="Times New Roman" w:hAnsi="Times New Roman" w:cs="Times New Roman"/>
          <w:spacing w:val="27"/>
          <w:sz w:val="22"/>
          <w:szCs w:val="22"/>
        </w:rPr>
        <w:t xml:space="preserve"> </w:t>
      </w:r>
      <w:r w:rsidRPr="00231C7E">
        <w:rPr>
          <w:rFonts w:ascii="Times New Roman" w:hAnsi="Times New Roman" w:cs="Times New Roman"/>
          <w:sz w:val="22"/>
          <w:szCs w:val="22"/>
        </w:rPr>
        <w:t>como</w:t>
      </w:r>
      <w:r w:rsidRPr="00231C7E">
        <w:rPr>
          <w:rFonts w:ascii="Times New Roman" w:hAnsi="Times New Roman" w:cs="Times New Roman"/>
          <w:spacing w:val="27"/>
          <w:sz w:val="22"/>
          <w:szCs w:val="22"/>
        </w:rPr>
        <w:t xml:space="preserve"> </w:t>
      </w:r>
      <w:r w:rsidRPr="00231C7E">
        <w:rPr>
          <w:rFonts w:ascii="Times New Roman" w:hAnsi="Times New Roman" w:cs="Times New Roman"/>
          <w:sz w:val="22"/>
          <w:szCs w:val="22"/>
        </w:rPr>
        <w:t>piores casos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após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análise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risco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que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considere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similaridades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rotas,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dados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climatológicos,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tempo,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distância,</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sazonalidade,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modais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transporte, horários e outras variáveis críticas para o transporte.</w:t>
      </w:r>
    </w:p>
    <w:p w14:paraId="7EA41357" w14:textId="7CDF8141" w:rsidR="00175BDD" w:rsidRPr="00231C7E" w:rsidRDefault="00175BDD" w:rsidP="00965C18">
      <w:pPr>
        <w:spacing w:before="89" w:line="244" w:lineRule="auto"/>
        <w:ind w:left="204" w:right="325" w:firstLine="1027"/>
        <w:rPr>
          <w:rFonts w:ascii="Times New Roman" w:hAnsi="Times New Roman" w:cs="Times New Roman"/>
          <w:sz w:val="22"/>
          <w:szCs w:val="22"/>
        </w:rPr>
      </w:pPr>
      <w:r w:rsidRPr="00231C7E">
        <w:rPr>
          <w:rFonts w:ascii="Times New Roman" w:hAnsi="Times New Roman" w:cs="Times New Roman"/>
          <w:sz w:val="22"/>
          <w:szCs w:val="22"/>
        </w:rPr>
        <w:t xml:space="preserve">§ 5º O controle de umidade previsto no inciso III do caput deste artigo pode ser eliminado após avaliação de risco ou quando forem apresentadas justificativas técnicas pelos fabricantes que deem suporte ao transporte em condições diversas daquelas definidas no </w:t>
      </w:r>
      <w:r w:rsidR="00965C18" w:rsidRPr="00231C7E">
        <w:rPr>
          <w:rFonts w:ascii="Times New Roman" w:hAnsi="Times New Roman" w:cs="Times New Roman"/>
          <w:sz w:val="22"/>
          <w:szCs w:val="22"/>
        </w:rPr>
        <w:t>registro. `</w:t>
      </w:r>
      <w:r w:rsidRPr="00231C7E">
        <w:rPr>
          <w:rFonts w:ascii="Times New Roman" w:hAnsi="Times New Roman" w:cs="Times New Roman"/>
          <w:sz w:val="22"/>
          <w:szCs w:val="22"/>
        </w:rPr>
        <w:t>`</w:t>
      </w:r>
    </w:p>
    <w:p w14:paraId="7786EFAE" w14:textId="03DCD35B" w:rsidR="00175BDD" w:rsidRPr="00231C7E" w:rsidRDefault="00965C18" w:rsidP="00B11DBA">
      <w:pPr>
        <w:pStyle w:val="PargrafodaLista"/>
        <w:widowControl w:val="0"/>
        <w:numPr>
          <w:ilvl w:val="0"/>
          <w:numId w:val="30"/>
        </w:numPr>
        <w:tabs>
          <w:tab w:val="left" w:pos="1419"/>
        </w:tabs>
        <w:autoSpaceDE w:val="0"/>
        <w:autoSpaceDN w:val="0"/>
        <w:spacing w:before="89"/>
        <w:ind w:left="1419" w:right="0" w:hanging="188"/>
        <w:contextualSpacing w:val="0"/>
        <w:rPr>
          <w:rFonts w:ascii="Times New Roman" w:hAnsi="Times New Roman" w:cs="Times New Roman"/>
          <w:sz w:val="22"/>
          <w:szCs w:val="22"/>
        </w:rPr>
      </w:pPr>
      <w:r w:rsidRPr="00231C7E">
        <w:rPr>
          <w:rFonts w:ascii="Times New Roman" w:hAnsi="Times New Roman" w:cs="Times New Roman"/>
          <w:sz w:val="22"/>
          <w:szCs w:val="22"/>
        </w:rPr>
        <w:t>Manter</w:t>
      </w:r>
      <w:r w:rsidR="00175BDD" w:rsidRPr="00231C7E">
        <w:rPr>
          <w:rFonts w:ascii="Times New Roman" w:hAnsi="Times New Roman" w:cs="Times New Roman"/>
          <w:spacing w:val="5"/>
          <w:sz w:val="22"/>
          <w:szCs w:val="22"/>
        </w:rPr>
        <w:t xml:space="preserve"> </w:t>
      </w:r>
      <w:r w:rsidR="00175BDD" w:rsidRPr="00231C7E">
        <w:rPr>
          <w:rFonts w:ascii="Times New Roman" w:hAnsi="Times New Roman" w:cs="Times New Roman"/>
          <w:sz w:val="22"/>
          <w:szCs w:val="22"/>
        </w:rPr>
        <w:t>em</w:t>
      </w:r>
      <w:r w:rsidR="00175BDD" w:rsidRPr="00231C7E">
        <w:rPr>
          <w:rFonts w:ascii="Times New Roman" w:hAnsi="Times New Roman" w:cs="Times New Roman"/>
          <w:spacing w:val="5"/>
          <w:sz w:val="22"/>
          <w:szCs w:val="22"/>
        </w:rPr>
        <w:t xml:space="preserve"> </w:t>
      </w:r>
      <w:r w:rsidR="00175BDD" w:rsidRPr="00231C7E">
        <w:rPr>
          <w:rFonts w:ascii="Times New Roman" w:hAnsi="Times New Roman" w:cs="Times New Roman"/>
          <w:sz w:val="22"/>
          <w:szCs w:val="22"/>
        </w:rPr>
        <w:t>estoque</w:t>
      </w:r>
      <w:r w:rsidR="00175BDD" w:rsidRPr="00231C7E">
        <w:rPr>
          <w:rFonts w:ascii="Times New Roman" w:hAnsi="Times New Roman" w:cs="Times New Roman"/>
          <w:spacing w:val="6"/>
          <w:sz w:val="22"/>
          <w:szCs w:val="22"/>
        </w:rPr>
        <w:t xml:space="preserve"> </w:t>
      </w:r>
      <w:r w:rsidR="00175BDD" w:rsidRPr="00231C7E">
        <w:rPr>
          <w:rFonts w:ascii="Times New Roman" w:hAnsi="Times New Roman" w:cs="Times New Roman"/>
          <w:sz w:val="22"/>
          <w:szCs w:val="22"/>
        </w:rPr>
        <w:t>um</w:t>
      </w:r>
      <w:r w:rsidR="00175BDD" w:rsidRPr="00231C7E">
        <w:rPr>
          <w:rFonts w:ascii="Times New Roman" w:hAnsi="Times New Roman" w:cs="Times New Roman"/>
          <w:spacing w:val="5"/>
          <w:sz w:val="22"/>
          <w:szCs w:val="22"/>
        </w:rPr>
        <w:t xml:space="preserve"> </w:t>
      </w:r>
      <w:r w:rsidR="00175BDD" w:rsidRPr="00231C7E">
        <w:rPr>
          <w:rFonts w:ascii="Times New Roman" w:hAnsi="Times New Roman" w:cs="Times New Roman"/>
          <w:sz w:val="22"/>
          <w:szCs w:val="22"/>
        </w:rPr>
        <w:t>mínimo</w:t>
      </w:r>
      <w:r w:rsidR="00175BDD" w:rsidRPr="00231C7E">
        <w:rPr>
          <w:rFonts w:ascii="Times New Roman" w:hAnsi="Times New Roman" w:cs="Times New Roman"/>
          <w:spacing w:val="6"/>
          <w:sz w:val="22"/>
          <w:szCs w:val="22"/>
        </w:rPr>
        <w:t xml:space="preserve"> </w:t>
      </w:r>
      <w:r w:rsidR="00175BDD" w:rsidRPr="00231C7E">
        <w:rPr>
          <w:rFonts w:ascii="Times New Roman" w:hAnsi="Times New Roman" w:cs="Times New Roman"/>
          <w:sz w:val="22"/>
          <w:szCs w:val="22"/>
        </w:rPr>
        <w:t>de</w:t>
      </w:r>
      <w:r w:rsidR="00175BDD" w:rsidRPr="00231C7E">
        <w:rPr>
          <w:rFonts w:ascii="Times New Roman" w:hAnsi="Times New Roman" w:cs="Times New Roman"/>
          <w:spacing w:val="6"/>
          <w:sz w:val="22"/>
          <w:szCs w:val="22"/>
        </w:rPr>
        <w:t xml:space="preserve"> </w:t>
      </w:r>
      <w:r w:rsidR="00175BDD" w:rsidRPr="00231C7E">
        <w:rPr>
          <w:rFonts w:ascii="Times New Roman" w:hAnsi="Times New Roman" w:cs="Times New Roman"/>
          <w:sz w:val="22"/>
          <w:szCs w:val="22"/>
        </w:rPr>
        <w:t>bens</w:t>
      </w:r>
      <w:r w:rsidR="00175BDD" w:rsidRPr="00231C7E">
        <w:rPr>
          <w:rFonts w:ascii="Times New Roman" w:hAnsi="Times New Roman" w:cs="Times New Roman"/>
          <w:spacing w:val="6"/>
          <w:sz w:val="22"/>
          <w:szCs w:val="22"/>
        </w:rPr>
        <w:t xml:space="preserve"> </w:t>
      </w:r>
      <w:r w:rsidR="00175BDD" w:rsidRPr="00231C7E">
        <w:rPr>
          <w:rFonts w:ascii="Times New Roman" w:hAnsi="Times New Roman" w:cs="Times New Roman"/>
          <w:sz w:val="22"/>
          <w:szCs w:val="22"/>
        </w:rPr>
        <w:t>necessários</w:t>
      </w:r>
      <w:r w:rsidR="00175BDD" w:rsidRPr="00231C7E">
        <w:rPr>
          <w:rFonts w:ascii="Times New Roman" w:hAnsi="Times New Roman" w:cs="Times New Roman"/>
          <w:spacing w:val="6"/>
          <w:sz w:val="22"/>
          <w:szCs w:val="22"/>
        </w:rPr>
        <w:t xml:space="preserve"> </w:t>
      </w:r>
      <w:r w:rsidR="00175BDD" w:rsidRPr="00231C7E">
        <w:rPr>
          <w:rFonts w:ascii="Times New Roman" w:hAnsi="Times New Roman" w:cs="Times New Roman"/>
          <w:sz w:val="22"/>
          <w:szCs w:val="22"/>
        </w:rPr>
        <w:t>à</w:t>
      </w:r>
      <w:r w:rsidR="00175BDD" w:rsidRPr="00231C7E">
        <w:rPr>
          <w:rFonts w:ascii="Times New Roman" w:hAnsi="Times New Roman" w:cs="Times New Roman"/>
          <w:spacing w:val="6"/>
          <w:sz w:val="22"/>
          <w:szCs w:val="22"/>
        </w:rPr>
        <w:t xml:space="preserve"> </w:t>
      </w:r>
      <w:r w:rsidR="00175BDD" w:rsidRPr="00231C7E">
        <w:rPr>
          <w:rFonts w:ascii="Times New Roman" w:hAnsi="Times New Roman" w:cs="Times New Roman"/>
          <w:sz w:val="22"/>
          <w:szCs w:val="22"/>
        </w:rPr>
        <w:t>execução</w:t>
      </w:r>
      <w:r w:rsidR="00175BDD" w:rsidRPr="00231C7E">
        <w:rPr>
          <w:rFonts w:ascii="Times New Roman" w:hAnsi="Times New Roman" w:cs="Times New Roman"/>
          <w:spacing w:val="6"/>
          <w:sz w:val="22"/>
          <w:szCs w:val="22"/>
        </w:rPr>
        <w:t xml:space="preserve"> </w:t>
      </w:r>
      <w:r w:rsidR="00175BDD" w:rsidRPr="00231C7E">
        <w:rPr>
          <w:rFonts w:ascii="Times New Roman" w:hAnsi="Times New Roman" w:cs="Times New Roman"/>
          <w:sz w:val="22"/>
          <w:szCs w:val="22"/>
        </w:rPr>
        <w:t>do</w:t>
      </w:r>
      <w:r w:rsidR="00175BDD" w:rsidRPr="00231C7E">
        <w:rPr>
          <w:rFonts w:ascii="Times New Roman" w:hAnsi="Times New Roman" w:cs="Times New Roman"/>
          <w:spacing w:val="6"/>
          <w:sz w:val="22"/>
          <w:szCs w:val="22"/>
        </w:rPr>
        <w:t xml:space="preserve"> </w:t>
      </w:r>
      <w:r w:rsidR="00175BDD" w:rsidRPr="00231C7E">
        <w:rPr>
          <w:rFonts w:ascii="Times New Roman" w:hAnsi="Times New Roman" w:cs="Times New Roman"/>
          <w:sz w:val="22"/>
          <w:szCs w:val="22"/>
        </w:rPr>
        <w:t>objeto</w:t>
      </w:r>
      <w:r w:rsidR="00175BDD" w:rsidRPr="00231C7E">
        <w:rPr>
          <w:rFonts w:ascii="Times New Roman" w:hAnsi="Times New Roman" w:cs="Times New Roman"/>
          <w:spacing w:val="6"/>
          <w:sz w:val="22"/>
          <w:szCs w:val="22"/>
        </w:rPr>
        <w:t xml:space="preserve"> </w:t>
      </w:r>
      <w:r w:rsidR="00175BDD" w:rsidRPr="00231C7E">
        <w:rPr>
          <w:rFonts w:ascii="Times New Roman" w:hAnsi="Times New Roman" w:cs="Times New Roman"/>
          <w:sz w:val="22"/>
          <w:szCs w:val="22"/>
        </w:rPr>
        <w:t>do</w:t>
      </w:r>
      <w:r w:rsidR="00175BDD" w:rsidRPr="00231C7E">
        <w:rPr>
          <w:rFonts w:ascii="Times New Roman" w:hAnsi="Times New Roman" w:cs="Times New Roman"/>
          <w:spacing w:val="6"/>
          <w:sz w:val="22"/>
          <w:szCs w:val="22"/>
        </w:rPr>
        <w:t xml:space="preserve"> </w:t>
      </w:r>
      <w:r w:rsidR="00175BDD" w:rsidRPr="00231C7E">
        <w:rPr>
          <w:rFonts w:ascii="Times New Roman" w:hAnsi="Times New Roman" w:cs="Times New Roman"/>
          <w:spacing w:val="-2"/>
          <w:sz w:val="22"/>
          <w:szCs w:val="22"/>
        </w:rPr>
        <w:t>contrato;</w:t>
      </w:r>
    </w:p>
    <w:p w14:paraId="0EA5E8D0" w14:textId="1C70158B" w:rsidR="00175BDD" w:rsidRPr="00231C7E" w:rsidRDefault="00965C18" w:rsidP="00B11DBA">
      <w:pPr>
        <w:pStyle w:val="PargrafodaLista"/>
        <w:widowControl w:val="0"/>
        <w:numPr>
          <w:ilvl w:val="0"/>
          <w:numId w:val="30"/>
        </w:numPr>
        <w:tabs>
          <w:tab w:val="left" w:pos="1446"/>
        </w:tabs>
        <w:autoSpaceDE w:val="0"/>
        <w:autoSpaceDN w:val="0"/>
        <w:spacing w:before="92" w:line="244" w:lineRule="auto"/>
        <w:ind w:left="204" w:right="328" w:firstLine="1027"/>
        <w:contextualSpacing w:val="0"/>
        <w:rPr>
          <w:rFonts w:ascii="Times New Roman" w:hAnsi="Times New Roman" w:cs="Times New Roman"/>
          <w:sz w:val="22"/>
          <w:szCs w:val="22"/>
        </w:rPr>
      </w:pPr>
      <w:r w:rsidRPr="00231C7E">
        <w:rPr>
          <w:rFonts w:ascii="Times New Roman" w:hAnsi="Times New Roman" w:cs="Times New Roman"/>
          <w:sz w:val="22"/>
          <w:szCs w:val="22"/>
        </w:rPr>
        <w:t>Comunicar</w:t>
      </w:r>
      <w:r w:rsidR="00175BDD" w:rsidRPr="00231C7E">
        <w:rPr>
          <w:rFonts w:ascii="Times New Roman" w:hAnsi="Times New Roman" w:cs="Times New Roman"/>
          <w:spacing w:val="40"/>
          <w:sz w:val="22"/>
          <w:szCs w:val="22"/>
        </w:rPr>
        <w:t xml:space="preserve"> </w:t>
      </w:r>
      <w:r w:rsidR="00175BDD" w:rsidRPr="00231C7E">
        <w:rPr>
          <w:rFonts w:ascii="Times New Roman" w:hAnsi="Times New Roman" w:cs="Times New Roman"/>
          <w:sz w:val="22"/>
          <w:szCs w:val="22"/>
        </w:rPr>
        <w:t>ao</w:t>
      </w:r>
      <w:r w:rsidR="00175BDD" w:rsidRPr="00231C7E">
        <w:rPr>
          <w:rFonts w:ascii="Times New Roman" w:hAnsi="Times New Roman" w:cs="Times New Roman"/>
          <w:spacing w:val="40"/>
          <w:sz w:val="22"/>
          <w:szCs w:val="22"/>
        </w:rPr>
        <w:t xml:space="preserve"> </w:t>
      </w:r>
      <w:r w:rsidR="00175BDD" w:rsidRPr="00231C7E">
        <w:rPr>
          <w:rFonts w:ascii="Times New Roman" w:hAnsi="Times New Roman" w:cs="Times New Roman"/>
          <w:sz w:val="22"/>
          <w:szCs w:val="22"/>
        </w:rPr>
        <w:t>fiscal</w:t>
      </w:r>
      <w:r w:rsidR="00175BDD" w:rsidRPr="00231C7E">
        <w:rPr>
          <w:rFonts w:ascii="Times New Roman" w:hAnsi="Times New Roman" w:cs="Times New Roman"/>
          <w:spacing w:val="40"/>
          <w:sz w:val="22"/>
          <w:szCs w:val="22"/>
        </w:rPr>
        <w:t xml:space="preserve"> </w:t>
      </w:r>
      <w:r w:rsidR="00175BDD" w:rsidRPr="00231C7E">
        <w:rPr>
          <w:rFonts w:ascii="Times New Roman" w:hAnsi="Times New Roman" w:cs="Times New Roman"/>
          <w:sz w:val="22"/>
          <w:szCs w:val="22"/>
        </w:rPr>
        <w:t>do</w:t>
      </w:r>
      <w:r w:rsidR="00175BDD" w:rsidRPr="00231C7E">
        <w:rPr>
          <w:rFonts w:ascii="Times New Roman" w:hAnsi="Times New Roman" w:cs="Times New Roman"/>
          <w:spacing w:val="40"/>
          <w:sz w:val="22"/>
          <w:szCs w:val="22"/>
        </w:rPr>
        <w:t xml:space="preserve"> </w:t>
      </w:r>
      <w:r w:rsidR="00175BDD" w:rsidRPr="00231C7E">
        <w:rPr>
          <w:rFonts w:ascii="Times New Roman" w:hAnsi="Times New Roman" w:cs="Times New Roman"/>
          <w:sz w:val="22"/>
          <w:szCs w:val="22"/>
        </w:rPr>
        <w:t>contrato,</w:t>
      </w:r>
      <w:r w:rsidR="00175BDD" w:rsidRPr="00231C7E">
        <w:rPr>
          <w:rFonts w:ascii="Times New Roman" w:hAnsi="Times New Roman" w:cs="Times New Roman"/>
          <w:spacing w:val="40"/>
          <w:sz w:val="22"/>
          <w:szCs w:val="22"/>
        </w:rPr>
        <w:t xml:space="preserve"> </w:t>
      </w:r>
      <w:r w:rsidR="00175BDD" w:rsidRPr="00231C7E">
        <w:rPr>
          <w:rFonts w:ascii="Times New Roman" w:hAnsi="Times New Roman" w:cs="Times New Roman"/>
          <w:sz w:val="22"/>
          <w:szCs w:val="22"/>
        </w:rPr>
        <w:t>por</w:t>
      </w:r>
      <w:r w:rsidR="00175BDD" w:rsidRPr="00231C7E">
        <w:rPr>
          <w:rFonts w:ascii="Times New Roman" w:hAnsi="Times New Roman" w:cs="Times New Roman"/>
          <w:spacing w:val="40"/>
          <w:sz w:val="22"/>
          <w:szCs w:val="22"/>
        </w:rPr>
        <w:t xml:space="preserve"> </w:t>
      </w:r>
      <w:r w:rsidR="00175BDD" w:rsidRPr="00231C7E">
        <w:rPr>
          <w:rFonts w:ascii="Times New Roman" w:hAnsi="Times New Roman" w:cs="Times New Roman"/>
          <w:sz w:val="22"/>
          <w:szCs w:val="22"/>
        </w:rPr>
        <w:t>escrito</w:t>
      </w:r>
      <w:r w:rsidR="00175BDD" w:rsidRPr="00231C7E">
        <w:rPr>
          <w:rFonts w:ascii="Times New Roman" w:hAnsi="Times New Roman" w:cs="Times New Roman"/>
          <w:spacing w:val="40"/>
          <w:sz w:val="22"/>
          <w:szCs w:val="22"/>
        </w:rPr>
        <w:t xml:space="preserve"> </w:t>
      </w:r>
      <w:r w:rsidR="00175BDD" w:rsidRPr="00231C7E">
        <w:rPr>
          <w:rFonts w:ascii="Times New Roman" w:hAnsi="Times New Roman" w:cs="Times New Roman"/>
          <w:sz w:val="22"/>
          <w:szCs w:val="22"/>
        </w:rPr>
        <w:t>e</w:t>
      </w:r>
      <w:r w:rsidR="00175BDD" w:rsidRPr="00231C7E">
        <w:rPr>
          <w:rFonts w:ascii="Times New Roman" w:hAnsi="Times New Roman" w:cs="Times New Roman"/>
          <w:spacing w:val="40"/>
          <w:sz w:val="22"/>
          <w:szCs w:val="22"/>
        </w:rPr>
        <w:t xml:space="preserve"> </w:t>
      </w:r>
      <w:r w:rsidR="00175BDD" w:rsidRPr="00231C7E">
        <w:rPr>
          <w:rFonts w:ascii="Times New Roman" w:hAnsi="Times New Roman" w:cs="Times New Roman"/>
          <w:sz w:val="22"/>
          <w:szCs w:val="22"/>
        </w:rPr>
        <w:t>tão</w:t>
      </w:r>
      <w:r w:rsidR="00175BDD" w:rsidRPr="00231C7E">
        <w:rPr>
          <w:rFonts w:ascii="Times New Roman" w:hAnsi="Times New Roman" w:cs="Times New Roman"/>
          <w:spacing w:val="40"/>
          <w:sz w:val="22"/>
          <w:szCs w:val="22"/>
        </w:rPr>
        <w:t xml:space="preserve"> </w:t>
      </w:r>
      <w:r w:rsidR="00175BDD" w:rsidRPr="00231C7E">
        <w:rPr>
          <w:rFonts w:ascii="Times New Roman" w:hAnsi="Times New Roman" w:cs="Times New Roman"/>
          <w:sz w:val="22"/>
          <w:szCs w:val="22"/>
        </w:rPr>
        <w:t>logo</w:t>
      </w:r>
      <w:r w:rsidR="00175BDD" w:rsidRPr="00231C7E">
        <w:rPr>
          <w:rFonts w:ascii="Times New Roman" w:hAnsi="Times New Roman" w:cs="Times New Roman"/>
          <w:spacing w:val="40"/>
          <w:sz w:val="22"/>
          <w:szCs w:val="22"/>
        </w:rPr>
        <w:t xml:space="preserve"> </w:t>
      </w:r>
      <w:r w:rsidR="00175BDD" w:rsidRPr="00231C7E">
        <w:rPr>
          <w:rFonts w:ascii="Times New Roman" w:hAnsi="Times New Roman" w:cs="Times New Roman"/>
          <w:sz w:val="22"/>
          <w:szCs w:val="22"/>
        </w:rPr>
        <w:t>constatado</w:t>
      </w:r>
      <w:r w:rsidR="00175BDD" w:rsidRPr="00231C7E">
        <w:rPr>
          <w:rFonts w:ascii="Times New Roman" w:hAnsi="Times New Roman" w:cs="Times New Roman"/>
          <w:spacing w:val="40"/>
          <w:sz w:val="22"/>
          <w:szCs w:val="22"/>
        </w:rPr>
        <w:t xml:space="preserve"> </w:t>
      </w:r>
      <w:r w:rsidR="00175BDD" w:rsidRPr="00231C7E">
        <w:rPr>
          <w:rFonts w:ascii="Times New Roman" w:hAnsi="Times New Roman" w:cs="Times New Roman"/>
          <w:sz w:val="22"/>
          <w:szCs w:val="22"/>
        </w:rPr>
        <w:t>problema</w:t>
      </w:r>
      <w:r w:rsidR="00175BDD" w:rsidRPr="00231C7E">
        <w:rPr>
          <w:rFonts w:ascii="Times New Roman" w:hAnsi="Times New Roman" w:cs="Times New Roman"/>
          <w:spacing w:val="40"/>
          <w:sz w:val="22"/>
          <w:szCs w:val="22"/>
        </w:rPr>
        <w:t xml:space="preserve"> </w:t>
      </w:r>
      <w:r w:rsidR="00175BDD" w:rsidRPr="00231C7E">
        <w:rPr>
          <w:rFonts w:ascii="Times New Roman" w:hAnsi="Times New Roman" w:cs="Times New Roman"/>
          <w:sz w:val="22"/>
          <w:szCs w:val="22"/>
        </w:rPr>
        <w:t>ou</w:t>
      </w:r>
      <w:r w:rsidR="00175BDD" w:rsidRPr="00231C7E">
        <w:rPr>
          <w:rFonts w:ascii="Times New Roman" w:hAnsi="Times New Roman" w:cs="Times New Roman"/>
          <w:spacing w:val="40"/>
          <w:sz w:val="22"/>
          <w:szCs w:val="22"/>
        </w:rPr>
        <w:t xml:space="preserve"> </w:t>
      </w:r>
      <w:r w:rsidR="00175BDD" w:rsidRPr="00231C7E">
        <w:rPr>
          <w:rFonts w:ascii="Times New Roman" w:hAnsi="Times New Roman" w:cs="Times New Roman"/>
          <w:sz w:val="22"/>
          <w:szCs w:val="22"/>
        </w:rPr>
        <w:t>a</w:t>
      </w:r>
      <w:r w:rsidR="00175BDD" w:rsidRPr="00231C7E">
        <w:rPr>
          <w:rFonts w:ascii="Times New Roman" w:hAnsi="Times New Roman" w:cs="Times New Roman"/>
          <w:spacing w:val="40"/>
          <w:sz w:val="22"/>
          <w:szCs w:val="22"/>
        </w:rPr>
        <w:t xml:space="preserve"> </w:t>
      </w:r>
      <w:r w:rsidR="00175BDD" w:rsidRPr="00231C7E">
        <w:rPr>
          <w:rFonts w:ascii="Times New Roman" w:hAnsi="Times New Roman" w:cs="Times New Roman"/>
          <w:sz w:val="22"/>
          <w:szCs w:val="22"/>
        </w:rPr>
        <w:t>impossibilidade</w:t>
      </w:r>
      <w:r w:rsidR="00175BDD" w:rsidRPr="00231C7E">
        <w:rPr>
          <w:rFonts w:ascii="Times New Roman" w:hAnsi="Times New Roman" w:cs="Times New Roman"/>
          <w:spacing w:val="40"/>
          <w:sz w:val="22"/>
          <w:szCs w:val="22"/>
        </w:rPr>
        <w:t xml:space="preserve"> </w:t>
      </w:r>
      <w:r w:rsidR="00175BDD" w:rsidRPr="00231C7E">
        <w:rPr>
          <w:rFonts w:ascii="Times New Roman" w:hAnsi="Times New Roman" w:cs="Times New Roman"/>
          <w:sz w:val="22"/>
          <w:szCs w:val="22"/>
        </w:rPr>
        <w:t>de</w:t>
      </w:r>
      <w:r w:rsidR="00175BDD" w:rsidRPr="00231C7E">
        <w:rPr>
          <w:rFonts w:ascii="Times New Roman" w:hAnsi="Times New Roman" w:cs="Times New Roman"/>
          <w:spacing w:val="40"/>
          <w:sz w:val="22"/>
          <w:szCs w:val="22"/>
        </w:rPr>
        <w:t xml:space="preserve"> </w:t>
      </w:r>
      <w:r w:rsidR="00175BDD" w:rsidRPr="00231C7E">
        <w:rPr>
          <w:rFonts w:ascii="Times New Roman" w:hAnsi="Times New Roman" w:cs="Times New Roman"/>
          <w:sz w:val="22"/>
          <w:szCs w:val="22"/>
        </w:rPr>
        <w:t>execução</w:t>
      </w:r>
      <w:r w:rsidR="00175BDD" w:rsidRPr="00231C7E">
        <w:rPr>
          <w:rFonts w:ascii="Times New Roman" w:hAnsi="Times New Roman" w:cs="Times New Roman"/>
          <w:spacing w:val="40"/>
          <w:sz w:val="22"/>
          <w:szCs w:val="22"/>
        </w:rPr>
        <w:t xml:space="preserve"> </w:t>
      </w:r>
      <w:r w:rsidR="00175BDD" w:rsidRPr="00231C7E">
        <w:rPr>
          <w:rFonts w:ascii="Times New Roman" w:hAnsi="Times New Roman" w:cs="Times New Roman"/>
          <w:sz w:val="22"/>
          <w:szCs w:val="22"/>
        </w:rPr>
        <w:t>de</w:t>
      </w:r>
      <w:r w:rsidR="00175BDD" w:rsidRPr="00231C7E">
        <w:rPr>
          <w:rFonts w:ascii="Times New Roman" w:hAnsi="Times New Roman" w:cs="Times New Roman"/>
          <w:spacing w:val="40"/>
          <w:sz w:val="22"/>
          <w:szCs w:val="22"/>
        </w:rPr>
        <w:t xml:space="preserve"> </w:t>
      </w:r>
      <w:r w:rsidR="00175BDD" w:rsidRPr="00231C7E">
        <w:rPr>
          <w:rFonts w:ascii="Times New Roman" w:hAnsi="Times New Roman" w:cs="Times New Roman"/>
          <w:sz w:val="22"/>
          <w:szCs w:val="22"/>
        </w:rPr>
        <w:t>qualquer obrigação contratual, para a adoção das providências cabíveis;</w:t>
      </w:r>
    </w:p>
    <w:p w14:paraId="0DE13E1F" w14:textId="31EB279A" w:rsidR="00175BDD" w:rsidRPr="00231C7E" w:rsidRDefault="00965C18" w:rsidP="00B11DBA">
      <w:pPr>
        <w:pStyle w:val="PargrafodaLista"/>
        <w:widowControl w:val="0"/>
        <w:numPr>
          <w:ilvl w:val="0"/>
          <w:numId w:val="30"/>
        </w:numPr>
        <w:tabs>
          <w:tab w:val="left" w:pos="1408"/>
        </w:tabs>
        <w:autoSpaceDE w:val="0"/>
        <w:autoSpaceDN w:val="0"/>
        <w:spacing w:before="88" w:line="244" w:lineRule="auto"/>
        <w:ind w:left="204" w:right="330" w:firstLine="1027"/>
        <w:contextualSpacing w:val="0"/>
        <w:rPr>
          <w:rFonts w:ascii="Times New Roman" w:hAnsi="Times New Roman" w:cs="Times New Roman"/>
          <w:sz w:val="22"/>
          <w:szCs w:val="22"/>
        </w:rPr>
      </w:pPr>
      <w:r w:rsidRPr="00231C7E">
        <w:rPr>
          <w:rFonts w:ascii="Times New Roman" w:hAnsi="Times New Roman" w:cs="Times New Roman"/>
          <w:sz w:val="22"/>
          <w:szCs w:val="22"/>
        </w:rPr>
        <w:t>Reparar</w:t>
      </w:r>
      <w:r w:rsidR="00175BDD" w:rsidRPr="00231C7E">
        <w:rPr>
          <w:rFonts w:ascii="Times New Roman" w:hAnsi="Times New Roman" w:cs="Times New Roman"/>
          <w:sz w:val="22"/>
          <w:szCs w:val="22"/>
        </w:rPr>
        <w:t xml:space="preserve">, corrigir, remover, reconstruir ou substituir, no todo ou em parte e às suas expensas, bens objeto do contrato em que se verificarem vícios, defeitos ou incorreções resultantes de execução irregular ou do fornecimento de materiais inadequados ou desconformes com as </w:t>
      </w:r>
      <w:r w:rsidR="00175BDD" w:rsidRPr="00231C7E">
        <w:rPr>
          <w:rFonts w:ascii="Times New Roman" w:hAnsi="Times New Roman" w:cs="Times New Roman"/>
          <w:spacing w:val="-2"/>
          <w:sz w:val="22"/>
          <w:szCs w:val="22"/>
        </w:rPr>
        <w:t>especificações;</w:t>
      </w:r>
    </w:p>
    <w:p w14:paraId="3D4CF072" w14:textId="68A9627E" w:rsidR="00175BDD" w:rsidRPr="00231C7E" w:rsidRDefault="00965C18" w:rsidP="00B11DBA">
      <w:pPr>
        <w:pStyle w:val="PargrafodaLista"/>
        <w:widowControl w:val="0"/>
        <w:numPr>
          <w:ilvl w:val="0"/>
          <w:numId w:val="30"/>
        </w:numPr>
        <w:tabs>
          <w:tab w:val="left" w:pos="1449"/>
        </w:tabs>
        <w:autoSpaceDE w:val="0"/>
        <w:autoSpaceDN w:val="0"/>
        <w:spacing w:line="244" w:lineRule="auto"/>
        <w:ind w:left="204" w:right="333" w:firstLine="1027"/>
        <w:contextualSpacing w:val="0"/>
        <w:rPr>
          <w:rFonts w:ascii="Times New Roman" w:hAnsi="Times New Roman" w:cs="Times New Roman"/>
          <w:sz w:val="22"/>
          <w:szCs w:val="22"/>
        </w:rPr>
      </w:pPr>
      <w:r w:rsidRPr="00231C7E">
        <w:rPr>
          <w:rFonts w:ascii="Times New Roman" w:hAnsi="Times New Roman" w:cs="Times New Roman"/>
          <w:sz w:val="22"/>
          <w:szCs w:val="22"/>
        </w:rPr>
        <w:t>Indenizar</w:t>
      </w:r>
      <w:r w:rsidR="00175BDD" w:rsidRPr="00231C7E">
        <w:rPr>
          <w:rFonts w:ascii="Times New Roman" w:hAnsi="Times New Roman" w:cs="Times New Roman"/>
          <w:sz w:val="22"/>
          <w:szCs w:val="22"/>
        </w:rPr>
        <w:t xml:space="preserve"> todo e qualquer dano e prejuízo pessoal ou material que possa advir, direta ou indiretamente, do exercício de suas</w:t>
      </w:r>
      <w:r w:rsidR="00175BDD" w:rsidRPr="00231C7E">
        <w:rPr>
          <w:rFonts w:ascii="Times New Roman" w:hAnsi="Times New Roman" w:cs="Times New Roman"/>
          <w:spacing w:val="80"/>
          <w:sz w:val="22"/>
          <w:szCs w:val="22"/>
        </w:rPr>
        <w:t xml:space="preserve"> </w:t>
      </w:r>
      <w:r w:rsidR="00175BDD" w:rsidRPr="00231C7E">
        <w:rPr>
          <w:rFonts w:ascii="Times New Roman" w:hAnsi="Times New Roman" w:cs="Times New Roman"/>
          <w:sz w:val="22"/>
          <w:szCs w:val="22"/>
        </w:rPr>
        <w:t>atividades ou serem causados por seus prepostos à CONTRATANTE ou terceiros;</w:t>
      </w:r>
    </w:p>
    <w:p w14:paraId="453468F2" w14:textId="77777777" w:rsidR="00965C18" w:rsidRPr="00231C7E" w:rsidRDefault="00965C18" w:rsidP="00965C18">
      <w:pPr>
        <w:pStyle w:val="PargrafodaLista"/>
        <w:widowControl w:val="0"/>
        <w:tabs>
          <w:tab w:val="left" w:pos="1449"/>
        </w:tabs>
        <w:autoSpaceDE w:val="0"/>
        <w:autoSpaceDN w:val="0"/>
        <w:spacing w:line="244" w:lineRule="auto"/>
        <w:ind w:left="1231" w:right="333"/>
        <w:contextualSpacing w:val="0"/>
        <w:jc w:val="left"/>
        <w:rPr>
          <w:rFonts w:ascii="Times New Roman" w:hAnsi="Times New Roman" w:cs="Times New Roman"/>
          <w:sz w:val="22"/>
          <w:szCs w:val="22"/>
        </w:rPr>
      </w:pPr>
    </w:p>
    <w:p w14:paraId="56A42C64" w14:textId="77777777" w:rsidR="00175BDD" w:rsidRPr="00231C7E" w:rsidRDefault="00175BDD" w:rsidP="00B11DBA">
      <w:pPr>
        <w:pStyle w:val="PargrafodaLista"/>
        <w:widowControl w:val="0"/>
        <w:numPr>
          <w:ilvl w:val="0"/>
          <w:numId w:val="49"/>
        </w:numPr>
        <w:tabs>
          <w:tab w:val="left" w:pos="378"/>
          <w:tab w:val="left" w:pos="10610"/>
        </w:tabs>
        <w:autoSpaceDE w:val="0"/>
        <w:autoSpaceDN w:val="0"/>
        <w:ind w:right="0" w:hanging="174"/>
        <w:contextualSpacing w:val="0"/>
        <w:jc w:val="left"/>
        <w:rPr>
          <w:rFonts w:ascii="Times New Roman" w:hAnsi="Times New Roman" w:cs="Times New Roman"/>
          <w:b/>
          <w:sz w:val="22"/>
          <w:szCs w:val="22"/>
        </w:rPr>
      </w:pPr>
      <w:r w:rsidRPr="00231C7E">
        <w:rPr>
          <w:rFonts w:ascii="Times New Roman" w:hAnsi="Times New Roman" w:cs="Times New Roman"/>
          <w:b/>
          <w:color w:val="000000"/>
          <w:sz w:val="22"/>
          <w:szCs w:val="22"/>
          <w:shd w:val="clear" w:color="auto" w:fill="E6E6E6"/>
        </w:rPr>
        <w:t>FORMA</w:t>
      </w:r>
      <w:r w:rsidRPr="00231C7E">
        <w:rPr>
          <w:rFonts w:ascii="Times New Roman" w:hAnsi="Times New Roman" w:cs="Times New Roman"/>
          <w:b/>
          <w:color w:val="000000"/>
          <w:spacing w:val="7"/>
          <w:sz w:val="22"/>
          <w:szCs w:val="22"/>
          <w:shd w:val="clear" w:color="auto" w:fill="E6E6E6"/>
        </w:rPr>
        <w:t xml:space="preserve"> </w:t>
      </w:r>
      <w:r w:rsidRPr="00231C7E">
        <w:rPr>
          <w:rFonts w:ascii="Times New Roman" w:hAnsi="Times New Roman" w:cs="Times New Roman"/>
          <w:b/>
          <w:color w:val="000000"/>
          <w:sz w:val="22"/>
          <w:szCs w:val="22"/>
          <w:shd w:val="clear" w:color="auto" w:fill="E6E6E6"/>
        </w:rPr>
        <w:t>E</w:t>
      </w:r>
      <w:r w:rsidRPr="00231C7E">
        <w:rPr>
          <w:rFonts w:ascii="Times New Roman" w:hAnsi="Times New Roman" w:cs="Times New Roman"/>
          <w:b/>
          <w:color w:val="000000"/>
          <w:spacing w:val="7"/>
          <w:sz w:val="22"/>
          <w:szCs w:val="22"/>
          <w:shd w:val="clear" w:color="auto" w:fill="E6E6E6"/>
        </w:rPr>
        <w:t xml:space="preserve"> </w:t>
      </w:r>
      <w:r w:rsidRPr="00231C7E">
        <w:rPr>
          <w:rFonts w:ascii="Times New Roman" w:hAnsi="Times New Roman" w:cs="Times New Roman"/>
          <w:b/>
          <w:color w:val="000000"/>
          <w:sz w:val="22"/>
          <w:szCs w:val="22"/>
          <w:shd w:val="clear" w:color="auto" w:fill="E6E6E6"/>
        </w:rPr>
        <w:t>CRITÉRIOS</w:t>
      </w:r>
      <w:r w:rsidRPr="00231C7E">
        <w:rPr>
          <w:rFonts w:ascii="Times New Roman" w:hAnsi="Times New Roman" w:cs="Times New Roman"/>
          <w:b/>
          <w:color w:val="000000"/>
          <w:spacing w:val="7"/>
          <w:sz w:val="22"/>
          <w:szCs w:val="22"/>
          <w:shd w:val="clear" w:color="auto" w:fill="E6E6E6"/>
        </w:rPr>
        <w:t xml:space="preserve"> </w:t>
      </w:r>
      <w:r w:rsidRPr="00231C7E">
        <w:rPr>
          <w:rFonts w:ascii="Times New Roman" w:hAnsi="Times New Roman" w:cs="Times New Roman"/>
          <w:b/>
          <w:color w:val="000000"/>
          <w:sz w:val="22"/>
          <w:szCs w:val="22"/>
          <w:shd w:val="clear" w:color="auto" w:fill="E6E6E6"/>
        </w:rPr>
        <w:t>DA</w:t>
      </w:r>
      <w:r w:rsidRPr="00231C7E">
        <w:rPr>
          <w:rFonts w:ascii="Times New Roman" w:hAnsi="Times New Roman" w:cs="Times New Roman"/>
          <w:b/>
          <w:color w:val="000000"/>
          <w:spacing w:val="8"/>
          <w:sz w:val="22"/>
          <w:szCs w:val="22"/>
          <w:shd w:val="clear" w:color="auto" w:fill="E6E6E6"/>
        </w:rPr>
        <w:t xml:space="preserve"> </w:t>
      </w:r>
      <w:r w:rsidRPr="00231C7E">
        <w:rPr>
          <w:rFonts w:ascii="Times New Roman" w:hAnsi="Times New Roman" w:cs="Times New Roman"/>
          <w:b/>
          <w:color w:val="000000"/>
          <w:sz w:val="22"/>
          <w:szCs w:val="22"/>
          <w:shd w:val="clear" w:color="auto" w:fill="E6E6E6"/>
        </w:rPr>
        <w:t>SELEÇÃO</w:t>
      </w:r>
      <w:r w:rsidRPr="00231C7E">
        <w:rPr>
          <w:rFonts w:ascii="Times New Roman" w:hAnsi="Times New Roman" w:cs="Times New Roman"/>
          <w:b/>
          <w:color w:val="000000"/>
          <w:spacing w:val="6"/>
          <w:sz w:val="22"/>
          <w:szCs w:val="22"/>
          <w:shd w:val="clear" w:color="auto" w:fill="E6E6E6"/>
        </w:rPr>
        <w:t xml:space="preserve"> </w:t>
      </w:r>
      <w:r w:rsidRPr="00231C7E">
        <w:rPr>
          <w:rFonts w:ascii="Times New Roman" w:hAnsi="Times New Roman" w:cs="Times New Roman"/>
          <w:b/>
          <w:color w:val="000000"/>
          <w:sz w:val="22"/>
          <w:szCs w:val="22"/>
          <w:shd w:val="clear" w:color="auto" w:fill="E6E6E6"/>
        </w:rPr>
        <w:t>DO</w:t>
      </w:r>
      <w:r w:rsidRPr="00231C7E">
        <w:rPr>
          <w:rFonts w:ascii="Times New Roman" w:hAnsi="Times New Roman" w:cs="Times New Roman"/>
          <w:b/>
          <w:color w:val="000000"/>
          <w:spacing w:val="7"/>
          <w:sz w:val="22"/>
          <w:szCs w:val="22"/>
          <w:shd w:val="clear" w:color="auto" w:fill="E6E6E6"/>
        </w:rPr>
        <w:t xml:space="preserve"> </w:t>
      </w:r>
      <w:r w:rsidRPr="00231C7E">
        <w:rPr>
          <w:rFonts w:ascii="Times New Roman" w:hAnsi="Times New Roman" w:cs="Times New Roman"/>
          <w:b/>
          <w:color w:val="000000"/>
          <w:spacing w:val="-2"/>
          <w:sz w:val="22"/>
          <w:szCs w:val="22"/>
          <w:shd w:val="clear" w:color="auto" w:fill="E6E6E6"/>
        </w:rPr>
        <w:t>FORNECEDOR:</w:t>
      </w:r>
      <w:r w:rsidRPr="00231C7E">
        <w:rPr>
          <w:rFonts w:ascii="Times New Roman" w:hAnsi="Times New Roman" w:cs="Times New Roman"/>
          <w:b/>
          <w:color w:val="000000"/>
          <w:sz w:val="22"/>
          <w:szCs w:val="22"/>
          <w:shd w:val="clear" w:color="auto" w:fill="E6E6E6"/>
        </w:rPr>
        <w:tab/>
      </w:r>
    </w:p>
    <w:p w14:paraId="7347CF04" w14:textId="2ACE22E7" w:rsidR="00175BDD" w:rsidRPr="00231C7E" w:rsidRDefault="00965C18" w:rsidP="00B11DBA">
      <w:pPr>
        <w:pStyle w:val="PargrafodaLista"/>
        <w:numPr>
          <w:ilvl w:val="0"/>
          <w:numId w:val="55"/>
        </w:numPr>
        <w:spacing w:before="92" w:line="244" w:lineRule="auto"/>
        <w:ind w:right="327"/>
        <w:rPr>
          <w:rFonts w:ascii="Times New Roman" w:hAnsi="Times New Roman" w:cs="Times New Roman"/>
          <w:sz w:val="22"/>
          <w:szCs w:val="22"/>
        </w:rPr>
      </w:pPr>
      <w:r w:rsidRPr="00231C7E">
        <w:rPr>
          <w:rFonts w:ascii="Times New Roman" w:hAnsi="Times New Roman" w:cs="Times New Roman"/>
          <w:sz w:val="22"/>
          <w:szCs w:val="22"/>
        </w:rPr>
        <w:lastRenderedPageBreak/>
        <w:t xml:space="preserve"> </w:t>
      </w:r>
      <w:r w:rsidR="00175BDD" w:rsidRPr="00231C7E">
        <w:rPr>
          <w:rFonts w:ascii="Times New Roman" w:hAnsi="Times New Roman" w:cs="Times New Roman"/>
          <w:sz w:val="22"/>
          <w:szCs w:val="22"/>
        </w:rPr>
        <w:t xml:space="preserve">Em respeito ao disposto na </w:t>
      </w:r>
      <w:r w:rsidR="00175BDD" w:rsidRPr="00231C7E">
        <w:rPr>
          <w:rFonts w:ascii="Times New Roman" w:hAnsi="Times New Roman" w:cs="Times New Roman"/>
          <w:color w:val="0000ED"/>
          <w:sz w:val="22"/>
          <w:szCs w:val="22"/>
          <w:u w:val="single" w:color="0000ED"/>
        </w:rPr>
        <w:t>Lei nº 14.133/2021</w:t>
      </w:r>
      <w:r w:rsidR="00175BDD" w:rsidRPr="00231C7E">
        <w:rPr>
          <w:rFonts w:ascii="Times New Roman" w:hAnsi="Times New Roman" w:cs="Times New Roman"/>
          <w:sz w:val="22"/>
          <w:szCs w:val="22"/>
        </w:rPr>
        <w:t>, considerando a natureza do objeto e as características do mercado, sugere-se que a contratação</w:t>
      </w:r>
      <w:r w:rsidR="00175BDD" w:rsidRPr="00231C7E">
        <w:rPr>
          <w:rFonts w:ascii="Times New Roman" w:hAnsi="Times New Roman" w:cs="Times New Roman"/>
          <w:spacing w:val="33"/>
          <w:sz w:val="22"/>
          <w:szCs w:val="22"/>
        </w:rPr>
        <w:t xml:space="preserve"> </w:t>
      </w:r>
      <w:r w:rsidR="00175BDD" w:rsidRPr="00231C7E">
        <w:rPr>
          <w:rFonts w:ascii="Times New Roman" w:hAnsi="Times New Roman" w:cs="Times New Roman"/>
          <w:sz w:val="22"/>
          <w:szCs w:val="22"/>
        </w:rPr>
        <w:t>seja</w:t>
      </w:r>
      <w:r w:rsidR="00175BDD" w:rsidRPr="00231C7E">
        <w:rPr>
          <w:rFonts w:ascii="Times New Roman" w:hAnsi="Times New Roman" w:cs="Times New Roman"/>
          <w:spacing w:val="33"/>
          <w:sz w:val="22"/>
          <w:szCs w:val="22"/>
        </w:rPr>
        <w:t xml:space="preserve"> </w:t>
      </w:r>
      <w:r w:rsidR="00175BDD" w:rsidRPr="00231C7E">
        <w:rPr>
          <w:rFonts w:ascii="Times New Roman" w:hAnsi="Times New Roman" w:cs="Times New Roman"/>
          <w:sz w:val="22"/>
          <w:szCs w:val="22"/>
        </w:rPr>
        <w:t>realizada</w:t>
      </w:r>
      <w:r w:rsidR="00175BDD" w:rsidRPr="00231C7E">
        <w:rPr>
          <w:rFonts w:ascii="Times New Roman" w:hAnsi="Times New Roman" w:cs="Times New Roman"/>
          <w:spacing w:val="33"/>
          <w:sz w:val="22"/>
          <w:szCs w:val="22"/>
        </w:rPr>
        <w:t xml:space="preserve"> </w:t>
      </w:r>
      <w:r w:rsidR="00175BDD" w:rsidRPr="00231C7E">
        <w:rPr>
          <w:rFonts w:ascii="Times New Roman" w:hAnsi="Times New Roman" w:cs="Times New Roman"/>
          <w:sz w:val="22"/>
          <w:szCs w:val="22"/>
        </w:rPr>
        <w:t>através</w:t>
      </w:r>
      <w:r w:rsidR="00175BDD" w:rsidRPr="00231C7E">
        <w:rPr>
          <w:rFonts w:ascii="Times New Roman" w:hAnsi="Times New Roman" w:cs="Times New Roman"/>
          <w:spacing w:val="33"/>
          <w:sz w:val="22"/>
          <w:szCs w:val="22"/>
        </w:rPr>
        <w:t xml:space="preserve"> </w:t>
      </w:r>
      <w:r w:rsidR="00175BDD" w:rsidRPr="00231C7E">
        <w:rPr>
          <w:rFonts w:ascii="Times New Roman" w:hAnsi="Times New Roman" w:cs="Times New Roman"/>
          <w:sz w:val="22"/>
          <w:szCs w:val="22"/>
        </w:rPr>
        <w:t>de</w:t>
      </w:r>
      <w:r w:rsidR="00175BDD" w:rsidRPr="00231C7E">
        <w:rPr>
          <w:rFonts w:ascii="Times New Roman" w:hAnsi="Times New Roman" w:cs="Times New Roman"/>
          <w:spacing w:val="35"/>
          <w:sz w:val="22"/>
          <w:szCs w:val="22"/>
        </w:rPr>
        <w:t xml:space="preserve"> </w:t>
      </w:r>
      <w:r w:rsidR="00175BDD" w:rsidRPr="00231C7E">
        <w:rPr>
          <w:rFonts w:ascii="Times New Roman" w:hAnsi="Times New Roman" w:cs="Times New Roman"/>
          <w:sz w:val="22"/>
          <w:szCs w:val="22"/>
        </w:rPr>
        <w:t>licitação,</w:t>
      </w:r>
      <w:r w:rsidR="00175BDD" w:rsidRPr="00231C7E">
        <w:rPr>
          <w:rFonts w:ascii="Times New Roman" w:hAnsi="Times New Roman" w:cs="Times New Roman"/>
          <w:spacing w:val="33"/>
          <w:sz w:val="22"/>
          <w:szCs w:val="22"/>
        </w:rPr>
        <w:t xml:space="preserve"> </w:t>
      </w:r>
      <w:r w:rsidR="00175BDD" w:rsidRPr="00231C7E">
        <w:rPr>
          <w:rFonts w:ascii="Times New Roman" w:hAnsi="Times New Roman" w:cs="Times New Roman"/>
          <w:sz w:val="22"/>
          <w:szCs w:val="22"/>
        </w:rPr>
        <w:t>na</w:t>
      </w:r>
      <w:r w:rsidR="00175BDD" w:rsidRPr="00231C7E">
        <w:rPr>
          <w:rFonts w:ascii="Times New Roman" w:hAnsi="Times New Roman" w:cs="Times New Roman"/>
          <w:spacing w:val="33"/>
          <w:sz w:val="22"/>
          <w:szCs w:val="22"/>
        </w:rPr>
        <w:t xml:space="preserve"> </w:t>
      </w:r>
      <w:r w:rsidR="00175BDD" w:rsidRPr="00231C7E">
        <w:rPr>
          <w:rFonts w:ascii="Times New Roman" w:hAnsi="Times New Roman" w:cs="Times New Roman"/>
          <w:sz w:val="22"/>
          <w:szCs w:val="22"/>
        </w:rPr>
        <w:t>modalidade</w:t>
      </w:r>
      <w:r w:rsidR="00175BDD" w:rsidRPr="00231C7E">
        <w:rPr>
          <w:rFonts w:ascii="Times New Roman" w:hAnsi="Times New Roman" w:cs="Times New Roman"/>
          <w:spacing w:val="33"/>
          <w:sz w:val="22"/>
          <w:szCs w:val="22"/>
        </w:rPr>
        <w:t xml:space="preserve"> </w:t>
      </w:r>
      <w:r w:rsidR="00175BDD" w:rsidRPr="00231C7E">
        <w:rPr>
          <w:rFonts w:ascii="Times New Roman" w:hAnsi="Times New Roman" w:cs="Times New Roman"/>
          <w:sz w:val="22"/>
          <w:szCs w:val="22"/>
        </w:rPr>
        <w:t>Pregão</w:t>
      </w:r>
      <w:r w:rsidR="00175BDD" w:rsidRPr="00231C7E">
        <w:rPr>
          <w:rFonts w:ascii="Times New Roman" w:hAnsi="Times New Roman" w:cs="Times New Roman"/>
          <w:spacing w:val="33"/>
          <w:sz w:val="22"/>
          <w:szCs w:val="22"/>
        </w:rPr>
        <w:t xml:space="preserve"> </w:t>
      </w:r>
      <w:r w:rsidR="00175BDD" w:rsidRPr="00231C7E">
        <w:rPr>
          <w:rFonts w:ascii="Times New Roman" w:hAnsi="Times New Roman" w:cs="Times New Roman"/>
          <w:sz w:val="22"/>
          <w:szCs w:val="22"/>
        </w:rPr>
        <w:t>Eletrônico,</w:t>
      </w:r>
      <w:r w:rsidR="00175BDD" w:rsidRPr="00231C7E">
        <w:rPr>
          <w:rFonts w:ascii="Times New Roman" w:hAnsi="Times New Roman" w:cs="Times New Roman"/>
          <w:spacing w:val="33"/>
          <w:sz w:val="22"/>
          <w:szCs w:val="22"/>
        </w:rPr>
        <w:t xml:space="preserve"> </w:t>
      </w:r>
      <w:r w:rsidR="00175BDD" w:rsidRPr="00231C7E">
        <w:rPr>
          <w:rFonts w:ascii="Times New Roman" w:hAnsi="Times New Roman" w:cs="Times New Roman"/>
          <w:sz w:val="22"/>
          <w:szCs w:val="22"/>
        </w:rPr>
        <w:t>do</w:t>
      </w:r>
      <w:r w:rsidR="00175BDD" w:rsidRPr="00231C7E">
        <w:rPr>
          <w:rFonts w:ascii="Times New Roman" w:hAnsi="Times New Roman" w:cs="Times New Roman"/>
          <w:spacing w:val="33"/>
          <w:sz w:val="22"/>
          <w:szCs w:val="22"/>
        </w:rPr>
        <w:t xml:space="preserve"> </w:t>
      </w:r>
      <w:r w:rsidR="00175BDD" w:rsidRPr="00231C7E">
        <w:rPr>
          <w:rFonts w:ascii="Times New Roman" w:hAnsi="Times New Roman" w:cs="Times New Roman"/>
          <w:sz w:val="22"/>
          <w:szCs w:val="22"/>
        </w:rPr>
        <w:t>tipo</w:t>
      </w:r>
      <w:r w:rsidR="00175BDD" w:rsidRPr="00231C7E">
        <w:rPr>
          <w:rFonts w:ascii="Times New Roman" w:hAnsi="Times New Roman" w:cs="Times New Roman"/>
          <w:spacing w:val="33"/>
          <w:sz w:val="22"/>
          <w:szCs w:val="22"/>
        </w:rPr>
        <w:t xml:space="preserve"> </w:t>
      </w:r>
      <w:r w:rsidR="00175BDD" w:rsidRPr="00231C7E">
        <w:rPr>
          <w:rFonts w:ascii="Times New Roman" w:hAnsi="Times New Roman" w:cs="Times New Roman"/>
          <w:sz w:val="22"/>
          <w:szCs w:val="22"/>
        </w:rPr>
        <w:t>menor</w:t>
      </w:r>
      <w:r w:rsidR="00175BDD" w:rsidRPr="00231C7E">
        <w:rPr>
          <w:rFonts w:ascii="Times New Roman" w:hAnsi="Times New Roman" w:cs="Times New Roman"/>
          <w:spacing w:val="33"/>
          <w:sz w:val="22"/>
          <w:szCs w:val="22"/>
        </w:rPr>
        <w:t xml:space="preserve"> </w:t>
      </w:r>
      <w:r w:rsidR="00175BDD" w:rsidRPr="00231C7E">
        <w:rPr>
          <w:rFonts w:ascii="Times New Roman" w:hAnsi="Times New Roman" w:cs="Times New Roman"/>
          <w:sz w:val="22"/>
          <w:szCs w:val="22"/>
        </w:rPr>
        <w:t>preço,</w:t>
      </w:r>
      <w:r w:rsidR="00175BDD" w:rsidRPr="00231C7E">
        <w:rPr>
          <w:rFonts w:ascii="Times New Roman" w:hAnsi="Times New Roman" w:cs="Times New Roman"/>
          <w:spacing w:val="26"/>
          <w:sz w:val="22"/>
          <w:szCs w:val="22"/>
        </w:rPr>
        <w:t xml:space="preserve"> </w:t>
      </w:r>
      <w:r w:rsidR="00175BDD" w:rsidRPr="00231C7E">
        <w:rPr>
          <w:rFonts w:ascii="Times New Roman" w:hAnsi="Times New Roman" w:cs="Times New Roman"/>
          <w:sz w:val="22"/>
          <w:szCs w:val="22"/>
        </w:rPr>
        <w:t>por</w:t>
      </w:r>
      <w:r w:rsidR="00175BDD" w:rsidRPr="00231C7E">
        <w:rPr>
          <w:rFonts w:ascii="Times New Roman" w:hAnsi="Times New Roman" w:cs="Times New Roman"/>
          <w:spacing w:val="35"/>
          <w:sz w:val="22"/>
          <w:szCs w:val="22"/>
        </w:rPr>
        <w:t xml:space="preserve"> </w:t>
      </w:r>
      <w:r w:rsidR="00175BDD" w:rsidRPr="00231C7E">
        <w:rPr>
          <w:rFonts w:ascii="Times New Roman" w:hAnsi="Times New Roman" w:cs="Times New Roman"/>
          <w:sz w:val="22"/>
          <w:szCs w:val="22"/>
        </w:rPr>
        <w:t>meio</w:t>
      </w:r>
      <w:r w:rsidR="00175BDD" w:rsidRPr="00231C7E">
        <w:rPr>
          <w:rFonts w:ascii="Times New Roman" w:hAnsi="Times New Roman" w:cs="Times New Roman"/>
          <w:spacing w:val="35"/>
          <w:sz w:val="22"/>
          <w:szCs w:val="22"/>
        </w:rPr>
        <w:t xml:space="preserve"> </w:t>
      </w:r>
      <w:r w:rsidR="00175BDD" w:rsidRPr="00231C7E">
        <w:rPr>
          <w:rFonts w:ascii="Times New Roman" w:hAnsi="Times New Roman" w:cs="Times New Roman"/>
          <w:sz w:val="22"/>
          <w:szCs w:val="22"/>
        </w:rPr>
        <w:t>de</w:t>
      </w:r>
      <w:r w:rsidR="00175BDD" w:rsidRPr="00231C7E">
        <w:rPr>
          <w:rFonts w:ascii="Times New Roman" w:hAnsi="Times New Roman" w:cs="Times New Roman"/>
          <w:spacing w:val="35"/>
          <w:sz w:val="22"/>
          <w:szCs w:val="22"/>
        </w:rPr>
        <w:t xml:space="preserve"> </w:t>
      </w:r>
      <w:r w:rsidR="00175BDD" w:rsidRPr="00231C7E">
        <w:rPr>
          <w:rFonts w:ascii="Times New Roman" w:hAnsi="Times New Roman" w:cs="Times New Roman"/>
          <w:sz w:val="22"/>
          <w:szCs w:val="22"/>
        </w:rPr>
        <w:t>um</w:t>
      </w:r>
      <w:r w:rsidR="00175BDD" w:rsidRPr="00231C7E">
        <w:rPr>
          <w:rFonts w:ascii="Times New Roman" w:hAnsi="Times New Roman" w:cs="Times New Roman"/>
          <w:spacing w:val="35"/>
          <w:sz w:val="22"/>
          <w:szCs w:val="22"/>
        </w:rPr>
        <w:t xml:space="preserve"> </w:t>
      </w:r>
      <w:r w:rsidR="00175BDD" w:rsidRPr="00231C7E">
        <w:rPr>
          <w:rFonts w:ascii="Times New Roman" w:hAnsi="Times New Roman" w:cs="Times New Roman"/>
          <w:sz w:val="22"/>
          <w:szCs w:val="22"/>
        </w:rPr>
        <w:t>Sistema</w:t>
      </w:r>
      <w:r w:rsidR="00175BDD" w:rsidRPr="00231C7E">
        <w:rPr>
          <w:rFonts w:ascii="Times New Roman" w:hAnsi="Times New Roman" w:cs="Times New Roman"/>
          <w:spacing w:val="35"/>
          <w:sz w:val="22"/>
          <w:szCs w:val="22"/>
        </w:rPr>
        <w:t xml:space="preserve"> </w:t>
      </w:r>
      <w:r w:rsidR="00175BDD" w:rsidRPr="00231C7E">
        <w:rPr>
          <w:rFonts w:ascii="Times New Roman" w:hAnsi="Times New Roman" w:cs="Times New Roman"/>
          <w:sz w:val="22"/>
          <w:szCs w:val="22"/>
        </w:rPr>
        <w:t>de</w:t>
      </w:r>
      <w:r w:rsidR="00175BDD" w:rsidRPr="00231C7E">
        <w:rPr>
          <w:rFonts w:ascii="Times New Roman" w:hAnsi="Times New Roman" w:cs="Times New Roman"/>
          <w:spacing w:val="35"/>
          <w:sz w:val="22"/>
          <w:szCs w:val="22"/>
        </w:rPr>
        <w:t xml:space="preserve"> </w:t>
      </w:r>
      <w:r w:rsidR="00175BDD" w:rsidRPr="00231C7E">
        <w:rPr>
          <w:rFonts w:ascii="Times New Roman" w:hAnsi="Times New Roman" w:cs="Times New Roman"/>
          <w:sz w:val="22"/>
          <w:szCs w:val="22"/>
        </w:rPr>
        <w:t>Registro</w:t>
      </w:r>
      <w:r w:rsidR="00175BDD" w:rsidRPr="00231C7E">
        <w:rPr>
          <w:rFonts w:ascii="Times New Roman" w:hAnsi="Times New Roman" w:cs="Times New Roman"/>
          <w:spacing w:val="35"/>
          <w:sz w:val="22"/>
          <w:szCs w:val="22"/>
        </w:rPr>
        <w:t xml:space="preserve"> </w:t>
      </w:r>
      <w:r w:rsidR="00175BDD" w:rsidRPr="00231C7E">
        <w:rPr>
          <w:rFonts w:ascii="Times New Roman" w:hAnsi="Times New Roman" w:cs="Times New Roman"/>
          <w:sz w:val="22"/>
          <w:szCs w:val="22"/>
        </w:rPr>
        <w:t>de Preços. O modo de disputa da fase de lances será aberto.</w:t>
      </w:r>
    </w:p>
    <w:p w14:paraId="24DDD2BA" w14:textId="75B18DB2" w:rsidR="00175BDD" w:rsidRPr="00231C7E" w:rsidRDefault="00175BDD" w:rsidP="00B11DBA">
      <w:pPr>
        <w:pStyle w:val="PargrafodaLista"/>
        <w:numPr>
          <w:ilvl w:val="0"/>
          <w:numId w:val="55"/>
        </w:numPr>
        <w:spacing w:before="90" w:line="244" w:lineRule="auto"/>
        <w:ind w:right="327"/>
        <w:rPr>
          <w:rFonts w:ascii="Times New Roman" w:hAnsi="Times New Roman" w:cs="Times New Roman"/>
          <w:sz w:val="22"/>
          <w:szCs w:val="22"/>
        </w:rPr>
      </w:pPr>
      <w:r w:rsidRPr="00231C7E">
        <w:rPr>
          <w:rFonts w:ascii="Times New Roman" w:hAnsi="Times New Roman" w:cs="Times New Roman"/>
          <w:sz w:val="22"/>
          <w:szCs w:val="22"/>
        </w:rPr>
        <w:t>Destacamos que o regime proposto tem como principal benefício a adequação de cotas para empenhamento. Dessa forma, poderá ser</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feita uma melhor avaliação do período a ser compreendido, buscando a otimização dos recursos do erário. Outra vantagem deste Sistema é a fixação</w:t>
      </w:r>
      <w:r w:rsidRPr="00231C7E">
        <w:rPr>
          <w:rFonts w:ascii="Times New Roman" w:hAnsi="Times New Roman" w:cs="Times New Roman"/>
          <w:spacing w:val="80"/>
          <w:sz w:val="22"/>
          <w:szCs w:val="22"/>
        </w:rPr>
        <w:t xml:space="preserve"> </w:t>
      </w:r>
      <w:r w:rsidRPr="00231C7E">
        <w:rPr>
          <w:rFonts w:ascii="Times New Roman" w:hAnsi="Times New Roman" w:cs="Times New Roman"/>
          <w:sz w:val="22"/>
          <w:szCs w:val="22"/>
        </w:rPr>
        <w:t>dos preços pelo período mínimo de um ano, ficando a</w:t>
      </w:r>
      <w:r w:rsidRPr="00231C7E">
        <w:rPr>
          <w:rFonts w:ascii="Times New Roman" w:hAnsi="Times New Roman" w:cs="Times New Roman"/>
          <w:spacing w:val="-1"/>
          <w:sz w:val="22"/>
          <w:szCs w:val="22"/>
        </w:rPr>
        <w:t xml:space="preserve"> </w:t>
      </w:r>
      <w:r w:rsidRPr="00231C7E">
        <w:rPr>
          <w:rFonts w:ascii="Times New Roman" w:hAnsi="Times New Roman" w:cs="Times New Roman"/>
          <w:sz w:val="22"/>
          <w:szCs w:val="22"/>
        </w:rPr>
        <w:t>Ata de Registro de Preços à disposição da</w:t>
      </w:r>
      <w:r w:rsidRPr="00231C7E">
        <w:rPr>
          <w:rFonts w:ascii="Times New Roman" w:hAnsi="Times New Roman" w:cs="Times New Roman"/>
          <w:spacing w:val="-1"/>
          <w:sz w:val="22"/>
          <w:szCs w:val="22"/>
        </w:rPr>
        <w:t xml:space="preserve"> </w:t>
      </w:r>
      <w:r w:rsidRPr="00231C7E">
        <w:rPr>
          <w:rFonts w:ascii="Times New Roman" w:hAnsi="Times New Roman" w:cs="Times New Roman"/>
          <w:sz w:val="22"/>
          <w:szCs w:val="22"/>
        </w:rPr>
        <w:t>Administração Pública para, quando e se necessário, efetuar a contratação.</w:t>
      </w:r>
    </w:p>
    <w:p w14:paraId="65B1C5EC" w14:textId="77777777" w:rsidR="00175BDD" w:rsidRPr="00231C7E" w:rsidRDefault="00175BDD" w:rsidP="00840ABB">
      <w:pPr>
        <w:pStyle w:val="PargrafodaLista"/>
        <w:widowControl w:val="0"/>
        <w:numPr>
          <w:ilvl w:val="1"/>
          <w:numId w:val="29"/>
        </w:numPr>
        <w:tabs>
          <w:tab w:val="left" w:pos="856"/>
        </w:tabs>
        <w:autoSpaceDE w:val="0"/>
        <w:autoSpaceDN w:val="0"/>
        <w:ind w:left="856" w:right="0" w:hanging="304"/>
        <w:contextualSpacing w:val="0"/>
        <w:rPr>
          <w:rFonts w:ascii="Times New Roman" w:hAnsi="Times New Roman" w:cs="Times New Roman"/>
          <w:b/>
          <w:sz w:val="22"/>
          <w:szCs w:val="22"/>
        </w:rPr>
      </w:pPr>
      <w:r w:rsidRPr="00231C7E">
        <w:rPr>
          <w:rFonts w:ascii="Times New Roman" w:hAnsi="Times New Roman" w:cs="Times New Roman"/>
          <w:b/>
          <w:sz w:val="22"/>
          <w:szCs w:val="22"/>
        </w:rPr>
        <w:t>Possibilidade</w:t>
      </w:r>
      <w:r w:rsidRPr="00231C7E">
        <w:rPr>
          <w:rFonts w:ascii="Times New Roman" w:hAnsi="Times New Roman" w:cs="Times New Roman"/>
          <w:b/>
          <w:spacing w:val="6"/>
          <w:sz w:val="22"/>
          <w:szCs w:val="22"/>
        </w:rPr>
        <w:t xml:space="preserve"> </w:t>
      </w:r>
      <w:r w:rsidRPr="00231C7E">
        <w:rPr>
          <w:rFonts w:ascii="Times New Roman" w:hAnsi="Times New Roman" w:cs="Times New Roman"/>
          <w:b/>
          <w:sz w:val="22"/>
          <w:szCs w:val="22"/>
        </w:rPr>
        <w:t>de</w:t>
      </w:r>
      <w:r w:rsidRPr="00231C7E">
        <w:rPr>
          <w:rFonts w:ascii="Times New Roman" w:hAnsi="Times New Roman" w:cs="Times New Roman"/>
          <w:b/>
          <w:spacing w:val="7"/>
          <w:sz w:val="22"/>
          <w:szCs w:val="22"/>
        </w:rPr>
        <w:t xml:space="preserve"> </w:t>
      </w:r>
      <w:r w:rsidRPr="00231C7E">
        <w:rPr>
          <w:rFonts w:ascii="Times New Roman" w:hAnsi="Times New Roman" w:cs="Times New Roman"/>
          <w:b/>
          <w:spacing w:val="-2"/>
          <w:sz w:val="22"/>
          <w:szCs w:val="22"/>
        </w:rPr>
        <w:t>subcontratação</w:t>
      </w:r>
    </w:p>
    <w:p w14:paraId="7002DB74" w14:textId="77777777" w:rsidR="00175BDD" w:rsidRPr="00231C7E" w:rsidRDefault="00175BDD" w:rsidP="00175BDD">
      <w:pPr>
        <w:spacing w:before="92"/>
        <w:ind w:left="1231"/>
        <w:rPr>
          <w:rFonts w:ascii="Times New Roman" w:hAnsi="Times New Roman" w:cs="Times New Roman"/>
          <w:sz w:val="22"/>
          <w:szCs w:val="22"/>
        </w:rPr>
      </w:pPr>
      <w:r w:rsidRPr="00231C7E">
        <w:rPr>
          <w:rFonts w:ascii="Times New Roman" w:hAnsi="Times New Roman" w:cs="Times New Roman"/>
          <w:sz w:val="22"/>
          <w:szCs w:val="22"/>
        </w:rPr>
        <w:t>Não</w:t>
      </w:r>
      <w:r w:rsidRPr="00231C7E">
        <w:rPr>
          <w:rFonts w:ascii="Times New Roman" w:hAnsi="Times New Roman" w:cs="Times New Roman"/>
          <w:spacing w:val="5"/>
          <w:sz w:val="22"/>
          <w:szCs w:val="22"/>
        </w:rPr>
        <w:t xml:space="preserve"> </w:t>
      </w:r>
      <w:r w:rsidRPr="00231C7E">
        <w:rPr>
          <w:rFonts w:ascii="Times New Roman" w:hAnsi="Times New Roman" w:cs="Times New Roman"/>
          <w:sz w:val="22"/>
          <w:szCs w:val="22"/>
        </w:rPr>
        <w:t>será</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admitida</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a</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subcontratação</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do</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objeto</w:t>
      </w:r>
      <w:r w:rsidRPr="00231C7E">
        <w:rPr>
          <w:rFonts w:ascii="Times New Roman" w:hAnsi="Times New Roman" w:cs="Times New Roman"/>
          <w:spacing w:val="6"/>
          <w:sz w:val="22"/>
          <w:szCs w:val="22"/>
        </w:rPr>
        <w:t xml:space="preserve"> </w:t>
      </w:r>
      <w:r w:rsidRPr="00231C7E">
        <w:rPr>
          <w:rFonts w:ascii="Times New Roman" w:hAnsi="Times New Roman" w:cs="Times New Roman"/>
          <w:spacing w:val="-2"/>
          <w:sz w:val="22"/>
          <w:szCs w:val="22"/>
        </w:rPr>
        <w:t>contratual.</w:t>
      </w:r>
    </w:p>
    <w:p w14:paraId="6815CBE3" w14:textId="77777777" w:rsidR="00175BDD" w:rsidRPr="00231C7E" w:rsidRDefault="00175BDD" w:rsidP="00840ABB">
      <w:pPr>
        <w:pStyle w:val="PargrafodaLista"/>
        <w:widowControl w:val="0"/>
        <w:numPr>
          <w:ilvl w:val="1"/>
          <w:numId w:val="29"/>
        </w:numPr>
        <w:tabs>
          <w:tab w:val="left" w:pos="856"/>
        </w:tabs>
        <w:autoSpaceDE w:val="0"/>
        <w:autoSpaceDN w:val="0"/>
        <w:ind w:left="856" w:right="0" w:hanging="304"/>
        <w:contextualSpacing w:val="0"/>
        <w:rPr>
          <w:rFonts w:ascii="Times New Roman" w:hAnsi="Times New Roman" w:cs="Times New Roman"/>
          <w:b/>
          <w:sz w:val="22"/>
          <w:szCs w:val="22"/>
        </w:rPr>
      </w:pPr>
      <w:r w:rsidRPr="00231C7E">
        <w:rPr>
          <w:rFonts w:ascii="Times New Roman" w:hAnsi="Times New Roman" w:cs="Times New Roman"/>
          <w:b/>
          <w:sz w:val="22"/>
          <w:szCs w:val="22"/>
        </w:rPr>
        <w:t>Possibilidade</w:t>
      </w:r>
      <w:r w:rsidRPr="00231C7E">
        <w:rPr>
          <w:rFonts w:ascii="Times New Roman" w:hAnsi="Times New Roman" w:cs="Times New Roman"/>
          <w:b/>
          <w:spacing w:val="7"/>
          <w:sz w:val="22"/>
          <w:szCs w:val="22"/>
        </w:rPr>
        <w:t xml:space="preserve"> </w:t>
      </w:r>
      <w:r w:rsidRPr="00231C7E">
        <w:rPr>
          <w:rFonts w:ascii="Times New Roman" w:hAnsi="Times New Roman" w:cs="Times New Roman"/>
          <w:b/>
          <w:sz w:val="22"/>
          <w:szCs w:val="22"/>
        </w:rPr>
        <w:t>de</w:t>
      </w:r>
      <w:r w:rsidRPr="00231C7E">
        <w:rPr>
          <w:rFonts w:ascii="Times New Roman" w:hAnsi="Times New Roman" w:cs="Times New Roman"/>
          <w:b/>
          <w:spacing w:val="7"/>
          <w:sz w:val="22"/>
          <w:szCs w:val="22"/>
        </w:rPr>
        <w:t xml:space="preserve"> </w:t>
      </w:r>
      <w:r w:rsidRPr="00231C7E">
        <w:rPr>
          <w:rFonts w:ascii="Times New Roman" w:hAnsi="Times New Roman" w:cs="Times New Roman"/>
          <w:b/>
          <w:sz w:val="22"/>
          <w:szCs w:val="22"/>
        </w:rPr>
        <w:t>participação</w:t>
      </w:r>
      <w:r w:rsidRPr="00231C7E">
        <w:rPr>
          <w:rFonts w:ascii="Times New Roman" w:hAnsi="Times New Roman" w:cs="Times New Roman"/>
          <w:b/>
          <w:spacing w:val="7"/>
          <w:sz w:val="22"/>
          <w:szCs w:val="22"/>
        </w:rPr>
        <w:t xml:space="preserve"> </w:t>
      </w:r>
      <w:r w:rsidRPr="00231C7E">
        <w:rPr>
          <w:rFonts w:ascii="Times New Roman" w:hAnsi="Times New Roman" w:cs="Times New Roman"/>
          <w:b/>
          <w:sz w:val="22"/>
          <w:szCs w:val="22"/>
        </w:rPr>
        <w:t>de</w:t>
      </w:r>
      <w:r w:rsidRPr="00231C7E">
        <w:rPr>
          <w:rFonts w:ascii="Times New Roman" w:hAnsi="Times New Roman" w:cs="Times New Roman"/>
          <w:b/>
          <w:spacing w:val="7"/>
          <w:sz w:val="22"/>
          <w:szCs w:val="22"/>
        </w:rPr>
        <w:t xml:space="preserve"> </w:t>
      </w:r>
      <w:r w:rsidRPr="00231C7E">
        <w:rPr>
          <w:rFonts w:ascii="Times New Roman" w:hAnsi="Times New Roman" w:cs="Times New Roman"/>
          <w:b/>
          <w:spacing w:val="-2"/>
          <w:sz w:val="22"/>
          <w:szCs w:val="22"/>
        </w:rPr>
        <w:t>Consórcio</w:t>
      </w:r>
    </w:p>
    <w:p w14:paraId="0D6815ED" w14:textId="6C8399A6" w:rsidR="00175BDD" w:rsidRPr="00231C7E" w:rsidRDefault="00175BDD" w:rsidP="00561972">
      <w:pPr>
        <w:spacing w:before="92"/>
        <w:ind w:left="1231"/>
        <w:rPr>
          <w:rFonts w:ascii="Times New Roman" w:hAnsi="Times New Roman" w:cs="Times New Roman"/>
          <w:sz w:val="22"/>
          <w:szCs w:val="22"/>
        </w:rPr>
      </w:pPr>
      <w:r w:rsidRPr="00231C7E">
        <w:rPr>
          <w:rFonts w:ascii="Times New Roman" w:hAnsi="Times New Roman" w:cs="Times New Roman"/>
          <w:sz w:val="22"/>
          <w:szCs w:val="22"/>
        </w:rPr>
        <w:t>Será</w:t>
      </w:r>
      <w:r w:rsidRPr="00231C7E">
        <w:rPr>
          <w:rFonts w:ascii="Times New Roman" w:hAnsi="Times New Roman" w:cs="Times New Roman"/>
          <w:spacing w:val="11"/>
          <w:sz w:val="22"/>
          <w:szCs w:val="22"/>
        </w:rPr>
        <w:t xml:space="preserve"> </w:t>
      </w:r>
      <w:r w:rsidRPr="00231C7E">
        <w:rPr>
          <w:rFonts w:ascii="Times New Roman" w:hAnsi="Times New Roman" w:cs="Times New Roman"/>
          <w:sz w:val="22"/>
          <w:szCs w:val="22"/>
        </w:rPr>
        <w:t>permitida</w:t>
      </w:r>
      <w:r w:rsidRPr="00231C7E">
        <w:rPr>
          <w:rFonts w:ascii="Times New Roman" w:hAnsi="Times New Roman" w:cs="Times New Roman"/>
          <w:spacing w:val="11"/>
          <w:sz w:val="22"/>
          <w:szCs w:val="22"/>
        </w:rPr>
        <w:t xml:space="preserve"> </w:t>
      </w:r>
      <w:r w:rsidRPr="00231C7E">
        <w:rPr>
          <w:rFonts w:ascii="Times New Roman" w:hAnsi="Times New Roman" w:cs="Times New Roman"/>
          <w:sz w:val="22"/>
          <w:szCs w:val="22"/>
        </w:rPr>
        <w:t>a</w:t>
      </w:r>
      <w:r w:rsidRPr="00231C7E">
        <w:rPr>
          <w:rFonts w:ascii="Times New Roman" w:hAnsi="Times New Roman" w:cs="Times New Roman"/>
          <w:spacing w:val="11"/>
          <w:sz w:val="22"/>
          <w:szCs w:val="22"/>
        </w:rPr>
        <w:t xml:space="preserve"> </w:t>
      </w:r>
      <w:r w:rsidRPr="00231C7E">
        <w:rPr>
          <w:rFonts w:ascii="Times New Roman" w:hAnsi="Times New Roman" w:cs="Times New Roman"/>
          <w:sz w:val="22"/>
          <w:szCs w:val="22"/>
        </w:rPr>
        <w:t>participação</w:t>
      </w:r>
      <w:r w:rsidRPr="00231C7E">
        <w:rPr>
          <w:rFonts w:ascii="Times New Roman" w:hAnsi="Times New Roman" w:cs="Times New Roman"/>
          <w:spacing w:val="11"/>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12"/>
          <w:sz w:val="22"/>
          <w:szCs w:val="22"/>
        </w:rPr>
        <w:t xml:space="preserve"> </w:t>
      </w:r>
      <w:r w:rsidRPr="00231C7E">
        <w:rPr>
          <w:rFonts w:ascii="Times New Roman" w:hAnsi="Times New Roman" w:cs="Times New Roman"/>
          <w:sz w:val="22"/>
          <w:szCs w:val="22"/>
        </w:rPr>
        <w:t>pessoas</w:t>
      </w:r>
      <w:r w:rsidRPr="00231C7E">
        <w:rPr>
          <w:rFonts w:ascii="Times New Roman" w:hAnsi="Times New Roman" w:cs="Times New Roman"/>
          <w:spacing w:val="12"/>
          <w:sz w:val="22"/>
          <w:szCs w:val="22"/>
        </w:rPr>
        <w:t xml:space="preserve"> </w:t>
      </w:r>
      <w:r w:rsidRPr="00231C7E">
        <w:rPr>
          <w:rFonts w:ascii="Times New Roman" w:hAnsi="Times New Roman" w:cs="Times New Roman"/>
          <w:sz w:val="22"/>
          <w:szCs w:val="22"/>
        </w:rPr>
        <w:t>jurídicas</w:t>
      </w:r>
      <w:r w:rsidRPr="00231C7E">
        <w:rPr>
          <w:rFonts w:ascii="Times New Roman" w:hAnsi="Times New Roman" w:cs="Times New Roman"/>
          <w:spacing w:val="12"/>
          <w:sz w:val="22"/>
          <w:szCs w:val="22"/>
        </w:rPr>
        <w:t xml:space="preserve"> </w:t>
      </w:r>
      <w:r w:rsidRPr="00231C7E">
        <w:rPr>
          <w:rFonts w:ascii="Times New Roman" w:hAnsi="Times New Roman" w:cs="Times New Roman"/>
          <w:sz w:val="22"/>
          <w:szCs w:val="22"/>
        </w:rPr>
        <w:t>reunidas</w:t>
      </w:r>
      <w:r w:rsidRPr="00231C7E">
        <w:rPr>
          <w:rFonts w:ascii="Times New Roman" w:hAnsi="Times New Roman" w:cs="Times New Roman"/>
          <w:spacing w:val="12"/>
          <w:sz w:val="22"/>
          <w:szCs w:val="22"/>
        </w:rPr>
        <w:t xml:space="preserve"> </w:t>
      </w:r>
      <w:r w:rsidRPr="00231C7E">
        <w:rPr>
          <w:rFonts w:ascii="Times New Roman" w:hAnsi="Times New Roman" w:cs="Times New Roman"/>
          <w:sz w:val="22"/>
          <w:szCs w:val="22"/>
        </w:rPr>
        <w:t>em</w:t>
      </w:r>
      <w:r w:rsidRPr="00231C7E">
        <w:rPr>
          <w:rFonts w:ascii="Times New Roman" w:hAnsi="Times New Roman" w:cs="Times New Roman"/>
          <w:spacing w:val="11"/>
          <w:sz w:val="22"/>
          <w:szCs w:val="22"/>
        </w:rPr>
        <w:t xml:space="preserve"> </w:t>
      </w:r>
      <w:r w:rsidRPr="00231C7E">
        <w:rPr>
          <w:rFonts w:ascii="Times New Roman" w:hAnsi="Times New Roman" w:cs="Times New Roman"/>
          <w:sz w:val="22"/>
          <w:szCs w:val="22"/>
        </w:rPr>
        <w:t>consórcio,</w:t>
      </w:r>
      <w:r w:rsidRPr="00231C7E">
        <w:rPr>
          <w:rFonts w:ascii="Times New Roman" w:hAnsi="Times New Roman" w:cs="Times New Roman"/>
          <w:spacing w:val="13"/>
          <w:sz w:val="22"/>
          <w:szCs w:val="22"/>
        </w:rPr>
        <w:t xml:space="preserve"> </w:t>
      </w:r>
      <w:r w:rsidRPr="00231C7E">
        <w:rPr>
          <w:rFonts w:ascii="Times New Roman" w:hAnsi="Times New Roman" w:cs="Times New Roman"/>
          <w:sz w:val="22"/>
          <w:szCs w:val="22"/>
        </w:rPr>
        <w:t>observadas</w:t>
      </w:r>
      <w:r w:rsidRPr="00231C7E">
        <w:rPr>
          <w:rFonts w:ascii="Times New Roman" w:hAnsi="Times New Roman" w:cs="Times New Roman"/>
          <w:spacing w:val="12"/>
          <w:sz w:val="22"/>
          <w:szCs w:val="22"/>
        </w:rPr>
        <w:t xml:space="preserve"> </w:t>
      </w:r>
      <w:r w:rsidRPr="00231C7E">
        <w:rPr>
          <w:rFonts w:ascii="Times New Roman" w:hAnsi="Times New Roman" w:cs="Times New Roman"/>
          <w:sz w:val="22"/>
          <w:szCs w:val="22"/>
        </w:rPr>
        <w:t>as</w:t>
      </w:r>
      <w:r w:rsidRPr="00231C7E">
        <w:rPr>
          <w:rFonts w:ascii="Times New Roman" w:hAnsi="Times New Roman" w:cs="Times New Roman"/>
          <w:spacing w:val="12"/>
          <w:sz w:val="22"/>
          <w:szCs w:val="22"/>
        </w:rPr>
        <w:t xml:space="preserve"> </w:t>
      </w:r>
      <w:r w:rsidRPr="00231C7E">
        <w:rPr>
          <w:rFonts w:ascii="Times New Roman" w:hAnsi="Times New Roman" w:cs="Times New Roman"/>
          <w:sz w:val="22"/>
          <w:szCs w:val="22"/>
        </w:rPr>
        <w:t>regras</w:t>
      </w:r>
      <w:r w:rsidRPr="00231C7E">
        <w:rPr>
          <w:rFonts w:ascii="Times New Roman" w:hAnsi="Times New Roman" w:cs="Times New Roman"/>
          <w:spacing w:val="12"/>
          <w:sz w:val="22"/>
          <w:szCs w:val="22"/>
        </w:rPr>
        <w:t xml:space="preserve"> </w:t>
      </w:r>
      <w:r w:rsidRPr="00231C7E">
        <w:rPr>
          <w:rFonts w:ascii="Times New Roman" w:hAnsi="Times New Roman" w:cs="Times New Roman"/>
          <w:sz w:val="22"/>
          <w:szCs w:val="22"/>
        </w:rPr>
        <w:t>previstas</w:t>
      </w:r>
      <w:r w:rsidRPr="00231C7E">
        <w:rPr>
          <w:rFonts w:ascii="Times New Roman" w:hAnsi="Times New Roman" w:cs="Times New Roman"/>
          <w:spacing w:val="12"/>
          <w:sz w:val="22"/>
          <w:szCs w:val="22"/>
        </w:rPr>
        <w:t xml:space="preserve"> </w:t>
      </w:r>
      <w:r w:rsidRPr="00231C7E">
        <w:rPr>
          <w:rFonts w:ascii="Times New Roman" w:hAnsi="Times New Roman" w:cs="Times New Roman"/>
          <w:sz w:val="22"/>
          <w:szCs w:val="22"/>
        </w:rPr>
        <w:t>no</w:t>
      </w:r>
      <w:r w:rsidRPr="00231C7E">
        <w:rPr>
          <w:rFonts w:ascii="Times New Roman" w:hAnsi="Times New Roman" w:cs="Times New Roman"/>
          <w:spacing w:val="12"/>
          <w:sz w:val="22"/>
          <w:szCs w:val="22"/>
        </w:rPr>
        <w:t xml:space="preserve"> </w:t>
      </w:r>
      <w:r w:rsidRPr="00231C7E">
        <w:rPr>
          <w:rFonts w:ascii="Times New Roman" w:hAnsi="Times New Roman" w:cs="Times New Roman"/>
          <w:sz w:val="22"/>
          <w:szCs w:val="22"/>
        </w:rPr>
        <w:t>Edital</w:t>
      </w:r>
      <w:r w:rsidRPr="00231C7E">
        <w:rPr>
          <w:rFonts w:ascii="Times New Roman" w:hAnsi="Times New Roman" w:cs="Times New Roman"/>
          <w:spacing w:val="11"/>
          <w:sz w:val="22"/>
          <w:szCs w:val="22"/>
        </w:rPr>
        <w:t xml:space="preserve"> </w:t>
      </w:r>
      <w:r w:rsidRPr="00231C7E">
        <w:rPr>
          <w:rFonts w:ascii="Times New Roman" w:hAnsi="Times New Roman" w:cs="Times New Roman"/>
          <w:sz w:val="22"/>
          <w:szCs w:val="22"/>
        </w:rPr>
        <w:t>e</w:t>
      </w:r>
      <w:r w:rsidRPr="00231C7E">
        <w:rPr>
          <w:rFonts w:ascii="Times New Roman" w:hAnsi="Times New Roman" w:cs="Times New Roman"/>
          <w:spacing w:val="13"/>
          <w:sz w:val="22"/>
          <w:szCs w:val="22"/>
        </w:rPr>
        <w:t xml:space="preserve"> </w:t>
      </w:r>
      <w:r w:rsidRPr="00231C7E">
        <w:rPr>
          <w:rFonts w:ascii="Times New Roman" w:hAnsi="Times New Roman" w:cs="Times New Roman"/>
          <w:sz w:val="22"/>
          <w:szCs w:val="22"/>
        </w:rPr>
        <w:t>dispostas</w:t>
      </w:r>
      <w:r w:rsidRPr="00231C7E">
        <w:rPr>
          <w:rFonts w:ascii="Times New Roman" w:hAnsi="Times New Roman" w:cs="Times New Roman"/>
          <w:spacing w:val="12"/>
          <w:sz w:val="22"/>
          <w:szCs w:val="22"/>
        </w:rPr>
        <w:t xml:space="preserve"> </w:t>
      </w:r>
      <w:r w:rsidRPr="00231C7E">
        <w:rPr>
          <w:rFonts w:ascii="Times New Roman" w:hAnsi="Times New Roman" w:cs="Times New Roman"/>
          <w:sz w:val="22"/>
          <w:szCs w:val="22"/>
        </w:rPr>
        <w:t>no</w:t>
      </w:r>
      <w:r w:rsidRPr="00231C7E">
        <w:rPr>
          <w:rFonts w:ascii="Times New Roman" w:hAnsi="Times New Roman" w:cs="Times New Roman"/>
          <w:spacing w:val="2"/>
          <w:sz w:val="22"/>
          <w:szCs w:val="22"/>
        </w:rPr>
        <w:t xml:space="preserve"> </w:t>
      </w:r>
      <w:r w:rsidRPr="00231C7E">
        <w:rPr>
          <w:rFonts w:ascii="Times New Roman" w:hAnsi="Times New Roman" w:cs="Times New Roman"/>
          <w:spacing w:val="-4"/>
          <w:sz w:val="22"/>
          <w:szCs w:val="22"/>
        </w:rPr>
        <w:t>Art.</w:t>
      </w:r>
      <w:r w:rsidR="00965C18" w:rsidRPr="00231C7E">
        <w:rPr>
          <w:rFonts w:ascii="Times New Roman" w:hAnsi="Times New Roman" w:cs="Times New Roman"/>
          <w:spacing w:val="-4"/>
          <w:sz w:val="22"/>
          <w:szCs w:val="22"/>
        </w:rPr>
        <w:t xml:space="preserve"> </w:t>
      </w:r>
      <w:r w:rsidRPr="00231C7E">
        <w:rPr>
          <w:rFonts w:ascii="Times New Roman" w:hAnsi="Times New Roman" w:cs="Times New Roman"/>
          <w:sz w:val="22"/>
          <w:szCs w:val="22"/>
        </w:rPr>
        <w:t>15</w:t>
      </w:r>
      <w:r w:rsidRPr="00231C7E">
        <w:rPr>
          <w:rFonts w:ascii="Times New Roman" w:hAnsi="Times New Roman" w:cs="Times New Roman"/>
          <w:spacing w:val="2"/>
          <w:sz w:val="22"/>
          <w:szCs w:val="22"/>
        </w:rPr>
        <w:t xml:space="preserve"> </w:t>
      </w:r>
      <w:r w:rsidRPr="00231C7E">
        <w:rPr>
          <w:rFonts w:ascii="Times New Roman" w:hAnsi="Times New Roman" w:cs="Times New Roman"/>
          <w:color w:val="0000ED"/>
          <w:sz w:val="22"/>
          <w:szCs w:val="22"/>
          <w:u w:val="single" w:color="0000ED"/>
        </w:rPr>
        <w:t>Lei</w:t>
      </w:r>
      <w:r w:rsidRPr="00231C7E">
        <w:rPr>
          <w:rFonts w:ascii="Times New Roman" w:hAnsi="Times New Roman" w:cs="Times New Roman"/>
          <w:color w:val="0000ED"/>
          <w:spacing w:val="3"/>
          <w:sz w:val="22"/>
          <w:szCs w:val="22"/>
          <w:u w:val="single" w:color="0000ED"/>
        </w:rPr>
        <w:t xml:space="preserve"> </w:t>
      </w:r>
      <w:r w:rsidRPr="00231C7E">
        <w:rPr>
          <w:rFonts w:ascii="Times New Roman" w:hAnsi="Times New Roman" w:cs="Times New Roman"/>
          <w:color w:val="0000ED"/>
          <w:sz w:val="22"/>
          <w:szCs w:val="22"/>
          <w:u w:val="single" w:color="0000ED"/>
        </w:rPr>
        <w:t>n°</w:t>
      </w:r>
      <w:r w:rsidRPr="00231C7E">
        <w:rPr>
          <w:rFonts w:ascii="Times New Roman" w:hAnsi="Times New Roman" w:cs="Times New Roman"/>
          <w:color w:val="0000ED"/>
          <w:spacing w:val="3"/>
          <w:sz w:val="22"/>
          <w:szCs w:val="22"/>
          <w:u w:val="single" w:color="0000ED"/>
        </w:rPr>
        <w:t xml:space="preserve"> </w:t>
      </w:r>
      <w:r w:rsidRPr="00231C7E">
        <w:rPr>
          <w:rFonts w:ascii="Times New Roman" w:hAnsi="Times New Roman" w:cs="Times New Roman"/>
          <w:color w:val="0000ED"/>
          <w:spacing w:val="-2"/>
          <w:sz w:val="22"/>
          <w:szCs w:val="22"/>
          <w:u w:val="single" w:color="0000ED"/>
        </w:rPr>
        <w:t>14.133/2021</w:t>
      </w:r>
      <w:r w:rsidRPr="00231C7E">
        <w:rPr>
          <w:rFonts w:ascii="Times New Roman" w:hAnsi="Times New Roman" w:cs="Times New Roman"/>
          <w:spacing w:val="-2"/>
          <w:sz w:val="22"/>
          <w:szCs w:val="22"/>
        </w:rPr>
        <w:t>.</w:t>
      </w:r>
    </w:p>
    <w:p w14:paraId="6D1DE443" w14:textId="77777777" w:rsidR="00175BDD" w:rsidRPr="00231C7E" w:rsidRDefault="00175BDD" w:rsidP="00840ABB">
      <w:pPr>
        <w:pStyle w:val="PargrafodaLista"/>
        <w:widowControl w:val="0"/>
        <w:numPr>
          <w:ilvl w:val="1"/>
          <w:numId w:val="29"/>
        </w:numPr>
        <w:tabs>
          <w:tab w:val="left" w:pos="856"/>
        </w:tabs>
        <w:autoSpaceDE w:val="0"/>
        <w:autoSpaceDN w:val="0"/>
        <w:spacing w:before="1"/>
        <w:ind w:left="856" w:right="0" w:hanging="304"/>
        <w:contextualSpacing w:val="0"/>
        <w:rPr>
          <w:rFonts w:ascii="Times New Roman" w:hAnsi="Times New Roman" w:cs="Times New Roman"/>
          <w:b/>
          <w:sz w:val="22"/>
          <w:szCs w:val="22"/>
        </w:rPr>
      </w:pPr>
      <w:r w:rsidRPr="00231C7E">
        <w:rPr>
          <w:rFonts w:ascii="Times New Roman" w:hAnsi="Times New Roman" w:cs="Times New Roman"/>
          <w:b/>
          <w:sz w:val="22"/>
          <w:szCs w:val="22"/>
        </w:rPr>
        <w:t>Possibilidade</w:t>
      </w:r>
      <w:r w:rsidRPr="00231C7E">
        <w:rPr>
          <w:rFonts w:ascii="Times New Roman" w:hAnsi="Times New Roman" w:cs="Times New Roman"/>
          <w:b/>
          <w:spacing w:val="7"/>
          <w:sz w:val="22"/>
          <w:szCs w:val="22"/>
        </w:rPr>
        <w:t xml:space="preserve"> </w:t>
      </w:r>
      <w:r w:rsidRPr="00231C7E">
        <w:rPr>
          <w:rFonts w:ascii="Times New Roman" w:hAnsi="Times New Roman" w:cs="Times New Roman"/>
          <w:b/>
          <w:sz w:val="22"/>
          <w:szCs w:val="22"/>
        </w:rPr>
        <w:t>de</w:t>
      </w:r>
      <w:r w:rsidRPr="00231C7E">
        <w:rPr>
          <w:rFonts w:ascii="Times New Roman" w:hAnsi="Times New Roman" w:cs="Times New Roman"/>
          <w:b/>
          <w:spacing w:val="7"/>
          <w:sz w:val="22"/>
          <w:szCs w:val="22"/>
        </w:rPr>
        <w:t xml:space="preserve"> </w:t>
      </w:r>
      <w:r w:rsidRPr="00231C7E">
        <w:rPr>
          <w:rFonts w:ascii="Times New Roman" w:hAnsi="Times New Roman" w:cs="Times New Roman"/>
          <w:b/>
          <w:sz w:val="22"/>
          <w:szCs w:val="22"/>
        </w:rPr>
        <w:t>participação</w:t>
      </w:r>
      <w:r w:rsidRPr="00231C7E">
        <w:rPr>
          <w:rFonts w:ascii="Times New Roman" w:hAnsi="Times New Roman" w:cs="Times New Roman"/>
          <w:b/>
          <w:spacing w:val="7"/>
          <w:sz w:val="22"/>
          <w:szCs w:val="22"/>
        </w:rPr>
        <w:t xml:space="preserve"> </w:t>
      </w:r>
      <w:r w:rsidRPr="00231C7E">
        <w:rPr>
          <w:rFonts w:ascii="Times New Roman" w:hAnsi="Times New Roman" w:cs="Times New Roman"/>
          <w:b/>
          <w:sz w:val="22"/>
          <w:szCs w:val="22"/>
        </w:rPr>
        <w:t>de</w:t>
      </w:r>
      <w:r w:rsidRPr="00231C7E">
        <w:rPr>
          <w:rFonts w:ascii="Times New Roman" w:hAnsi="Times New Roman" w:cs="Times New Roman"/>
          <w:b/>
          <w:spacing w:val="7"/>
          <w:sz w:val="22"/>
          <w:szCs w:val="22"/>
        </w:rPr>
        <w:t xml:space="preserve"> </w:t>
      </w:r>
      <w:r w:rsidRPr="00231C7E">
        <w:rPr>
          <w:rFonts w:ascii="Times New Roman" w:hAnsi="Times New Roman" w:cs="Times New Roman"/>
          <w:b/>
          <w:spacing w:val="-2"/>
          <w:sz w:val="22"/>
          <w:szCs w:val="22"/>
        </w:rPr>
        <w:t>Cooperativa</w:t>
      </w:r>
    </w:p>
    <w:p w14:paraId="32BDA663" w14:textId="4F6A8B3B" w:rsidR="00175BDD" w:rsidRPr="00231C7E" w:rsidRDefault="00175BDD" w:rsidP="00965C18">
      <w:pPr>
        <w:spacing w:before="91"/>
        <w:ind w:left="1231"/>
        <w:rPr>
          <w:rFonts w:ascii="Times New Roman" w:hAnsi="Times New Roman" w:cs="Times New Roman"/>
          <w:sz w:val="22"/>
          <w:szCs w:val="22"/>
        </w:rPr>
      </w:pPr>
      <w:r w:rsidRPr="00231C7E">
        <w:rPr>
          <w:rFonts w:ascii="Times New Roman" w:hAnsi="Times New Roman" w:cs="Times New Roman"/>
          <w:sz w:val="22"/>
          <w:szCs w:val="22"/>
        </w:rPr>
        <w:t>Será</w:t>
      </w:r>
      <w:r w:rsidRPr="00231C7E">
        <w:rPr>
          <w:rFonts w:ascii="Times New Roman" w:hAnsi="Times New Roman" w:cs="Times New Roman"/>
          <w:spacing w:val="45"/>
          <w:sz w:val="22"/>
          <w:szCs w:val="22"/>
        </w:rPr>
        <w:t xml:space="preserve"> </w:t>
      </w:r>
      <w:r w:rsidRPr="00231C7E">
        <w:rPr>
          <w:rFonts w:ascii="Times New Roman" w:hAnsi="Times New Roman" w:cs="Times New Roman"/>
          <w:sz w:val="22"/>
          <w:szCs w:val="22"/>
        </w:rPr>
        <w:t>permitida</w:t>
      </w:r>
      <w:r w:rsidRPr="00231C7E">
        <w:rPr>
          <w:rFonts w:ascii="Times New Roman" w:hAnsi="Times New Roman" w:cs="Times New Roman"/>
          <w:spacing w:val="46"/>
          <w:sz w:val="22"/>
          <w:szCs w:val="22"/>
        </w:rPr>
        <w:t xml:space="preserve"> </w:t>
      </w:r>
      <w:r w:rsidRPr="00231C7E">
        <w:rPr>
          <w:rFonts w:ascii="Times New Roman" w:hAnsi="Times New Roman" w:cs="Times New Roman"/>
          <w:sz w:val="22"/>
          <w:szCs w:val="22"/>
        </w:rPr>
        <w:t>a</w:t>
      </w:r>
      <w:r w:rsidRPr="00231C7E">
        <w:rPr>
          <w:rFonts w:ascii="Times New Roman" w:hAnsi="Times New Roman" w:cs="Times New Roman"/>
          <w:spacing w:val="45"/>
          <w:sz w:val="22"/>
          <w:szCs w:val="22"/>
        </w:rPr>
        <w:t xml:space="preserve"> </w:t>
      </w:r>
      <w:r w:rsidRPr="00231C7E">
        <w:rPr>
          <w:rFonts w:ascii="Times New Roman" w:hAnsi="Times New Roman" w:cs="Times New Roman"/>
          <w:sz w:val="22"/>
          <w:szCs w:val="22"/>
        </w:rPr>
        <w:t>participação</w:t>
      </w:r>
      <w:r w:rsidRPr="00231C7E">
        <w:rPr>
          <w:rFonts w:ascii="Times New Roman" w:hAnsi="Times New Roman" w:cs="Times New Roman"/>
          <w:spacing w:val="46"/>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45"/>
          <w:sz w:val="22"/>
          <w:szCs w:val="22"/>
        </w:rPr>
        <w:t xml:space="preserve"> </w:t>
      </w:r>
      <w:r w:rsidRPr="00231C7E">
        <w:rPr>
          <w:rFonts w:ascii="Times New Roman" w:hAnsi="Times New Roman" w:cs="Times New Roman"/>
          <w:sz w:val="22"/>
          <w:szCs w:val="22"/>
        </w:rPr>
        <w:t>sociedades</w:t>
      </w:r>
      <w:r w:rsidRPr="00231C7E">
        <w:rPr>
          <w:rFonts w:ascii="Times New Roman" w:hAnsi="Times New Roman" w:cs="Times New Roman"/>
          <w:spacing w:val="46"/>
          <w:sz w:val="22"/>
          <w:szCs w:val="22"/>
        </w:rPr>
        <w:t xml:space="preserve"> </w:t>
      </w:r>
      <w:r w:rsidRPr="00231C7E">
        <w:rPr>
          <w:rFonts w:ascii="Times New Roman" w:hAnsi="Times New Roman" w:cs="Times New Roman"/>
          <w:sz w:val="22"/>
          <w:szCs w:val="22"/>
        </w:rPr>
        <w:t>cooperativas,</w:t>
      </w:r>
      <w:r w:rsidRPr="00231C7E">
        <w:rPr>
          <w:rFonts w:ascii="Times New Roman" w:hAnsi="Times New Roman" w:cs="Times New Roman"/>
          <w:spacing w:val="45"/>
          <w:sz w:val="22"/>
          <w:szCs w:val="22"/>
        </w:rPr>
        <w:t xml:space="preserve"> </w:t>
      </w:r>
      <w:r w:rsidRPr="00231C7E">
        <w:rPr>
          <w:rFonts w:ascii="Times New Roman" w:hAnsi="Times New Roman" w:cs="Times New Roman"/>
          <w:sz w:val="22"/>
          <w:szCs w:val="22"/>
        </w:rPr>
        <w:t>observados</w:t>
      </w:r>
      <w:r w:rsidRPr="00231C7E">
        <w:rPr>
          <w:rFonts w:ascii="Times New Roman" w:hAnsi="Times New Roman" w:cs="Times New Roman"/>
          <w:spacing w:val="46"/>
          <w:sz w:val="22"/>
          <w:szCs w:val="22"/>
        </w:rPr>
        <w:t xml:space="preserve"> </w:t>
      </w:r>
      <w:r w:rsidRPr="00231C7E">
        <w:rPr>
          <w:rFonts w:ascii="Times New Roman" w:hAnsi="Times New Roman" w:cs="Times New Roman"/>
          <w:sz w:val="22"/>
          <w:szCs w:val="22"/>
        </w:rPr>
        <w:t>os</w:t>
      </w:r>
      <w:r w:rsidRPr="00231C7E">
        <w:rPr>
          <w:rFonts w:ascii="Times New Roman" w:hAnsi="Times New Roman" w:cs="Times New Roman"/>
          <w:spacing w:val="45"/>
          <w:sz w:val="22"/>
          <w:szCs w:val="22"/>
        </w:rPr>
        <w:t xml:space="preserve"> </w:t>
      </w:r>
      <w:r w:rsidRPr="00231C7E">
        <w:rPr>
          <w:rFonts w:ascii="Times New Roman" w:hAnsi="Times New Roman" w:cs="Times New Roman"/>
          <w:sz w:val="22"/>
          <w:szCs w:val="22"/>
        </w:rPr>
        <w:t>critérios</w:t>
      </w:r>
      <w:r w:rsidRPr="00231C7E">
        <w:rPr>
          <w:rFonts w:ascii="Times New Roman" w:hAnsi="Times New Roman" w:cs="Times New Roman"/>
          <w:spacing w:val="46"/>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46"/>
          <w:sz w:val="22"/>
          <w:szCs w:val="22"/>
        </w:rPr>
        <w:t xml:space="preserve"> </w:t>
      </w:r>
      <w:r w:rsidRPr="00231C7E">
        <w:rPr>
          <w:rFonts w:ascii="Times New Roman" w:hAnsi="Times New Roman" w:cs="Times New Roman"/>
          <w:sz w:val="22"/>
          <w:szCs w:val="22"/>
        </w:rPr>
        <w:t>elegibilidade</w:t>
      </w:r>
      <w:r w:rsidRPr="00231C7E">
        <w:rPr>
          <w:rFonts w:ascii="Times New Roman" w:hAnsi="Times New Roman" w:cs="Times New Roman"/>
          <w:spacing w:val="45"/>
          <w:sz w:val="22"/>
          <w:szCs w:val="22"/>
        </w:rPr>
        <w:t xml:space="preserve"> </w:t>
      </w:r>
      <w:r w:rsidRPr="00231C7E">
        <w:rPr>
          <w:rFonts w:ascii="Times New Roman" w:hAnsi="Times New Roman" w:cs="Times New Roman"/>
          <w:sz w:val="22"/>
          <w:szCs w:val="22"/>
        </w:rPr>
        <w:t>dispostos</w:t>
      </w:r>
      <w:r w:rsidRPr="00231C7E">
        <w:rPr>
          <w:rFonts w:ascii="Times New Roman" w:hAnsi="Times New Roman" w:cs="Times New Roman"/>
          <w:spacing w:val="46"/>
          <w:sz w:val="22"/>
          <w:szCs w:val="22"/>
        </w:rPr>
        <w:t xml:space="preserve"> </w:t>
      </w:r>
      <w:r w:rsidRPr="00231C7E">
        <w:rPr>
          <w:rFonts w:ascii="Times New Roman" w:hAnsi="Times New Roman" w:cs="Times New Roman"/>
          <w:sz w:val="22"/>
          <w:szCs w:val="22"/>
        </w:rPr>
        <w:t>no</w:t>
      </w:r>
      <w:r w:rsidRPr="00231C7E">
        <w:rPr>
          <w:rFonts w:ascii="Times New Roman" w:hAnsi="Times New Roman" w:cs="Times New Roman"/>
          <w:spacing w:val="36"/>
          <w:sz w:val="22"/>
          <w:szCs w:val="22"/>
        </w:rPr>
        <w:t xml:space="preserve"> </w:t>
      </w:r>
      <w:r w:rsidRPr="00231C7E">
        <w:rPr>
          <w:rFonts w:ascii="Times New Roman" w:hAnsi="Times New Roman" w:cs="Times New Roman"/>
          <w:sz w:val="22"/>
          <w:szCs w:val="22"/>
        </w:rPr>
        <w:t>Art.</w:t>
      </w:r>
      <w:r w:rsidRPr="00231C7E">
        <w:rPr>
          <w:rFonts w:ascii="Times New Roman" w:hAnsi="Times New Roman" w:cs="Times New Roman"/>
          <w:spacing w:val="45"/>
          <w:sz w:val="22"/>
          <w:szCs w:val="22"/>
        </w:rPr>
        <w:t xml:space="preserve"> </w:t>
      </w:r>
      <w:r w:rsidRPr="00231C7E">
        <w:rPr>
          <w:rFonts w:ascii="Times New Roman" w:hAnsi="Times New Roman" w:cs="Times New Roman"/>
          <w:sz w:val="22"/>
          <w:szCs w:val="22"/>
        </w:rPr>
        <w:t>16</w:t>
      </w:r>
      <w:r w:rsidRPr="00231C7E">
        <w:rPr>
          <w:rFonts w:ascii="Times New Roman" w:hAnsi="Times New Roman" w:cs="Times New Roman"/>
          <w:spacing w:val="25"/>
          <w:sz w:val="22"/>
          <w:szCs w:val="22"/>
        </w:rPr>
        <w:t xml:space="preserve"> </w:t>
      </w:r>
      <w:r w:rsidRPr="00231C7E">
        <w:rPr>
          <w:rFonts w:ascii="Times New Roman" w:hAnsi="Times New Roman" w:cs="Times New Roman"/>
          <w:color w:val="0000ED"/>
          <w:sz w:val="22"/>
          <w:szCs w:val="22"/>
          <w:u w:val="single" w:color="0000ED"/>
        </w:rPr>
        <w:t>Lei</w:t>
      </w:r>
      <w:r w:rsidRPr="00231C7E">
        <w:rPr>
          <w:rFonts w:ascii="Times New Roman" w:hAnsi="Times New Roman" w:cs="Times New Roman"/>
          <w:color w:val="0000ED"/>
          <w:spacing w:val="50"/>
          <w:sz w:val="22"/>
          <w:szCs w:val="22"/>
          <w:u w:val="single" w:color="0000ED"/>
        </w:rPr>
        <w:t xml:space="preserve"> </w:t>
      </w:r>
      <w:r w:rsidRPr="00231C7E">
        <w:rPr>
          <w:rFonts w:ascii="Times New Roman" w:hAnsi="Times New Roman" w:cs="Times New Roman"/>
          <w:color w:val="0000ED"/>
          <w:spacing w:val="-5"/>
          <w:sz w:val="22"/>
          <w:szCs w:val="22"/>
          <w:u w:val="single" w:color="0000ED"/>
        </w:rPr>
        <w:t>n°</w:t>
      </w:r>
      <w:r w:rsidR="00965C18" w:rsidRPr="00231C7E">
        <w:rPr>
          <w:rFonts w:ascii="Times New Roman" w:hAnsi="Times New Roman" w:cs="Times New Roman"/>
          <w:color w:val="0000ED"/>
          <w:spacing w:val="-5"/>
          <w:sz w:val="22"/>
          <w:szCs w:val="22"/>
          <w:u w:val="single" w:color="0000ED"/>
        </w:rPr>
        <w:t xml:space="preserve"> </w:t>
      </w:r>
      <w:r w:rsidRPr="00231C7E">
        <w:rPr>
          <w:rFonts w:ascii="Times New Roman" w:hAnsi="Times New Roman" w:cs="Times New Roman"/>
          <w:color w:val="0000ED"/>
          <w:spacing w:val="-2"/>
          <w:sz w:val="22"/>
          <w:szCs w:val="22"/>
          <w:u w:val="single" w:color="0000ED"/>
        </w:rPr>
        <w:t>14.133/2021</w:t>
      </w:r>
      <w:r w:rsidRPr="00231C7E">
        <w:rPr>
          <w:rFonts w:ascii="Times New Roman" w:hAnsi="Times New Roman" w:cs="Times New Roman"/>
          <w:spacing w:val="-2"/>
          <w:sz w:val="22"/>
          <w:szCs w:val="22"/>
        </w:rPr>
        <w:t>.</w:t>
      </w:r>
    </w:p>
    <w:p w14:paraId="4245550E" w14:textId="77777777" w:rsidR="00175BDD" w:rsidRPr="00231C7E" w:rsidRDefault="00175BDD" w:rsidP="00840ABB">
      <w:pPr>
        <w:pStyle w:val="PargrafodaLista"/>
        <w:widowControl w:val="0"/>
        <w:numPr>
          <w:ilvl w:val="1"/>
          <w:numId w:val="29"/>
        </w:numPr>
        <w:tabs>
          <w:tab w:val="left" w:pos="856"/>
        </w:tabs>
        <w:autoSpaceDE w:val="0"/>
        <w:autoSpaceDN w:val="0"/>
        <w:ind w:left="856" w:right="0" w:hanging="304"/>
        <w:contextualSpacing w:val="0"/>
        <w:rPr>
          <w:rFonts w:ascii="Times New Roman" w:hAnsi="Times New Roman" w:cs="Times New Roman"/>
          <w:b/>
          <w:sz w:val="22"/>
          <w:szCs w:val="22"/>
        </w:rPr>
      </w:pPr>
      <w:r w:rsidRPr="00231C7E">
        <w:rPr>
          <w:rFonts w:ascii="Times New Roman" w:hAnsi="Times New Roman" w:cs="Times New Roman"/>
          <w:b/>
          <w:sz w:val="22"/>
          <w:szCs w:val="22"/>
        </w:rPr>
        <w:t>Reserva</w:t>
      </w:r>
      <w:r w:rsidRPr="00231C7E">
        <w:rPr>
          <w:rFonts w:ascii="Times New Roman" w:hAnsi="Times New Roman" w:cs="Times New Roman"/>
          <w:b/>
          <w:spacing w:val="7"/>
          <w:sz w:val="22"/>
          <w:szCs w:val="22"/>
        </w:rPr>
        <w:t xml:space="preserve"> </w:t>
      </w:r>
      <w:r w:rsidRPr="00231C7E">
        <w:rPr>
          <w:rFonts w:ascii="Times New Roman" w:hAnsi="Times New Roman" w:cs="Times New Roman"/>
          <w:b/>
          <w:sz w:val="22"/>
          <w:szCs w:val="22"/>
        </w:rPr>
        <w:t>de</w:t>
      </w:r>
      <w:r w:rsidRPr="00231C7E">
        <w:rPr>
          <w:rFonts w:ascii="Times New Roman" w:hAnsi="Times New Roman" w:cs="Times New Roman"/>
          <w:b/>
          <w:spacing w:val="6"/>
          <w:sz w:val="22"/>
          <w:szCs w:val="22"/>
        </w:rPr>
        <w:t xml:space="preserve"> </w:t>
      </w:r>
      <w:r w:rsidRPr="00231C7E">
        <w:rPr>
          <w:rFonts w:ascii="Times New Roman" w:hAnsi="Times New Roman" w:cs="Times New Roman"/>
          <w:b/>
          <w:sz w:val="22"/>
          <w:szCs w:val="22"/>
        </w:rPr>
        <w:t>cota</w:t>
      </w:r>
      <w:r w:rsidRPr="00231C7E">
        <w:rPr>
          <w:rFonts w:ascii="Times New Roman" w:hAnsi="Times New Roman" w:cs="Times New Roman"/>
          <w:b/>
          <w:spacing w:val="7"/>
          <w:sz w:val="22"/>
          <w:szCs w:val="22"/>
        </w:rPr>
        <w:t xml:space="preserve"> </w:t>
      </w:r>
      <w:r w:rsidRPr="00231C7E">
        <w:rPr>
          <w:rFonts w:ascii="Times New Roman" w:hAnsi="Times New Roman" w:cs="Times New Roman"/>
          <w:b/>
          <w:sz w:val="22"/>
          <w:szCs w:val="22"/>
        </w:rPr>
        <w:t>de</w:t>
      </w:r>
      <w:r w:rsidRPr="00231C7E">
        <w:rPr>
          <w:rFonts w:ascii="Times New Roman" w:hAnsi="Times New Roman" w:cs="Times New Roman"/>
          <w:b/>
          <w:spacing w:val="7"/>
          <w:sz w:val="22"/>
          <w:szCs w:val="22"/>
        </w:rPr>
        <w:t xml:space="preserve"> </w:t>
      </w:r>
      <w:r w:rsidRPr="00231C7E">
        <w:rPr>
          <w:rFonts w:ascii="Times New Roman" w:hAnsi="Times New Roman" w:cs="Times New Roman"/>
          <w:b/>
          <w:sz w:val="22"/>
          <w:szCs w:val="22"/>
        </w:rPr>
        <w:t>Microempresa,</w:t>
      </w:r>
      <w:r w:rsidRPr="00231C7E">
        <w:rPr>
          <w:rFonts w:ascii="Times New Roman" w:hAnsi="Times New Roman" w:cs="Times New Roman"/>
          <w:b/>
          <w:spacing w:val="7"/>
          <w:sz w:val="22"/>
          <w:szCs w:val="22"/>
        </w:rPr>
        <w:t xml:space="preserve"> </w:t>
      </w:r>
      <w:r w:rsidRPr="00231C7E">
        <w:rPr>
          <w:rFonts w:ascii="Times New Roman" w:hAnsi="Times New Roman" w:cs="Times New Roman"/>
          <w:b/>
          <w:sz w:val="22"/>
          <w:szCs w:val="22"/>
        </w:rPr>
        <w:t>Empresa</w:t>
      </w:r>
      <w:r w:rsidRPr="00231C7E">
        <w:rPr>
          <w:rFonts w:ascii="Times New Roman" w:hAnsi="Times New Roman" w:cs="Times New Roman"/>
          <w:b/>
          <w:spacing w:val="7"/>
          <w:sz w:val="22"/>
          <w:szCs w:val="22"/>
        </w:rPr>
        <w:t xml:space="preserve"> </w:t>
      </w:r>
      <w:r w:rsidRPr="00231C7E">
        <w:rPr>
          <w:rFonts w:ascii="Times New Roman" w:hAnsi="Times New Roman" w:cs="Times New Roman"/>
          <w:b/>
          <w:sz w:val="22"/>
          <w:szCs w:val="22"/>
        </w:rPr>
        <w:t>de</w:t>
      </w:r>
      <w:r w:rsidRPr="00231C7E">
        <w:rPr>
          <w:rFonts w:ascii="Times New Roman" w:hAnsi="Times New Roman" w:cs="Times New Roman"/>
          <w:b/>
          <w:spacing w:val="7"/>
          <w:sz w:val="22"/>
          <w:szCs w:val="22"/>
        </w:rPr>
        <w:t xml:space="preserve"> </w:t>
      </w:r>
      <w:r w:rsidRPr="00231C7E">
        <w:rPr>
          <w:rFonts w:ascii="Times New Roman" w:hAnsi="Times New Roman" w:cs="Times New Roman"/>
          <w:b/>
          <w:sz w:val="22"/>
          <w:szCs w:val="22"/>
        </w:rPr>
        <w:t>Pequeno</w:t>
      </w:r>
      <w:r w:rsidRPr="00231C7E">
        <w:rPr>
          <w:rFonts w:ascii="Times New Roman" w:hAnsi="Times New Roman" w:cs="Times New Roman"/>
          <w:b/>
          <w:spacing w:val="7"/>
          <w:sz w:val="22"/>
          <w:szCs w:val="22"/>
        </w:rPr>
        <w:t xml:space="preserve"> </w:t>
      </w:r>
      <w:r w:rsidRPr="00231C7E">
        <w:rPr>
          <w:rFonts w:ascii="Times New Roman" w:hAnsi="Times New Roman" w:cs="Times New Roman"/>
          <w:b/>
          <w:sz w:val="22"/>
          <w:szCs w:val="22"/>
        </w:rPr>
        <w:t>Porte</w:t>
      </w:r>
      <w:r w:rsidRPr="00231C7E">
        <w:rPr>
          <w:rFonts w:ascii="Times New Roman" w:hAnsi="Times New Roman" w:cs="Times New Roman"/>
          <w:b/>
          <w:spacing w:val="7"/>
          <w:sz w:val="22"/>
          <w:szCs w:val="22"/>
        </w:rPr>
        <w:t xml:space="preserve"> </w:t>
      </w:r>
      <w:r w:rsidRPr="00231C7E">
        <w:rPr>
          <w:rFonts w:ascii="Times New Roman" w:hAnsi="Times New Roman" w:cs="Times New Roman"/>
          <w:b/>
          <w:sz w:val="22"/>
          <w:szCs w:val="22"/>
        </w:rPr>
        <w:t>e</w:t>
      </w:r>
      <w:r w:rsidRPr="00231C7E">
        <w:rPr>
          <w:rFonts w:ascii="Times New Roman" w:hAnsi="Times New Roman" w:cs="Times New Roman"/>
          <w:b/>
          <w:spacing w:val="7"/>
          <w:sz w:val="22"/>
          <w:szCs w:val="22"/>
        </w:rPr>
        <w:t xml:space="preserve"> </w:t>
      </w:r>
      <w:r w:rsidRPr="00231C7E">
        <w:rPr>
          <w:rFonts w:ascii="Times New Roman" w:hAnsi="Times New Roman" w:cs="Times New Roman"/>
          <w:b/>
          <w:sz w:val="22"/>
          <w:szCs w:val="22"/>
        </w:rPr>
        <w:t>Microempreendedor</w:t>
      </w:r>
      <w:r w:rsidRPr="00231C7E">
        <w:rPr>
          <w:rFonts w:ascii="Times New Roman" w:hAnsi="Times New Roman" w:cs="Times New Roman"/>
          <w:b/>
          <w:spacing w:val="7"/>
          <w:sz w:val="22"/>
          <w:szCs w:val="22"/>
        </w:rPr>
        <w:t xml:space="preserve"> </w:t>
      </w:r>
      <w:r w:rsidRPr="00231C7E">
        <w:rPr>
          <w:rFonts w:ascii="Times New Roman" w:hAnsi="Times New Roman" w:cs="Times New Roman"/>
          <w:b/>
          <w:spacing w:val="-2"/>
          <w:sz w:val="22"/>
          <w:szCs w:val="22"/>
        </w:rPr>
        <w:t>Individual</w:t>
      </w:r>
    </w:p>
    <w:p w14:paraId="78DCCEE7" w14:textId="456C4255" w:rsidR="00175BDD" w:rsidRPr="00231C7E" w:rsidRDefault="00175BDD" w:rsidP="00175BDD">
      <w:pPr>
        <w:spacing w:before="92"/>
        <w:ind w:left="1231"/>
        <w:rPr>
          <w:rFonts w:ascii="Times New Roman" w:hAnsi="Times New Roman" w:cs="Times New Roman"/>
          <w:spacing w:val="-2"/>
          <w:sz w:val="22"/>
          <w:szCs w:val="22"/>
        </w:rPr>
      </w:pPr>
      <w:r w:rsidRPr="00231C7E">
        <w:rPr>
          <w:rFonts w:ascii="Times New Roman" w:hAnsi="Times New Roman" w:cs="Times New Roman"/>
          <w:sz w:val="22"/>
          <w:szCs w:val="22"/>
        </w:rPr>
        <w:t>O</w:t>
      </w:r>
      <w:r w:rsidRPr="00231C7E">
        <w:rPr>
          <w:rFonts w:ascii="Times New Roman" w:hAnsi="Times New Roman" w:cs="Times New Roman"/>
          <w:spacing w:val="5"/>
          <w:sz w:val="22"/>
          <w:szCs w:val="22"/>
        </w:rPr>
        <w:t xml:space="preserve"> </w:t>
      </w:r>
      <w:r w:rsidRPr="00231C7E">
        <w:rPr>
          <w:rFonts w:ascii="Times New Roman" w:hAnsi="Times New Roman" w:cs="Times New Roman"/>
          <w:sz w:val="22"/>
          <w:szCs w:val="22"/>
        </w:rPr>
        <w:t>procedimento</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licitatório</w:t>
      </w:r>
      <w:r w:rsidRPr="00231C7E">
        <w:rPr>
          <w:rFonts w:ascii="Times New Roman" w:hAnsi="Times New Roman" w:cs="Times New Roman"/>
          <w:spacing w:val="5"/>
          <w:sz w:val="22"/>
          <w:szCs w:val="22"/>
        </w:rPr>
        <w:t xml:space="preserve"> </w:t>
      </w:r>
      <w:r w:rsidRPr="00231C7E">
        <w:rPr>
          <w:rFonts w:ascii="Times New Roman" w:hAnsi="Times New Roman" w:cs="Times New Roman"/>
          <w:sz w:val="22"/>
          <w:szCs w:val="22"/>
        </w:rPr>
        <w:t>se</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dará</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por</w:t>
      </w:r>
      <w:r w:rsidRPr="00231C7E">
        <w:rPr>
          <w:rFonts w:ascii="Times New Roman" w:hAnsi="Times New Roman" w:cs="Times New Roman"/>
          <w:spacing w:val="5"/>
          <w:sz w:val="22"/>
          <w:szCs w:val="22"/>
        </w:rPr>
        <w:t xml:space="preserve"> </w:t>
      </w:r>
      <w:r w:rsidRPr="00231C7E">
        <w:rPr>
          <w:rFonts w:ascii="Times New Roman" w:hAnsi="Times New Roman" w:cs="Times New Roman"/>
          <w:sz w:val="22"/>
          <w:szCs w:val="22"/>
        </w:rPr>
        <w:t>meio</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Ampla</w:t>
      </w:r>
      <w:r w:rsidRPr="00231C7E">
        <w:rPr>
          <w:rFonts w:ascii="Times New Roman" w:hAnsi="Times New Roman" w:cs="Times New Roman"/>
          <w:spacing w:val="5"/>
          <w:sz w:val="22"/>
          <w:szCs w:val="22"/>
        </w:rPr>
        <w:t xml:space="preserve"> </w:t>
      </w:r>
      <w:r w:rsidRPr="00231C7E">
        <w:rPr>
          <w:rFonts w:ascii="Times New Roman" w:hAnsi="Times New Roman" w:cs="Times New Roman"/>
          <w:spacing w:val="-2"/>
          <w:sz w:val="22"/>
          <w:szCs w:val="22"/>
        </w:rPr>
        <w:t>Concorrência.</w:t>
      </w:r>
    </w:p>
    <w:p w14:paraId="65397FEF" w14:textId="77777777" w:rsidR="00965C18" w:rsidRPr="00231C7E" w:rsidRDefault="00965C18" w:rsidP="00175BDD">
      <w:pPr>
        <w:spacing w:before="92"/>
        <w:ind w:left="1231"/>
        <w:rPr>
          <w:rFonts w:ascii="Times New Roman" w:hAnsi="Times New Roman" w:cs="Times New Roman"/>
          <w:sz w:val="22"/>
          <w:szCs w:val="22"/>
        </w:rPr>
      </w:pPr>
    </w:p>
    <w:p w14:paraId="783FB3E7" w14:textId="77777777" w:rsidR="00175BDD" w:rsidRPr="00231C7E" w:rsidRDefault="00175BDD" w:rsidP="00B11DBA">
      <w:pPr>
        <w:pStyle w:val="PargrafodaLista"/>
        <w:widowControl w:val="0"/>
        <w:numPr>
          <w:ilvl w:val="0"/>
          <w:numId w:val="49"/>
        </w:numPr>
        <w:tabs>
          <w:tab w:val="left" w:pos="378"/>
          <w:tab w:val="left" w:pos="10784"/>
        </w:tabs>
        <w:autoSpaceDE w:val="0"/>
        <w:autoSpaceDN w:val="0"/>
        <w:spacing w:before="1"/>
        <w:ind w:right="0" w:hanging="174"/>
        <w:contextualSpacing w:val="0"/>
        <w:jc w:val="left"/>
        <w:rPr>
          <w:rFonts w:ascii="Times New Roman" w:hAnsi="Times New Roman" w:cs="Times New Roman"/>
          <w:b/>
          <w:sz w:val="22"/>
          <w:szCs w:val="22"/>
        </w:rPr>
      </w:pPr>
      <w:r w:rsidRPr="00231C7E">
        <w:rPr>
          <w:rFonts w:ascii="Times New Roman" w:hAnsi="Times New Roman" w:cs="Times New Roman"/>
          <w:b/>
          <w:color w:val="000000"/>
          <w:sz w:val="22"/>
          <w:szCs w:val="22"/>
          <w:shd w:val="clear" w:color="auto" w:fill="E6E6E6"/>
        </w:rPr>
        <w:t>FORMA</w:t>
      </w:r>
      <w:r w:rsidRPr="00231C7E">
        <w:rPr>
          <w:rFonts w:ascii="Times New Roman" w:hAnsi="Times New Roman" w:cs="Times New Roman"/>
          <w:b/>
          <w:color w:val="000000"/>
          <w:spacing w:val="8"/>
          <w:sz w:val="22"/>
          <w:szCs w:val="22"/>
          <w:shd w:val="clear" w:color="auto" w:fill="E6E6E6"/>
        </w:rPr>
        <w:t xml:space="preserve"> </w:t>
      </w:r>
      <w:r w:rsidRPr="00231C7E">
        <w:rPr>
          <w:rFonts w:ascii="Times New Roman" w:hAnsi="Times New Roman" w:cs="Times New Roman"/>
          <w:b/>
          <w:color w:val="000000"/>
          <w:sz w:val="22"/>
          <w:szCs w:val="22"/>
          <w:shd w:val="clear" w:color="auto" w:fill="E6E6E6"/>
        </w:rPr>
        <w:t>DE</w:t>
      </w:r>
      <w:r w:rsidRPr="00231C7E">
        <w:rPr>
          <w:rFonts w:ascii="Times New Roman" w:hAnsi="Times New Roman" w:cs="Times New Roman"/>
          <w:b/>
          <w:color w:val="000000"/>
          <w:spacing w:val="8"/>
          <w:sz w:val="22"/>
          <w:szCs w:val="22"/>
          <w:shd w:val="clear" w:color="auto" w:fill="E6E6E6"/>
        </w:rPr>
        <w:t xml:space="preserve"> </w:t>
      </w:r>
      <w:r w:rsidRPr="00231C7E">
        <w:rPr>
          <w:rFonts w:ascii="Times New Roman" w:hAnsi="Times New Roman" w:cs="Times New Roman"/>
          <w:b/>
          <w:color w:val="000000"/>
          <w:sz w:val="22"/>
          <w:szCs w:val="22"/>
          <w:shd w:val="clear" w:color="auto" w:fill="E6E6E6"/>
        </w:rPr>
        <w:t>SELEÇÃO</w:t>
      </w:r>
      <w:r w:rsidRPr="00231C7E">
        <w:rPr>
          <w:rFonts w:ascii="Times New Roman" w:hAnsi="Times New Roman" w:cs="Times New Roman"/>
          <w:b/>
          <w:color w:val="000000"/>
          <w:spacing w:val="8"/>
          <w:sz w:val="22"/>
          <w:szCs w:val="22"/>
          <w:shd w:val="clear" w:color="auto" w:fill="E6E6E6"/>
        </w:rPr>
        <w:t xml:space="preserve"> </w:t>
      </w:r>
      <w:r w:rsidRPr="00231C7E">
        <w:rPr>
          <w:rFonts w:ascii="Times New Roman" w:hAnsi="Times New Roman" w:cs="Times New Roman"/>
          <w:b/>
          <w:color w:val="000000"/>
          <w:sz w:val="22"/>
          <w:szCs w:val="22"/>
          <w:shd w:val="clear" w:color="auto" w:fill="E6E6E6"/>
        </w:rPr>
        <w:t>E</w:t>
      </w:r>
      <w:r w:rsidRPr="00231C7E">
        <w:rPr>
          <w:rFonts w:ascii="Times New Roman" w:hAnsi="Times New Roman" w:cs="Times New Roman"/>
          <w:b/>
          <w:color w:val="000000"/>
          <w:spacing w:val="7"/>
          <w:sz w:val="22"/>
          <w:szCs w:val="22"/>
          <w:shd w:val="clear" w:color="auto" w:fill="E6E6E6"/>
        </w:rPr>
        <w:t xml:space="preserve"> </w:t>
      </w:r>
      <w:r w:rsidRPr="00231C7E">
        <w:rPr>
          <w:rFonts w:ascii="Times New Roman" w:hAnsi="Times New Roman" w:cs="Times New Roman"/>
          <w:b/>
          <w:color w:val="000000"/>
          <w:sz w:val="22"/>
          <w:szCs w:val="22"/>
          <w:shd w:val="clear" w:color="auto" w:fill="E6E6E6"/>
        </w:rPr>
        <w:t>JULGAMENTO</w:t>
      </w:r>
      <w:r w:rsidRPr="00231C7E">
        <w:rPr>
          <w:rFonts w:ascii="Times New Roman" w:hAnsi="Times New Roman" w:cs="Times New Roman"/>
          <w:b/>
          <w:color w:val="000000"/>
          <w:spacing w:val="8"/>
          <w:sz w:val="22"/>
          <w:szCs w:val="22"/>
          <w:shd w:val="clear" w:color="auto" w:fill="E6E6E6"/>
        </w:rPr>
        <w:t xml:space="preserve"> </w:t>
      </w:r>
      <w:r w:rsidRPr="00231C7E">
        <w:rPr>
          <w:rFonts w:ascii="Times New Roman" w:hAnsi="Times New Roman" w:cs="Times New Roman"/>
          <w:b/>
          <w:color w:val="000000"/>
          <w:sz w:val="22"/>
          <w:szCs w:val="22"/>
          <w:shd w:val="clear" w:color="auto" w:fill="E6E6E6"/>
        </w:rPr>
        <w:t>DAS</w:t>
      </w:r>
      <w:r w:rsidRPr="00231C7E">
        <w:rPr>
          <w:rFonts w:ascii="Times New Roman" w:hAnsi="Times New Roman" w:cs="Times New Roman"/>
          <w:b/>
          <w:color w:val="000000"/>
          <w:spacing w:val="8"/>
          <w:sz w:val="22"/>
          <w:szCs w:val="22"/>
          <w:shd w:val="clear" w:color="auto" w:fill="E6E6E6"/>
        </w:rPr>
        <w:t xml:space="preserve"> </w:t>
      </w:r>
      <w:r w:rsidRPr="00231C7E">
        <w:rPr>
          <w:rFonts w:ascii="Times New Roman" w:hAnsi="Times New Roman" w:cs="Times New Roman"/>
          <w:b/>
          <w:color w:val="000000"/>
          <w:spacing w:val="-2"/>
          <w:sz w:val="22"/>
          <w:szCs w:val="22"/>
          <w:shd w:val="clear" w:color="auto" w:fill="E6E6E6"/>
        </w:rPr>
        <w:t>PROPOSTAS:</w:t>
      </w:r>
      <w:r w:rsidRPr="00231C7E">
        <w:rPr>
          <w:rFonts w:ascii="Times New Roman" w:hAnsi="Times New Roman" w:cs="Times New Roman"/>
          <w:b/>
          <w:color w:val="000000"/>
          <w:sz w:val="22"/>
          <w:szCs w:val="22"/>
          <w:shd w:val="clear" w:color="auto" w:fill="E6E6E6"/>
        </w:rPr>
        <w:tab/>
      </w:r>
    </w:p>
    <w:p w14:paraId="3EE5A02D" w14:textId="580CB96C" w:rsidR="00175BDD" w:rsidRPr="00231C7E" w:rsidRDefault="00175BDD" w:rsidP="00B11DBA">
      <w:pPr>
        <w:pStyle w:val="PargrafodaLista"/>
        <w:numPr>
          <w:ilvl w:val="0"/>
          <w:numId w:val="56"/>
        </w:numPr>
        <w:spacing w:before="91" w:line="244" w:lineRule="auto"/>
        <w:rPr>
          <w:rFonts w:ascii="Times New Roman" w:hAnsi="Times New Roman" w:cs="Times New Roman"/>
          <w:sz w:val="22"/>
          <w:szCs w:val="22"/>
        </w:rPr>
      </w:pPr>
      <w:r w:rsidRPr="00231C7E">
        <w:rPr>
          <w:rFonts w:ascii="Times New Roman" w:hAnsi="Times New Roman" w:cs="Times New Roman"/>
          <w:sz w:val="22"/>
          <w:szCs w:val="22"/>
        </w:rPr>
        <w:t>A</w:t>
      </w:r>
      <w:r w:rsidRPr="00231C7E">
        <w:rPr>
          <w:rFonts w:ascii="Times New Roman" w:hAnsi="Times New Roman" w:cs="Times New Roman"/>
          <w:spacing w:val="28"/>
          <w:sz w:val="22"/>
          <w:szCs w:val="22"/>
        </w:rPr>
        <w:t xml:space="preserve"> </w:t>
      </w:r>
      <w:r w:rsidRPr="00231C7E">
        <w:rPr>
          <w:rFonts w:ascii="Times New Roman" w:hAnsi="Times New Roman" w:cs="Times New Roman"/>
          <w:sz w:val="22"/>
          <w:szCs w:val="22"/>
        </w:rPr>
        <w:t>proposta</w:t>
      </w:r>
      <w:r w:rsidRPr="00231C7E">
        <w:rPr>
          <w:rFonts w:ascii="Times New Roman" w:hAnsi="Times New Roman" w:cs="Times New Roman"/>
          <w:spacing w:val="37"/>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37"/>
          <w:sz w:val="22"/>
          <w:szCs w:val="22"/>
        </w:rPr>
        <w:t xml:space="preserve"> </w:t>
      </w:r>
      <w:r w:rsidRPr="00231C7E">
        <w:rPr>
          <w:rFonts w:ascii="Times New Roman" w:hAnsi="Times New Roman" w:cs="Times New Roman"/>
          <w:sz w:val="22"/>
          <w:szCs w:val="22"/>
        </w:rPr>
        <w:t>preços</w:t>
      </w:r>
      <w:r w:rsidRPr="00231C7E">
        <w:rPr>
          <w:rFonts w:ascii="Times New Roman" w:hAnsi="Times New Roman" w:cs="Times New Roman"/>
          <w:spacing w:val="37"/>
          <w:sz w:val="22"/>
          <w:szCs w:val="22"/>
        </w:rPr>
        <w:t xml:space="preserve"> </w:t>
      </w:r>
      <w:r w:rsidRPr="00231C7E">
        <w:rPr>
          <w:rFonts w:ascii="Times New Roman" w:hAnsi="Times New Roman" w:cs="Times New Roman"/>
          <w:sz w:val="22"/>
          <w:szCs w:val="22"/>
        </w:rPr>
        <w:t>deverá</w:t>
      </w:r>
      <w:r w:rsidRPr="00231C7E">
        <w:rPr>
          <w:rFonts w:ascii="Times New Roman" w:hAnsi="Times New Roman" w:cs="Times New Roman"/>
          <w:spacing w:val="37"/>
          <w:sz w:val="22"/>
          <w:szCs w:val="22"/>
        </w:rPr>
        <w:t xml:space="preserve"> </w:t>
      </w:r>
      <w:r w:rsidRPr="00231C7E">
        <w:rPr>
          <w:rFonts w:ascii="Times New Roman" w:hAnsi="Times New Roman" w:cs="Times New Roman"/>
          <w:sz w:val="22"/>
          <w:szCs w:val="22"/>
        </w:rPr>
        <w:t>incluir,</w:t>
      </w:r>
      <w:r w:rsidRPr="00231C7E">
        <w:rPr>
          <w:rFonts w:ascii="Times New Roman" w:hAnsi="Times New Roman" w:cs="Times New Roman"/>
          <w:spacing w:val="37"/>
          <w:sz w:val="22"/>
          <w:szCs w:val="22"/>
        </w:rPr>
        <w:t xml:space="preserve"> </w:t>
      </w:r>
      <w:r w:rsidRPr="00231C7E">
        <w:rPr>
          <w:rFonts w:ascii="Times New Roman" w:hAnsi="Times New Roman" w:cs="Times New Roman"/>
          <w:sz w:val="22"/>
          <w:szCs w:val="22"/>
        </w:rPr>
        <w:t>para</w:t>
      </w:r>
      <w:r w:rsidRPr="00231C7E">
        <w:rPr>
          <w:rFonts w:ascii="Times New Roman" w:hAnsi="Times New Roman" w:cs="Times New Roman"/>
          <w:spacing w:val="37"/>
          <w:sz w:val="22"/>
          <w:szCs w:val="22"/>
        </w:rPr>
        <w:t xml:space="preserve"> </w:t>
      </w:r>
      <w:r w:rsidRPr="00231C7E">
        <w:rPr>
          <w:rFonts w:ascii="Times New Roman" w:hAnsi="Times New Roman" w:cs="Times New Roman"/>
          <w:sz w:val="22"/>
          <w:szCs w:val="22"/>
        </w:rPr>
        <w:t>cada</w:t>
      </w:r>
      <w:r w:rsidRPr="00231C7E">
        <w:rPr>
          <w:rFonts w:ascii="Times New Roman" w:hAnsi="Times New Roman" w:cs="Times New Roman"/>
          <w:spacing w:val="37"/>
          <w:sz w:val="22"/>
          <w:szCs w:val="22"/>
        </w:rPr>
        <w:t xml:space="preserve"> </w:t>
      </w:r>
      <w:r w:rsidRPr="00231C7E">
        <w:rPr>
          <w:rFonts w:ascii="Times New Roman" w:hAnsi="Times New Roman" w:cs="Times New Roman"/>
          <w:sz w:val="22"/>
          <w:szCs w:val="22"/>
        </w:rPr>
        <w:t>item,</w:t>
      </w:r>
      <w:r w:rsidRPr="00231C7E">
        <w:rPr>
          <w:rFonts w:ascii="Times New Roman" w:hAnsi="Times New Roman" w:cs="Times New Roman"/>
          <w:spacing w:val="37"/>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37"/>
          <w:sz w:val="22"/>
          <w:szCs w:val="22"/>
        </w:rPr>
        <w:t xml:space="preserve"> </w:t>
      </w:r>
      <w:r w:rsidRPr="00231C7E">
        <w:rPr>
          <w:rFonts w:ascii="Times New Roman" w:hAnsi="Times New Roman" w:cs="Times New Roman"/>
          <w:sz w:val="22"/>
          <w:szCs w:val="22"/>
        </w:rPr>
        <w:t>forma</w:t>
      </w:r>
      <w:r w:rsidRPr="00231C7E">
        <w:rPr>
          <w:rFonts w:ascii="Times New Roman" w:hAnsi="Times New Roman" w:cs="Times New Roman"/>
          <w:spacing w:val="37"/>
          <w:sz w:val="22"/>
          <w:szCs w:val="22"/>
        </w:rPr>
        <w:t xml:space="preserve"> </w:t>
      </w:r>
      <w:r w:rsidRPr="00231C7E">
        <w:rPr>
          <w:rFonts w:ascii="Times New Roman" w:hAnsi="Times New Roman" w:cs="Times New Roman"/>
          <w:sz w:val="22"/>
          <w:szCs w:val="22"/>
        </w:rPr>
        <w:t>clara</w:t>
      </w:r>
      <w:r w:rsidRPr="00231C7E">
        <w:rPr>
          <w:rFonts w:ascii="Times New Roman" w:hAnsi="Times New Roman" w:cs="Times New Roman"/>
          <w:spacing w:val="37"/>
          <w:sz w:val="22"/>
          <w:szCs w:val="22"/>
        </w:rPr>
        <w:t xml:space="preserve"> </w:t>
      </w:r>
      <w:r w:rsidRPr="00231C7E">
        <w:rPr>
          <w:rFonts w:ascii="Times New Roman" w:hAnsi="Times New Roman" w:cs="Times New Roman"/>
          <w:sz w:val="22"/>
          <w:szCs w:val="22"/>
        </w:rPr>
        <w:t>e</w:t>
      </w:r>
      <w:r w:rsidRPr="00231C7E">
        <w:rPr>
          <w:rFonts w:ascii="Times New Roman" w:hAnsi="Times New Roman" w:cs="Times New Roman"/>
          <w:spacing w:val="37"/>
          <w:sz w:val="22"/>
          <w:szCs w:val="22"/>
        </w:rPr>
        <w:t xml:space="preserve"> </w:t>
      </w:r>
      <w:r w:rsidRPr="00231C7E">
        <w:rPr>
          <w:rFonts w:ascii="Times New Roman" w:hAnsi="Times New Roman" w:cs="Times New Roman"/>
          <w:sz w:val="22"/>
          <w:szCs w:val="22"/>
        </w:rPr>
        <w:t>inequívoca,</w:t>
      </w:r>
      <w:r w:rsidRPr="00231C7E">
        <w:rPr>
          <w:rFonts w:ascii="Times New Roman" w:hAnsi="Times New Roman" w:cs="Times New Roman"/>
          <w:spacing w:val="37"/>
          <w:sz w:val="22"/>
          <w:szCs w:val="22"/>
        </w:rPr>
        <w:t xml:space="preserve"> </w:t>
      </w:r>
      <w:r w:rsidRPr="00231C7E">
        <w:rPr>
          <w:rFonts w:ascii="Times New Roman" w:hAnsi="Times New Roman" w:cs="Times New Roman"/>
          <w:sz w:val="22"/>
          <w:szCs w:val="22"/>
        </w:rPr>
        <w:t>o</w:t>
      </w:r>
      <w:r w:rsidRPr="00231C7E">
        <w:rPr>
          <w:rFonts w:ascii="Times New Roman" w:hAnsi="Times New Roman" w:cs="Times New Roman"/>
          <w:spacing w:val="37"/>
          <w:sz w:val="22"/>
          <w:szCs w:val="22"/>
        </w:rPr>
        <w:t xml:space="preserve"> </w:t>
      </w:r>
      <w:r w:rsidRPr="00231C7E">
        <w:rPr>
          <w:rFonts w:ascii="Times New Roman" w:hAnsi="Times New Roman" w:cs="Times New Roman"/>
          <w:sz w:val="22"/>
          <w:szCs w:val="22"/>
        </w:rPr>
        <w:t>fármaco/princípio</w:t>
      </w:r>
      <w:r w:rsidRPr="00231C7E">
        <w:rPr>
          <w:rFonts w:ascii="Times New Roman" w:hAnsi="Times New Roman" w:cs="Times New Roman"/>
          <w:spacing w:val="37"/>
          <w:sz w:val="22"/>
          <w:szCs w:val="22"/>
        </w:rPr>
        <w:t xml:space="preserve"> </w:t>
      </w:r>
      <w:r w:rsidRPr="00231C7E">
        <w:rPr>
          <w:rFonts w:ascii="Times New Roman" w:hAnsi="Times New Roman" w:cs="Times New Roman"/>
          <w:sz w:val="22"/>
          <w:szCs w:val="22"/>
        </w:rPr>
        <w:t>ativo</w:t>
      </w:r>
      <w:r w:rsidRPr="00231C7E">
        <w:rPr>
          <w:rFonts w:ascii="Times New Roman" w:hAnsi="Times New Roman" w:cs="Times New Roman"/>
          <w:spacing w:val="37"/>
          <w:sz w:val="22"/>
          <w:szCs w:val="22"/>
        </w:rPr>
        <w:t xml:space="preserve"> </w:t>
      </w:r>
      <w:r w:rsidRPr="00231C7E">
        <w:rPr>
          <w:rFonts w:ascii="Times New Roman" w:hAnsi="Times New Roman" w:cs="Times New Roman"/>
          <w:sz w:val="22"/>
          <w:szCs w:val="22"/>
        </w:rPr>
        <w:t>conforme</w:t>
      </w:r>
      <w:r w:rsidRPr="00231C7E">
        <w:rPr>
          <w:rFonts w:ascii="Times New Roman" w:hAnsi="Times New Roman" w:cs="Times New Roman"/>
          <w:spacing w:val="37"/>
          <w:sz w:val="22"/>
          <w:szCs w:val="22"/>
        </w:rPr>
        <w:t xml:space="preserve"> </w:t>
      </w:r>
      <w:r w:rsidRPr="00231C7E">
        <w:rPr>
          <w:rFonts w:ascii="Times New Roman" w:hAnsi="Times New Roman" w:cs="Times New Roman"/>
          <w:sz w:val="22"/>
          <w:szCs w:val="22"/>
        </w:rPr>
        <w:t>Denominaçã Comum</w:t>
      </w:r>
      <w:r w:rsidRPr="00231C7E">
        <w:rPr>
          <w:rFonts w:ascii="Times New Roman" w:hAnsi="Times New Roman" w:cs="Times New Roman"/>
          <w:spacing w:val="27"/>
          <w:sz w:val="22"/>
          <w:szCs w:val="22"/>
        </w:rPr>
        <w:t xml:space="preserve"> </w:t>
      </w:r>
      <w:r w:rsidRPr="00231C7E">
        <w:rPr>
          <w:rFonts w:ascii="Times New Roman" w:hAnsi="Times New Roman" w:cs="Times New Roman"/>
          <w:sz w:val="22"/>
          <w:szCs w:val="22"/>
        </w:rPr>
        <w:t>Brasileira,</w:t>
      </w:r>
      <w:r w:rsidRPr="00231C7E">
        <w:rPr>
          <w:rFonts w:ascii="Times New Roman" w:hAnsi="Times New Roman" w:cs="Times New Roman"/>
          <w:spacing w:val="27"/>
          <w:sz w:val="22"/>
          <w:szCs w:val="22"/>
        </w:rPr>
        <w:t xml:space="preserve"> </w:t>
      </w:r>
      <w:r w:rsidRPr="00231C7E">
        <w:rPr>
          <w:rFonts w:ascii="Times New Roman" w:hAnsi="Times New Roman" w:cs="Times New Roman"/>
          <w:sz w:val="22"/>
          <w:szCs w:val="22"/>
        </w:rPr>
        <w:t>o</w:t>
      </w:r>
      <w:r w:rsidRPr="00231C7E">
        <w:rPr>
          <w:rFonts w:ascii="Times New Roman" w:hAnsi="Times New Roman" w:cs="Times New Roman"/>
          <w:spacing w:val="27"/>
          <w:sz w:val="22"/>
          <w:szCs w:val="22"/>
        </w:rPr>
        <w:t xml:space="preserve"> </w:t>
      </w:r>
      <w:r w:rsidRPr="00231C7E">
        <w:rPr>
          <w:rFonts w:ascii="Times New Roman" w:hAnsi="Times New Roman" w:cs="Times New Roman"/>
          <w:sz w:val="22"/>
          <w:szCs w:val="22"/>
        </w:rPr>
        <w:t>nome</w:t>
      </w:r>
      <w:r w:rsidRPr="00231C7E">
        <w:rPr>
          <w:rFonts w:ascii="Times New Roman" w:hAnsi="Times New Roman" w:cs="Times New Roman"/>
          <w:spacing w:val="27"/>
          <w:sz w:val="22"/>
          <w:szCs w:val="22"/>
        </w:rPr>
        <w:t xml:space="preserve"> </w:t>
      </w:r>
      <w:r w:rsidRPr="00231C7E">
        <w:rPr>
          <w:rFonts w:ascii="Times New Roman" w:hAnsi="Times New Roman" w:cs="Times New Roman"/>
          <w:sz w:val="22"/>
          <w:szCs w:val="22"/>
        </w:rPr>
        <w:t>comercial</w:t>
      </w:r>
      <w:r w:rsidRPr="00231C7E">
        <w:rPr>
          <w:rFonts w:ascii="Times New Roman" w:hAnsi="Times New Roman" w:cs="Times New Roman"/>
          <w:spacing w:val="27"/>
          <w:sz w:val="22"/>
          <w:szCs w:val="22"/>
        </w:rPr>
        <w:t xml:space="preserve"> </w:t>
      </w:r>
      <w:r w:rsidRPr="00231C7E">
        <w:rPr>
          <w:rFonts w:ascii="Times New Roman" w:hAnsi="Times New Roman" w:cs="Times New Roman"/>
          <w:sz w:val="22"/>
          <w:szCs w:val="22"/>
        </w:rPr>
        <w:t>do</w:t>
      </w:r>
      <w:r w:rsidRPr="00231C7E">
        <w:rPr>
          <w:rFonts w:ascii="Times New Roman" w:hAnsi="Times New Roman" w:cs="Times New Roman"/>
          <w:spacing w:val="27"/>
          <w:sz w:val="22"/>
          <w:szCs w:val="22"/>
        </w:rPr>
        <w:t xml:space="preserve"> </w:t>
      </w:r>
      <w:r w:rsidRPr="00231C7E">
        <w:rPr>
          <w:rFonts w:ascii="Times New Roman" w:hAnsi="Times New Roman" w:cs="Times New Roman"/>
          <w:sz w:val="22"/>
          <w:szCs w:val="22"/>
        </w:rPr>
        <w:t>medicamento</w:t>
      </w:r>
      <w:r w:rsidRPr="00231C7E">
        <w:rPr>
          <w:rFonts w:ascii="Times New Roman" w:hAnsi="Times New Roman" w:cs="Times New Roman"/>
          <w:spacing w:val="27"/>
          <w:sz w:val="22"/>
          <w:szCs w:val="22"/>
        </w:rPr>
        <w:t xml:space="preserve"> </w:t>
      </w:r>
      <w:r w:rsidRPr="00231C7E">
        <w:rPr>
          <w:rFonts w:ascii="Times New Roman" w:hAnsi="Times New Roman" w:cs="Times New Roman"/>
          <w:sz w:val="22"/>
          <w:szCs w:val="22"/>
        </w:rPr>
        <w:t>(caso</w:t>
      </w:r>
      <w:r w:rsidRPr="00231C7E">
        <w:rPr>
          <w:rFonts w:ascii="Times New Roman" w:hAnsi="Times New Roman" w:cs="Times New Roman"/>
          <w:spacing w:val="27"/>
          <w:sz w:val="22"/>
          <w:szCs w:val="22"/>
        </w:rPr>
        <w:t xml:space="preserve"> </w:t>
      </w:r>
      <w:r w:rsidRPr="00231C7E">
        <w:rPr>
          <w:rFonts w:ascii="Times New Roman" w:hAnsi="Times New Roman" w:cs="Times New Roman"/>
          <w:sz w:val="22"/>
          <w:szCs w:val="22"/>
        </w:rPr>
        <w:t>possua),</w:t>
      </w:r>
      <w:r w:rsidRPr="00231C7E">
        <w:rPr>
          <w:rFonts w:ascii="Times New Roman" w:hAnsi="Times New Roman" w:cs="Times New Roman"/>
          <w:spacing w:val="27"/>
          <w:sz w:val="22"/>
          <w:szCs w:val="22"/>
        </w:rPr>
        <w:t xml:space="preserve"> </w:t>
      </w:r>
      <w:r w:rsidRPr="00231C7E">
        <w:rPr>
          <w:rFonts w:ascii="Times New Roman" w:hAnsi="Times New Roman" w:cs="Times New Roman"/>
          <w:sz w:val="22"/>
          <w:szCs w:val="22"/>
        </w:rPr>
        <w:t>a</w:t>
      </w:r>
      <w:r w:rsidRPr="00231C7E">
        <w:rPr>
          <w:rFonts w:ascii="Times New Roman" w:hAnsi="Times New Roman" w:cs="Times New Roman"/>
          <w:spacing w:val="27"/>
          <w:sz w:val="22"/>
          <w:szCs w:val="22"/>
        </w:rPr>
        <w:t xml:space="preserve"> </w:t>
      </w:r>
      <w:r w:rsidRPr="00231C7E">
        <w:rPr>
          <w:rFonts w:ascii="Times New Roman" w:hAnsi="Times New Roman" w:cs="Times New Roman"/>
          <w:sz w:val="22"/>
          <w:szCs w:val="22"/>
        </w:rPr>
        <w:t>apresentação</w:t>
      </w:r>
      <w:r w:rsidRPr="00231C7E">
        <w:rPr>
          <w:rFonts w:ascii="Times New Roman" w:hAnsi="Times New Roman" w:cs="Times New Roman"/>
          <w:spacing w:val="27"/>
          <w:sz w:val="22"/>
          <w:szCs w:val="22"/>
        </w:rPr>
        <w:t xml:space="preserve"> </w:t>
      </w:r>
      <w:r w:rsidRPr="00231C7E">
        <w:rPr>
          <w:rFonts w:ascii="Times New Roman" w:hAnsi="Times New Roman" w:cs="Times New Roman"/>
          <w:sz w:val="22"/>
          <w:szCs w:val="22"/>
        </w:rPr>
        <w:t>e</w:t>
      </w:r>
      <w:r w:rsidRPr="00231C7E">
        <w:rPr>
          <w:rFonts w:ascii="Times New Roman" w:hAnsi="Times New Roman" w:cs="Times New Roman"/>
          <w:spacing w:val="27"/>
          <w:sz w:val="22"/>
          <w:szCs w:val="22"/>
        </w:rPr>
        <w:t xml:space="preserve"> </w:t>
      </w:r>
      <w:r w:rsidRPr="00231C7E">
        <w:rPr>
          <w:rFonts w:ascii="Times New Roman" w:hAnsi="Times New Roman" w:cs="Times New Roman"/>
          <w:sz w:val="22"/>
          <w:szCs w:val="22"/>
        </w:rPr>
        <w:t>a</w:t>
      </w:r>
      <w:r w:rsidRPr="00231C7E">
        <w:rPr>
          <w:rFonts w:ascii="Times New Roman" w:hAnsi="Times New Roman" w:cs="Times New Roman"/>
          <w:spacing w:val="27"/>
          <w:sz w:val="22"/>
          <w:szCs w:val="22"/>
        </w:rPr>
        <w:t xml:space="preserve"> </w:t>
      </w:r>
      <w:r w:rsidRPr="00231C7E">
        <w:rPr>
          <w:rFonts w:ascii="Times New Roman" w:hAnsi="Times New Roman" w:cs="Times New Roman"/>
          <w:sz w:val="22"/>
          <w:szCs w:val="22"/>
        </w:rPr>
        <w:t>forma</w:t>
      </w:r>
      <w:r w:rsidRPr="00231C7E">
        <w:rPr>
          <w:rFonts w:ascii="Times New Roman" w:hAnsi="Times New Roman" w:cs="Times New Roman"/>
          <w:spacing w:val="27"/>
          <w:sz w:val="22"/>
          <w:szCs w:val="22"/>
        </w:rPr>
        <w:t xml:space="preserve"> </w:t>
      </w:r>
      <w:r w:rsidRPr="00231C7E">
        <w:rPr>
          <w:rFonts w:ascii="Times New Roman" w:hAnsi="Times New Roman" w:cs="Times New Roman"/>
          <w:sz w:val="22"/>
          <w:szCs w:val="22"/>
        </w:rPr>
        <w:t>farmacêutica,</w:t>
      </w:r>
      <w:r w:rsidRPr="00231C7E">
        <w:rPr>
          <w:rFonts w:ascii="Times New Roman" w:hAnsi="Times New Roman" w:cs="Times New Roman"/>
          <w:spacing w:val="27"/>
          <w:sz w:val="22"/>
          <w:szCs w:val="22"/>
        </w:rPr>
        <w:t xml:space="preserve"> </w:t>
      </w:r>
      <w:r w:rsidRPr="00231C7E">
        <w:rPr>
          <w:rFonts w:ascii="Times New Roman" w:hAnsi="Times New Roman" w:cs="Times New Roman"/>
          <w:sz w:val="22"/>
          <w:szCs w:val="22"/>
        </w:rPr>
        <w:t>o</w:t>
      </w:r>
      <w:r w:rsidRPr="00231C7E">
        <w:rPr>
          <w:rFonts w:ascii="Times New Roman" w:hAnsi="Times New Roman" w:cs="Times New Roman"/>
          <w:spacing w:val="27"/>
          <w:sz w:val="22"/>
          <w:szCs w:val="22"/>
        </w:rPr>
        <w:t xml:space="preserve"> </w:t>
      </w:r>
      <w:r w:rsidRPr="00231C7E">
        <w:rPr>
          <w:rFonts w:ascii="Times New Roman" w:hAnsi="Times New Roman" w:cs="Times New Roman"/>
          <w:sz w:val="22"/>
          <w:szCs w:val="22"/>
        </w:rPr>
        <w:t>fabricante,</w:t>
      </w:r>
      <w:r w:rsidRPr="00231C7E">
        <w:rPr>
          <w:rFonts w:ascii="Times New Roman" w:hAnsi="Times New Roman" w:cs="Times New Roman"/>
          <w:spacing w:val="27"/>
          <w:sz w:val="22"/>
          <w:szCs w:val="22"/>
        </w:rPr>
        <w:t xml:space="preserve"> </w:t>
      </w:r>
      <w:r w:rsidRPr="00231C7E">
        <w:rPr>
          <w:rFonts w:ascii="Times New Roman" w:hAnsi="Times New Roman" w:cs="Times New Roman"/>
          <w:sz w:val="22"/>
          <w:szCs w:val="22"/>
        </w:rPr>
        <w:t>o</w:t>
      </w:r>
      <w:r w:rsidRPr="00231C7E">
        <w:rPr>
          <w:rFonts w:ascii="Times New Roman" w:hAnsi="Times New Roman" w:cs="Times New Roman"/>
          <w:spacing w:val="27"/>
          <w:sz w:val="22"/>
          <w:szCs w:val="22"/>
        </w:rPr>
        <w:t xml:space="preserve"> </w:t>
      </w:r>
      <w:r w:rsidRPr="00231C7E">
        <w:rPr>
          <w:rFonts w:ascii="Times New Roman" w:hAnsi="Times New Roman" w:cs="Times New Roman"/>
          <w:sz w:val="22"/>
          <w:szCs w:val="22"/>
        </w:rPr>
        <w:t>quantitativo</w:t>
      </w:r>
      <w:r w:rsidRPr="00231C7E">
        <w:rPr>
          <w:rFonts w:ascii="Times New Roman" w:hAnsi="Times New Roman" w:cs="Times New Roman"/>
          <w:spacing w:val="27"/>
          <w:sz w:val="22"/>
          <w:szCs w:val="22"/>
        </w:rPr>
        <w:t xml:space="preserve"> </w:t>
      </w:r>
      <w:r w:rsidRPr="00231C7E">
        <w:rPr>
          <w:rFonts w:ascii="Times New Roman" w:hAnsi="Times New Roman" w:cs="Times New Roman"/>
          <w:sz w:val="22"/>
          <w:szCs w:val="22"/>
        </w:rPr>
        <w:t>presente</w:t>
      </w:r>
      <w:r w:rsidRPr="00231C7E">
        <w:rPr>
          <w:rFonts w:ascii="Times New Roman" w:hAnsi="Times New Roman" w:cs="Times New Roman"/>
          <w:spacing w:val="27"/>
          <w:sz w:val="22"/>
          <w:szCs w:val="22"/>
        </w:rPr>
        <w:t xml:space="preserve"> </w:t>
      </w:r>
      <w:r w:rsidRPr="00231C7E">
        <w:rPr>
          <w:rFonts w:ascii="Times New Roman" w:hAnsi="Times New Roman" w:cs="Times New Roman"/>
          <w:sz w:val="22"/>
          <w:szCs w:val="22"/>
        </w:rPr>
        <w:t>n</w:t>
      </w:r>
      <w:r w:rsidR="003A70D2" w:rsidRPr="00231C7E">
        <w:rPr>
          <w:rFonts w:ascii="Times New Roman" w:hAnsi="Times New Roman" w:cs="Times New Roman"/>
          <w:sz w:val="22"/>
          <w:szCs w:val="22"/>
        </w:rPr>
        <w:t>a</w:t>
      </w:r>
      <w:r w:rsidRPr="00231C7E">
        <w:rPr>
          <w:rFonts w:ascii="Times New Roman" w:hAnsi="Times New Roman" w:cs="Times New Roman"/>
          <w:sz w:val="22"/>
          <w:szCs w:val="22"/>
        </w:rPr>
        <w:t xml:space="preserve"> embalagem</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produto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ofertado,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número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registro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expedido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pela</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ANVISA/MS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a</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informação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se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a</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embalagem</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primária</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 xml:space="preserve">medicamento </w:t>
      </w:r>
      <w:r w:rsidRPr="00231C7E">
        <w:rPr>
          <w:rFonts w:ascii="Times New Roman" w:hAnsi="Times New Roman" w:cs="Times New Roman"/>
          <w:spacing w:val="-2"/>
          <w:sz w:val="22"/>
          <w:szCs w:val="22"/>
        </w:rPr>
        <w:t>fracionável.</w:t>
      </w:r>
    </w:p>
    <w:p w14:paraId="4D6DBD10" w14:textId="77777777" w:rsidR="003A70D2" w:rsidRPr="00231C7E" w:rsidRDefault="003A70D2" w:rsidP="003A70D2">
      <w:pPr>
        <w:pStyle w:val="PargrafodaLista"/>
        <w:spacing w:before="91" w:line="244" w:lineRule="auto"/>
        <w:ind w:left="1591"/>
        <w:rPr>
          <w:rFonts w:ascii="Times New Roman" w:hAnsi="Times New Roman" w:cs="Times New Roman"/>
          <w:sz w:val="22"/>
          <w:szCs w:val="22"/>
        </w:rPr>
      </w:pPr>
    </w:p>
    <w:p w14:paraId="0A3EB08C" w14:textId="68923B50" w:rsidR="00175BDD" w:rsidRPr="00231C7E" w:rsidRDefault="00175BDD" w:rsidP="00B11DBA">
      <w:pPr>
        <w:pStyle w:val="PargrafodaLista"/>
        <w:numPr>
          <w:ilvl w:val="0"/>
          <w:numId w:val="56"/>
        </w:numPr>
        <w:spacing w:before="91" w:line="244" w:lineRule="auto"/>
        <w:ind w:right="294"/>
        <w:rPr>
          <w:rFonts w:ascii="Times New Roman" w:hAnsi="Times New Roman" w:cs="Times New Roman"/>
          <w:sz w:val="22"/>
          <w:szCs w:val="22"/>
        </w:rPr>
      </w:pPr>
      <w:r w:rsidRPr="00231C7E">
        <w:rPr>
          <w:rFonts w:ascii="Times New Roman" w:hAnsi="Times New Roman" w:cs="Times New Roman"/>
          <w:sz w:val="22"/>
          <w:szCs w:val="22"/>
        </w:rPr>
        <w:t>O</w:t>
      </w:r>
      <w:r w:rsidRPr="00231C7E">
        <w:rPr>
          <w:rFonts w:ascii="Times New Roman" w:hAnsi="Times New Roman" w:cs="Times New Roman"/>
          <w:spacing w:val="13"/>
          <w:sz w:val="22"/>
          <w:szCs w:val="22"/>
        </w:rPr>
        <w:t xml:space="preserve"> </w:t>
      </w:r>
      <w:r w:rsidRPr="00231C7E">
        <w:rPr>
          <w:rFonts w:ascii="Times New Roman" w:hAnsi="Times New Roman" w:cs="Times New Roman"/>
          <w:sz w:val="22"/>
          <w:szCs w:val="22"/>
        </w:rPr>
        <w:t>prazo</w:t>
      </w:r>
      <w:r w:rsidRPr="00231C7E">
        <w:rPr>
          <w:rFonts w:ascii="Times New Roman" w:hAnsi="Times New Roman" w:cs="Times New Roman"/>
          <w:spacing w:val="17"/>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17"/>
          <w:sz w:val="22"/>
          <w:szCs w:val="22"/>
        </w:rPr>
        <w:t xml:space="preserve"> </w:t>
      </w:r>
      <w:r w:rsidRPr="00231C7E">
        <w:rPr>
          <w:rFonts w:ascii="Times New Roman" w:hAnsi="Times New Roman" w:cs="Times New Roman"/>
          <w:sz w:val="22"/>
          <w:szCs w:val="22"/>
        </w:rPr>
        <w:t>validade</w:t>
      </w:r>
      <w:r w:rsidRPr="00231C7E">
        <w:rPr>
          <w:rFonts w:ascii="Times New Roman" w:hAnsi="Times New Roman" w:cs="Times New Roman"/>
          <w:spacing w:val="17"/>
          <w:sz w:val="22"/>
          <w:szCs w:val="22"/>
        </w:rPr>
        <w:t xml:space="preserve"> </w:t>
      </w:r>
      <w:r w:rsidRPr="00231C7E">
        <w:rPr>
          <w:rFonts w:ascii="Times New Roman" w:hAnsi="Times New Roman" w:cs="Times New Roman"/>
          <w:sz w:val="22"/>
          <w:szCs w:val="22"/>
        </w:rPr>
        <w:t>da</w:t>
      </w:r>
      <w:r w:rsidRPr="00231C7E">
        <w:rPr>
          <w:rFonts w:ascii="Times New Roman" w:hAnsi="Times New Roman" w:cs="Times New Roman"/>
          <w:spacing w:val="17"/>
          <w:sz w:val="22"/>
          <w:szCs w:val="22"/>
        </w:rPr>
        <w:t xml:space="preserve"> </w:t>
      </w:r>
      <w:r w:rsidRPr="00231C7E">
        <w:rPr>
          <w:rFonts w:ascii="Times New Roman" w:hAnsi="Times New Roman" w:cs="Times New Roman"/>
          <w:sz w:val="22"/>
          <w:szCs w:val="22"/>
        </w:rPr>
        <w:t>proposta</w:t>
      </w:r>
      <w:r w:rsidRPr="00231C7E">
        <w:rPr>
          <w:rFonts w:ascii="Times New Roman" w:hAnsi="Times New Roman" w:cs="Times New Roman"/>
          <w:spacing w:val="17"/>
          <w:sz w:val="22"/>
          <w:szCs w:val="22"/>
        </w:rPr>
        <w:t xml:space="preserve"> </w:t>
      </w:r>
      <w:r w:rsidRPr="00231C7E">
        <w:rPr>
          <w:rFonts w:ascii="Times New Roman" w:hAnsi="Times New Roman" w:cs="Times New Roman"/>
          <w:sz w:val="22"/>
          <w:szCs w:val="22"/>
        </w:rPr>
        <w:t>não</w:t>
      </w:r>
      <w:r w:rsidRPr="00231C7E">
        <w:rPr>
          <w:rFonts w:ascii="Times New Roman" w:hAnsi="Times New Roman" w:cs="Times New Roman"/>
          <w:spacing w:val="17"/>
          <w:sz w:val="22"/>
          <w:szCs w:val="22"/>
        </w:rPr>
        <w:t xml:space="preserve"> </w:t>
      </w:r>
      <w:r w:rsidRPr="00231C7E">
        <w:rPr>
          <w:rFonts w:ascii="Times New Roman" w:hAnsi="Times New Roman" w:cs="Times New Roman"/>
          <w:sz w:val="22"/>
          <w:szCs w:val="22"/>
        </w:rPr>
        <w:t>será</w:t>
      </w:r>
      <w:r w:rsidRPr="00231C7E">
        <w:rPr>
          <w:rFonts w:ascii="Times New Roman" w:hAnsi="Times New Roman" w:cs="Times New Roman"/>
          <w:spacing w:val="17"/>
          <w:sz w:val="22"/>
          <w:szCs w:val="22"/>
        </w:rPr>
        <w:t xml:space="preserve"> </w:t>
      </w:r>
      <w:r w:rsidRPr="00231C7E">
        <w:rPr>
          <w:rFonts w:ascii="Times New Roman" w:hAnsi="Times New Roman" w:cs="Times New Roman"/>
          <w:sz w:val="22"/>
          <w:szCs w:val="22"/>
        </w:rPr>
        <w:t>inferior</w:t>
      </w:r>
      <w:r w:rsidRPr="00231C7E">
        <w:rPr>
          <w:rFonts w:ascii="Times New Roman" w:hAnsi="Times New Roman" w:cs="Times New Roman"/>
          <w:spacing w:val="17"/>
          <w:sz w:val="22"/>
          <w:szCs w:val="22"/>
        </w:rPr>
        <w:t xml:space="preserve"> </w:t>
      </w:r>
      <w:r w:rsidRPr="00231C7E">
        <w:rPr>
          <w:rFonts w:ascii="Times New Roman" w:hAnsi="Times New Roman" w:cs="Times New Roman"/>
          <w:sz w:val="22"/>
          <w:szCs w:val="22"/>
        </w:rPr>
        <w:t>a</w:t>
      </w:r>
      <w:r w:rsidRPr="00231C7E">
        <w:rPr>
          <w:rFonts w:ascii="Times New Roman" w:hAnsi="Times New Roman" w:cs="Times New Roman"/>
          <w:spacing w:val="17"/>
          <w:sz w:val="22"/>
          <w:szCs w:val="22"/>
        </w:rPr>
        <w:t xml:space="preserve"> </w:t>
      </w:r>
      <w:r w:rsidR="003A70D2" w:rsidRPr="00231C7E">
        <w:rPr>
          <w:rFonts w:ascii="Times New Roman" w:hAnsi="Times New Roman" w:cs="Times New Roman"/>
          <w:sz w:val="22"/>
          <w:szCs w:val="22"/>
        </w:rPr>
        <w:t>6</w:t>
      </w:r>
      <w:r w:rsidRPr="00231C7E">
        <w:rPr>
          <w:rFonts w:ascii="Times New Roman" w:hAnsi="Times New Roman" w:cs="Times New Roman"/>
          <w:sz w:val="22"/>
          <w:szCs w:val="22"/>
        </w:rPr>
        <w:t>0</w:t>
      </w:r>
      <w:r w:rsidRPr="00231C7E">
        <w:rPr>
          <w:rFonts w:ascii="Times New Roman" w:hAnsi="Times New Roman" w:cs="Times New Roman"/>
          <w:spacing w:val="17"/>
          <w:sz w:val="22"/>
          <w:szCs w:val="22"/>
        </w:rPr>
        <w:t xml:space="preserve"> </w:t>
      </w:r>
      <w:r w:rsidRPr="00231C7E">
        <w:rPr>
          <w:rFonts w:ascii="Times New Roman" w:hAnsi="Times New Roman" w:cs="Times New Roman"/>
          <w:sz w:val="22"/>
          <w:szCs w:val="22"/>
        </w:rPr>
        <w:t>(</w:t>
      </w:r>
      <w:r w:rsidR="003A70D2" w:rsidRPr="00231C7E">
        <w:rPr>
          <w:rFonts w:ascii="Times New Roman" w:hAnsi="Times New Roman" w:cs="Times New Roman"/>
          <w:sz w:val="22"/>
          <w:szCs w:val="22"/>
        </w:rPr>
        <w:t>sessenta</w:t>
      </w:r>
      <w:r w:rsidRPr="00231C7E">
        <w:rPr>
          <w:rFonts w:ascii="Times New Roman" w:hAnsi="Times New Roman" w:cs="Times New Roman"/>
          <w:sz w:val="22"/>
          <w:szCs w:val="22"/>
        </w:rPr>
        <w:t>)</w:t>
      </w:r>
      <w:r w:rsidRPr="00231C7E">
        <w:rPr>
          <w:rFonts w:ascii="Times New Roman" w:hAnsi="Times New Roman" w:cs="Times New Roman"/>
          <w:spacing w:val="17"/>
          <w:sz w:val="22"/>
          <w:szCs w:val="22"/>
        </w:rPr>
        <w:t xml:space="preserve"> </w:t>
      </w:r>
      <w:r w:rsidRPr="00231C7E">
        <w:rPr>
          <w:rFonts w:ascii="Times New Roman" w:hAnsi="Times New Roman" w:cs="Times New Roman"/>
          <w:sz w:val="22"/>
          <w:szCs w:val="22"/>
        </w:rPr>
        <w:t>dias</w:t>
      </w:r>
      <w:r w:rsidRPr="00231C7E">
        <w:rPr>
          <w:rFonts w:ascii="Times New Roman" w:hAnsi="Times New Roman" w:cs="Times New Roman"/>
          <w:spacing w:val="17"/>
          <w:sz w:val="22"/>
          <w:szCs w:val="22"/>
        </w:rPr>
        <w:t xml:space="preserve"> </w:t>
      </w:r>
      <w:r w:rsidRPr="00231C7E">
        <w:rPr>
          <w:rFonts w:ascii="Times New Roman" w:hAnsi="Times New Roman" w:cs="Times New Roman"/>
          <w:sz w:val="22"/>
          <w:szCs w:val="22"/>
        </w:rPr>
        <w:t>corridos</w:t>
      </w:r>
      <w:r w:rsidRPr="00231C7E">
        <w:rPr>
          <w:rFonts w:ascii="Times New Roman" w:hAnsi="Times New Roman" w:cs="Times New Roman"/>
          <w:b/>
          <w:sz w:val="22"/>
          <w:szCs w:val="22"/>
        </w:rPr>
        <w:t>,</w:t>
      </w:r>
      <w:r w:rsidRPr="00231C7E">
        <w:rPr>
          <w:rFonts w:ascii="Times New Roman" w:hAnsi="Times New Roman" w:cs="Times New Roman"/>
          <w:b/>
          <w:spacing w:val="18"/>
          <w:sz w:val="22"/>
          <w:szCs w:val="22"/>
        </w:rPr>
        <w:t xml:space="preserve"> </w:t>
      </w:r>
      <w:r w:rsidRPr="00231C7E">
        <w:rPr>
          <w:rFonts w:ascii="Times New Roman" w:hAnsi="Times New Roman" w:cs="Times New Roman"/>
          <w:sz w:val="22"/>
          <w:szCs w:val="22"/>
        </w:rPr>
        <w:t>a</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contar</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da</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data</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sua</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apresentação,</w:t>
      </w:r>
      <w:r w:rsidRPr="00231C7E">
        <w:rPr>
          <w:rFonts w:ascii="Times New Roman" w:hAnsi="Times New Roman" w:cs="Times New Roman"/>
          <w:spacing w:val="18"/>
          <w:sz w:val="22"/>
          <w:szCs w:val="22"/>
        </w:rPr>
        <w:t xml:space="preserve"> </w:t>
      </w:r>
      <w:r w:rsidRPr="00231C7E">
        <w:rPr>
          <w:rFonts w:ascii="Times New Roman" w:hAnsi="Times New Roman" w:cs="Times New Roman"/>
          <w:sz w:val="22"/>
          <w:szCs w:val="22"/>
        </w:rPr>
        <w:t>podendo ser prorrogado, por igual período, salvo se houver justificativa para prazo diverso aceita pela Administração.</w:t>
      </w:r>
    </w:p>
    <w:p w14:paraId="67A76958" w14:textId="77777777" w:rsidR="003A70D2" w:rsidRPr="00231C7E" w:rsidRDefault="003A70D2" w:rsidP="003A70D2">
      <w:pPr>
        <w:pStyle w:val="PargrafodaLista"/>
        <w:rPr>
          <w:rFonts w:ascii="Times New Roman" w:hAnsi="Times New Roman" w:cs="Times New Roman"/>
          <w:sz w:val="22"/>
          <w:szCs w:val="22"/>
        </w:rPr>
      </w:pPr>
    </w:p>
    <w:p w14:paraId="2207A84D" w14:textId="4FAA5ECB" w:rsidR="00175BDD" w:rsidRPr="00231C7E" w:rsidRDefault="00175BDD" w:rsidP="00B11DBA">
      <w:pPr>
        <w:pStyle w:val="PargrafodaLista"/>
        <w:numPr>
          <w:ilvl w:val="0"/>
          <w:numId w:val="56"/>
        </w:numPr>
        <w:spacing w:before="89" w:line="244" w:lineRule="auto"/>
        <w:ind w:right="330"/>
        <w:rPr>
          <w:rFonts w:ascii="Times New Roman" w:hAnsi="Times New Roman" w:cs="Times New Roman"/>
          <w:sz w:val="22"/>
          <w:szCs w:val="22"/>
        </w:rPr>
      </w:pPr>
      <w:r w:rsidRPr="00231C7E">
        <w:rPr>
          <w:rFonts w:ascii="Times New Roman" w:hAnsi="Times New Roman" w:cs="Times New Roman"/>
          <w:sz w:val="22"/>
          <w:szCs w:val="22"/>
        </w:rPr>
        <w:t>O</w:t>
      </w:r>
      <w:r w:rsidRPr="00231C7E">
        <w:rPr>
          <w:rFonts w:ascii="Times New Roman" w:hAnsi="Times New Roman" w:cs="Times New Roman"/>
          <w:spacing w:val="11"/>
          <w:sz w:val="22"/>
          <w:szCs w:val="22"/>
        </w:rPr>
        <w:t xml:space="preserve"> </w:t>
      </w:r>
      <w:r w:rsidRPr="00231C7E">
        <w:rPr>
          <w:rFonts w:ascii="Times New Roman" w:hAnsi="Times New Roman" w:cs="Times New Roman"/>
          <w:sz w:val="22"/>
          <w:szCs w:val="22"/>
        </w:rPr>
        <w:t>intervalo</w:t>
      </w:r>
      <w:r w:rsidRPr="00231C7E">
        <w:rPr>
          <w:rFonts w:ascii="Times New Roman" w:hAnsi="Times New Roman" w:cs="Times New Roman"/>
          <w:spacing w:val="11"/>
          <w:sz w:val="22"/>
          <w:szCs w:val="22"/>
        </w:rPr>
        <w:t xml:space="preserve"> </w:t>
      </w:r>
      <w:r w:rsidRPr="00231C7E">
        <w:rPr>
          <w:rFonts w:ascii="Times New Roman" w:hAnsi="Times New Roman" w:cs="Times New Roman"/>
          <w:sz w:val="22"/>
          <w:szCs w:val="22"/>
        </w:rPr>
        <w:t>mínimo</w:t>
      </w:r>
      <w:r w:rsidRPr="00231C7E">
        <w:rPr>
          <w:rFonts w:ascii="Times New Roman" w:hAnsi="Times New Roman" w:cs="Times New Roman"/>
          <w:spacing w:val="11"/>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11"/>
          <w:sz w:val="22"/>
          <w:szCs w:val="22"/>
        </w:rPr>
        <w:t xml:space="preserve"> </w:t>
      </w:r>
      <w:r w:rsidRPr="00231C7E">
        <w:rPr>
          <w:rFonts w:ascii="Times New Roman" w:hAnsi="Times New Roman" w:cs="Times New Roman"/>
          <w:sz w:val="22"/>
          <w:szCs w:val="22"/>
        </w:rPr>
        <w:t>diferença</w:t>
      </w:r>
      <w:r w:rsidRPr="00231C7E">
        <w:rPr>
          <w:rFonts w:ascii="Times New Roman" w:hAnsi="Times New Roman" w:cs="Times New Roman"/>
          <w:spacing w:val="11"/>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11"/>
          <w:sz w:val="22"/>
          <w:szCs w:val="22"/>
        </w:rPr>
        <w:t xml:space="preserve"> </w:t>
      </w:r>
      <w:r w:rsidRPr="00231C7E">
        <w:rPr>
          <w:rFonts w:ascii="Times New Roman" w:hAnsi="Times New Roman" w:cs="Times New Roman"/>
          <w:sz w:val="22"/>
          <w:szCs w:val="22"/>
        </w:rPr>
        <w:t>valores</w:t>
      </w:r>
      <w:r w:rsidRPr="00231C7E">
        <w:rPr>
          <w:rFonts w:ascii="Times New Roman" w:hAnsi="Times New Roman" w:cs="Times New Roman"/>
          <w:spacing w:val="11"/>
          <w:sz w:val="22"/>
          <w:szCs w:val="22"/>
        </w:rPr>
        <w:t xml:space="preserve"> </w:t>
      </w:r>
      <w:r w:rsidRPr="00231C7E">
        <w:rPr>
          <w:rFonts w:ascii="Times New Roman" w:hAnsi="Times New Roman" w:cs="Times New Roman"/>
          <w:sz w:val="22"/>
          <w:szCs w:val="22"/>
        </w:rPr>
        <w:t>entre</w:t>
      </w:r>
      <w:r w:rsidRPr="00231C7E">
        <w:rPr>
          <w:rFonts w:ascii="Times New Roman" w:hAnsi="Times New Roman" w:cs="Times New Roman"/>
          <w:spacing w:val="11"/>
          <w:sz w:val="22"/>
          <w:szCs w:val="22"/>
        </w:rPr>
        <w:t xml:space="preserve"> </w:t>
      </w:r>
      <w:r w:rsidRPr="00231C7E">
        <w:rPr>
          <w:rFonts w:ascii="Times New Roman" w:hAnsi="Times New Roman" w:cs="Times New Roman"/>
          <w:sz w:val="22"/>
          <w:szCs w:val="22"/>
        </w:rPr>
        <w:t>os</w:t>
      </w:r>
      <w:r w:rsidRPr="00231C7E">
        <w:rPr>
          <w:rFonts w:ascii="Times New Roman" w:hAnsi="Times New Roman" w:cs="Times New Roman"/>
          <w:spacing w:val="11"/>
          <w:sz w:val="22"/>
          <w:szCs w:val="22"/>
        </w:rPr>
        <w:t xml:space="preserve"> </w:t>
      </w:r>
      <w:r w:rsidRPr="00231C7E">
        <w:rPr>
          <w:rFonts w:ascii="Times New Roman" w:hAnsi="Times New Roman" w:cs="Times New Roman"/>
          <w:sz w:val="22"/>
          <w:szCs w:val="22"/>
        </w:rPr>
        <w:t>lances,</w:t>
      </w:r>
      <w:r w:rsidRPr="00231C7E">
        <w:rPr>
          <w:rFonts w:ascii="Times New Roman" w:hAnsi="Times New Roman" w:cs="Times New Roman"/>
          <w:spacing w:val="11"/>
          <w:sz w:val="22"/>
          <w:szCs w:val="22"/>
        </w:rPr>
        <w:t xml:space="preserve"> </w:t>
      </w:r>
      <w:r w:rsidRPr="00231C7E">
        <w:rPr>
          <w:rFonts w:ascii="Times New Roman" w:hAnsi="Times New Roman" w:cs="Times New Roman"/>
          <w:sz w:val="22"/>
          <w:szCs w:val="22"/>
        </w:rPr>
        <w:t>que</w:t>
      </w:r>
      <w:r w:rsidRPr="00231C7E">
        <w:rPr>
          <w:rFonts w:ascii="Times New Roman" w:hAnsi="Times New Roman" w:cs="Times New Roman"/>
          <w:spacing w:val="11"/>
          <w:sz w:val="22"/>
          <w:szCs w:val="22"/>
        </w:rPr>
        <w:t xml:space="preserve"> </w:t>
      </w:r>
      <w:r w:rsidRPr="00231C7E">
        <w:rPr>
          <w:rFonts w:ascii="Times New Roman" w:hAnsi="Times New Roman" w:cs="Times New Roman"/>
          <w:sz w:val="22"/>
          <w:szCs w:val="22"/>
        </w:rPr>
        <w:t>incidirá</w:t>
      </w:r>
      <w:r w:rsidRPr="00231C7E">
        <w:rPr>
          <w:rFonts w:ascii="Times New Roman" w:hAnsi="Times New Roman" w:cs="Times New Roman"/>
          <w:spacing w:val="11"/>
          <w:sz w:val="22"/>
          <w:szCs w:val="22"/>
        </w:rPr>
        <w:t xml:space="preserve"> </w:t>
      </w:r>
      <w:r w:rsidRPr="00231C7E">
        <w:rPr>
          <w:rFonts w:ascii="Times New Roman" w:hAnsi="Times New Roman" w:cs="Times New Roman"/>
          <w:sz w:val="22"/>
          <w:szCs w:val="22"/>
        </w:rPr>
        <w:t>tanto</w:t>
      </w:r>
      <w:r w:rsidRPr="00231C7E">
        <w:rPr>
          <w:rFonts w:ascii="Times New Roman" w:hAnsi="Times New Roman" w:cs="Times New Roman"/>
          <w:spacing w:val="11"/>
          <w:sz w:val="22"/>
          <w:szCs w:val="22"/>
        </w:rPr>
        <w:t xml:space="preserve"> </w:t>
      </w:r>
      <w:r w:rsidRPr="00231C7E">
        <w:rPr>
          <w:rFonts w:ascii="Times New Roman" w:hAnsi="Times New Roman" w:cs="Times New Roman"/>
          <w:sz w:val="22"/>
          <w:szCs w:val="22"/>
        </w:rPr>
        <w:t>em</w:t>
      </w:r>
      <w:r w:rsidRPr="00231C7E">
        <w:rPr>
          <w:rFonts w:ascii="Times New Roman" w:hAnsi="Times New Roman" w:cs="Times New Roman"/>
          <w:spacing w:val="11"/>
          <w:sz w:val="22"/>
          <w:szCs w:val="22"/>
        </w:rPr>
        <w:t xml:space="preserve"> </w:t>
      </w:r>
      <w:r w:rsidRPr="00231C7E">
        <w:rPr>
          <w:rFonts w:ascii="Times New Roman" w:hAnsi="Times New Roman" w:cs="Times New Roman"/>
          <w:sz w:val="22"/>
          <w:szCs w:val="22"/>
        </w:rPr>
        <w:t>relação</w:t>
      </w:r>
      <w:r w:rsidRPr="00231C7E">
        <w:rPr>
          <w:rFonts w:ascii="Times New Roman" w:hAnsi="Times New Roman" w:cs="Times New Roman"/>
          <w:spacing w:val="11"/>
          <w:sz w:val="22"/>
          <w:szCs w:val="22"/>
        </w:rPr>
        <w:t xml:space="preserve"> </w:t>
      </w:r>
      <w:r w:rsidRPr="00231C7E">
        <w:rPr>
          <w:rFonts w:ascii="Times New Roman" w:hAnsi="Times New Roman" w:cs="Times New Roman"/>
          <w:sz w:val="22"/>
          <w:szCs w:val="22"/>
        </w:rPr>
        <w:t>aos</w:t>
      </w:r>
      <w:r w:rsidRPr="00231C7E">
        <w:rPr>
          <w:rFonts w:ascii="Times New Roman" w:hAnsi="Times New Roman" w:cs="Times New Roman"/>
          <w:spacing w:val="11"/>
          <w:sz w:val="22"/>
          <w:szCs w:val="22"/>
        </w:rPr>
        <w:t xml:space="preserve"> </w:t>
      </w:r>
      <w:r w:rsidRPr="00231C7E">
        <w:rPr>
          <w:rFonts w:ascii="Times New Roman" w:hAnsi="Times New Roman" w:cs="Times New Roman"/>
          <w:sz w:val="22"/>
          <w:szCs w:val="22"/>
        </w:rPr>
        <w:t>lances</w:t>
      </w:r>
      <w:r w:rsidRPr="00231C7E">
        <w:rPr>
          <w:rFonts w:ascii="Times New Roman" w:hAnsi="Times New Roman" w:cs="Times New Roman"/>
          <w:spacing w:val="11"/>
          <w:sz w:val="22"/>
          <w:szCs w:val="22"/>
        </w:rPr>
        <w:t xml:space="preserve"> </w:t>
      </w:r>
      <w:r w:rsidRPr="00231C7E">
        <w:rPr>
          <w:rFonts w:ascii="Times New Roman" w:hAnsi="Times New Roman" w:cs="Times New Roman"/>
          <w:sz w:val="22"/>
          <w:szCs w:val="22"/>
        </w:rPr>
        <w:t>intermediários</w:t>
      </w:r>
      <w:r w:rsidRPr="00231C7E">
        <w:rPr>
          <w:rFonts w:ascii="Times New Roman" w:hAnsi="Times New Roman" w:cs="Times New Roman"/>
          <w:spacing w:val="11"/>
          <w:sz w:val="22"/>
          <w:szCs w:val="22"/>
        </w:rPr>
        <w:t xml:space="preserve"> </w:t>
      </w:r>
      <w:r w:rsidRPr="00231C7E">
        <w:rPr>
          <w:rFonts w:ascii="Times New Roman" w:hAnsi="Times New Roman" w:cs="Times New Roman"/>
          <w:sz w:val="22"/>
          <w:szCs w:val="22"/>
        </w:rPr>
        <w:t>quanto</w:t>
      </w:r>
      <w:r w:rsidRPr="00231C7E">
        <w:rPr>
          <w:rFonts w:ascii="Times New Roman" w:hAnsi="Times New Roman" w:cs="Times New Roman"/>
          <w:spacing w:val="11"/>
          <w:sz w:val="22"/>
          <w:szCs w:val="22"/>
        </w:rPr>
        <w:t xml:space="preserve"> </w:t>
      </w:r>
      <w:r w:rsidRPr="00231C7E">
        <w:rPr>
          <w:rFonts w:ascii="Times New Roman" w:hAnsi="Times New Roman" w:cs="Times New Roman"/>
          <w:sz w:val="22"/>
          <w:szCs w:val="22"/>
        </w:rPr>
        <w:t>em</w:t>
      </w:r>
      <w:r w:rsidRPr="00231C7E">
        <w:rPr>
          <w:rFonts w:ascii="Times New Roman" w:hAnsi="Times New Roman" w:cs="Times New Roman"/>
          <w:spacing w:val="11"/>
          <w:sz w:val="22"/>
          <w:szCs w:val="22"/>
        </w:rPr>
        <w:t xml:space="preserve"> </w:t>
      </w:r>
      <w:r w:rsidRPr="00231C7E">
        <w:rPr>
          <w:rFonts w:ascii="Times New Roman" w:hAnsi="Times New Roman" w:cs="Times New Roman"/>
          <w:sz w:val="22"/>
          <w:szCs w:val="22"/>
        </w:rPr>
        <w:t>relação à proposta que cobrir a melhor oferta será de R$ 0,01 (um centavo).</w:t>
      </w:r>
    </w:p>
    <w:p w14:paraId="1AD069B7" w14:textId="7839379C" w:rsidR="00175BDD" w:rsidRPr="00231C7E" w:rsidRDefault="00175BDD" w:rsidP="00175BDD">
      <w:pPr>
        <w:spacing w:before="89"/>
        <w:ind w:left="1231"/>
        <w:rPr>
          <w:rFonts w:ascii="Times New Roman" w:hAnsi="Times New Roman" w:cs="Times New Roman"/>
          <w:spacing w:val="-2"/>
          <w:sz w:val="22"/>
          <w:szCs w:val="22"/>
        </w:rPr>
      </w:pPr>
      <w:r w:rsidRPr="00231C7E">
        <w:rPr>
          <w:rFonts w:ascii="Times New Roman" w:hAnsi="Times New Roman" w:cs="Times New Roman"/>
          <w:sz w:val="22"/>
          <w:szCs w:val="22"/>
        </w:rPr>
        <w:t>Os</w:t>
      </w:r>
      <w:r w:rsidRPr="00231C7E">
        <w:rPr>
          <w:rFonts w:ascii="Times New Roman" w:hAnsi="Times New Roman" w:cs="Times New Roman"/>
          <w:spacing w:val="5"/>
          <w:sz w:val="22"/>
          <w:szCs w:val="22"/>
        </w:rPr>
        <w:t xml:space="preserve"> </w:t>
      </w:r>
      <w:r w:rsidRPr="00231C7E">
        <w:rPr>
          <w:rFonts w:ascii="Times New Roman" w:hAnsi="Times New Roman" w:cs="Times New Roman"/>
          <w:sz w:val="22"/>
          <w:szCs w:val="22"/>
        </w:rPr>
        <w:t>critérios</w:t>
      </w:r>
      <w:r w:rsidRPr="00231C7E">
        <w:rPr>
          <w:rFonts w:ascii="Times New Roman" w:hAnsi="Times New Roman" w:cs="Times New Roman"/>
          <w:spacing w:val="5"/>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desempate</w:t>
      </w:r>
      <w:r w:rsidRPr="00231C7E">
        <w:rPr>
          <w:rFonts w:ascii="Times New Roman" w:hAnsi="Times New Roman" w:cs="Times New Roman"/>
          <w:spacing w:val="5"/>
          <w:sz w:val="22"/>
          <w:szCs w:val="22"/>
        </w:rPr>
        <w:t xml:space="preserve"> </w:t>
      </w:r>
      <w:r w:rsidRPr="00231C7E">
        <w:rPr>
          <w:rFonts w:ascii="Times New Roman" w:hAnsi="Times New Roman" w:cs="Times New Roman"/>
          <w:sz w:val="22"/>
          <w:szCs w:val="22"/>
        </w:rPr>
        <w:t>seguem</w:t>
      </w:r>
      <w:r w:rsidRPr="00231C7E">
        <w:rPr>
          <w:rFonts w:ascii="Times New Roman" w:hAnsi="Times New Roman" w:cs="Times New Roman"/>
          <w:spacing w:val="5"/>
          <w:sz w:val="22"/>
          <w:szCs w:val="22"/>
        </w:rPr>
        <w:t xml:space="preserve"> </w:t>
      </w:r>
      <w:r w:rsidRPr="00231C7E">
        <w:rPr>
          <w:rFonts w:ascii="Times New Roman" w:hAnsi="Times New Roman" w:cs="Times New Roman"/>
          <w:sz w:val="22"/>
          <w:szCs w:val="22"/>
        </w:rPr>
        <w:t>ordem</w:t>
      </w:r>
      <w:r w:rsidRPr="00231C7E">
        <w:rPr>
          <w:rFonts w:ascii="Times New Roman" w:hAnsi="Times New Roman" w:cs="Times New Roman"/>
          <w:spacing w:val="4"/>
          <w:sz w:val="22"/>
          <w:szCs w:val="22"/>
        </w:rPr>
        <w:t xml:space="preserve"> </w:t>
      </w:r>
      <w:r w:rsidRPr="00231C7E">
        <w:rPr>
          <w:rFonts w:ascii="Times New Roman" w:hAnsi="Times New Roman" w:cs="Times New Roman"/>
          <w:sz w:val="22"/>
          <w:szCs w:val="22"/>
        </w:rPr>
        <w:t>elencada</w:t>
      </w:r>
      <w:r w:rsidRPr="00231C7E">
        <w:rPr>
          <w:rFonts w:ascii="Times New Roman" w:hAnsi="Times New Roman" w:cs="Times New Roman"/>
          <w:spacing w:val="5"/>
          <w:sz w:val="22"/>
          <w:szCs w:val="22"/>
        </w:rPr>
        <w:t xml:space="preserve"> </w:t>
      </w:r>
      <w:r w:rsidRPr="00231C7E">
        <w:rPr>
          <w:rFonts w:ascii="Times New Roman" w:hAnsi="Times New Roman" w:cs="Times New Roman"/>
          <w:sz w:val="22"/>
          <w:szCs w:val="22"/>
        </w:rPr>
        <w:t>no</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Edital</w:t>
      </w:r>
      <w:r w:rsidRPr="00231C7E">
        <w:rPr>
          <w:rFonts w:ascii="Times New Roman" w:hAnsi="Times New Roman" w:cs="Times New Roman"/>
          <w:spacing w:val="4"/>
          <w:sz w:val="22"/>
          <w:szCs w:val="22"/>
        </w:rPr>
        <w:t xml:space="preserve"> </w:t>
      </w:r>
      <w:r w:rsidRPr="00231C7E">
        <w:rPr>
          <w:rFonts w:ascii="Times New Roman" w:hAnsi="Times New Roman" w:cs="Times New Roman"/>
          <w:sz w:val="22"/>
          <w:szCs w:val="22"/>
        </w:rPr>
        <w:t>e</w:t>
      </w:r>
      <w:r w:rsidRPr="00231C7E">
        <w:rPr>
          <w:rFonts w:ascii="Times New Roman" w:hAnsi="Times New Roman" w:cs="Times New Roman"/>
          <w:spacing w:val="5"/>
          <w:sz w:val="22"/>
          <w:szCs w:val="22"/>
        </w:rPr>
        <w:t xml:space="preserve"> </w:t>
      </w:r>
      <w:r w:rsidRPr="00231C7E">
        <w:rPr>
          <w:rFonts w:ascii="Times New Roman" w:hAnsi="Times New Roman" w:cs="Times New Roman"/>
          <w:sz w:val="22"/>
          <w:szCs w:val="22"/>
        </w:rPr>
        <w:t>disposta</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no</w:t>
      </w:r>
      <w:r w:rsidRPr="00231C7E">
        <w:rPr>
          <w:rFonts w:ascii="Times New Roman" w:hAnsi="Times New Roman" w:cs="Times New Roman"/>
          <w:spacing w:val="5"/>
          <w:sz w:val="22"/>
          <w:szCs w:val="22"/>
        </w:rPr>
        <w:t xml:space="preserve"> </w:t>
      </w:r>
      <w:r w:rsidRPr="00231C7E">
        <w:rPr>
          <w:rFonts w:ascii="Times New Roman" w:hAnsi="Times New Roman" w:cs="Times New Roman"/>
          <w:sz w:val="22"/>
          <w:szCs w:val="22"/>
        </w:rPr>
        <w:t>Art.</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60</w:t>
      </w:r>
      <w:r w:rsidRPr="00231C7E">
        <w:rPr>
          <w:rFonts w:ascii="Times New Roman" w:hAnsi="Times New Roman" w:cs="Times New Roman"/>
          <w:spacing w:val="6"/>
          <w:sz w:val="22"/>
          <w:szCs w:val="22"/>
        </w:rPr>
        <w:t xml:space="preserve"> </w:t>
      </w:r>
      <w:r w:rsidRPr="00231C7E">
        <w:rPr>
          <w:rFonts w:ascii="Times New Roman" w:hAnsi="Times New Roman" w:cs="Times New Roman"/>
          <w:color w:val="0000ED"/>
          <w:sz w:val="22"/>
          <w:szCs w:val="22"/>
          <w:u w:val="single" w:color="0000ED"/>
        </w:rPr>
        <w:t>Lei</w:t>
      </w:r>
      <w:r w:rsidRPr="00231C7E">
        <w:rPr>
          <w:rFonts w:ascii="Times New Roman" w:hAnsi="Times New Roman" w:cs="Times New Roman"/>
          <w:color w:val="0000ED"/>
          <w:spacing w:val="5"/>
          <w:sz w:val="22"/>
          <w:szCs w:val="22"/>
          <w:u w:val="single" w:color="0000ED"/>
        </w:rPr>
        <w:t xml:space="preserve"> </w:t>
      </w:r>
      <w:r w:rsidRPr="00231C7E">
        <w:rPr>
          <w:rFonts w:ascii="Times New Roman" w:hAnsi="Times New Roman" w:cs="Times New Roman"/>
          <w:color w:val="0000ED"/>
          <w:sz w:val="22"/>
          <w:szCs w:val="22"/>
          <w:u w:val="single" w:color="0000ED"/>
        </w:rPr>
        <w:t>n°</w:t>
      </w:r>
      <w:r w:rsidRPr="00231C7E">
        <w:rPr>
          <w:rFonts w:ascii="Times New Roman" w:hAnsi="Times New Roman" w:cs="Times New Roman"/>
          <w:color w:val="0000ED"/>
          <w:spacing w:val="4"/>
          <w:sz w:val="22"/>
          <w:szCs w:val="22"/>
          <w:u w:val="single" w:color="0000ED"/>
        </w:rPr>
        <w:t xml:space="preserve"> </w:t>
      </w:r>
      <w:r w:rsidRPr="00231C7E">
        <w:rPr>
          <w:rFonts w:ascii="Times New Roman" w:hAnsi="Times New Roman" w:cs="Times New Roman"/>
          <w:color w:val="0000ED"/>
          <w:spacing w:val="-2"/>
          <w:sz w:val="22"/>
          <w:szCs w:val="22"/>
          <w:u w:val="single" w:color="0000ED"/>
        </w:rPr>
        <w:t>14.133/2021</w:t>
      </w:r>
      <w:r w:rsidRPr="00231C7E">
        <w:rPr>
          <w:rFonts w:ascii="Times New Roman" w:hAnsi="Times New Roman" w:cs="Times New Roman"/>
          <w:spacing w:val="-2"/>
          <w:sz w:val="22"/>
          <w:szCs w:val="22"/>
        </w:rPr>
        <w:t>.</w:t>
      </w:r>
    </w:p>
    <w:p w14:paraId="461756C7" w14:textId="0868FAEB" w:rsidR="003A70D2" w:rsidRPr="00231C7E" w:rsidRDefault="003A70D2" w:rsidP="00175BDD">
      <w:pPr>
        <w:spacing w:before="89"/>
        <w:ind w:left="1231"/>
        <w:rPr>
          <w:rFonts w:ascii="Times New Roman" w:hAnsi="Times New Roman" w:cs="Times New Roman"/>
          <w:spacing w:val="-2"/>
          <w:sz w:val="22"/>
          <w:szCs w:val="22"/>
        </w:rPr>
      </w:pPr>
    </w:p>
    <w:p w14:paraId="2A228809" w14:textId="32C25A0A" w:rsidR="003A70D2" w:rsidRPr="00231C7E" w:rsidRDefault="005009A5" w:rsidP="001D776F">
      <w:pPr>
        <w:ind w:left="142"/>
        <w:jc w:val="right"/>
        <w:rPr>
          <w:rFonts w:ascii="Times New Roman" w:hAnsi="Times New Roman" w:cs="Times New Roman"/>
          <w:sz w:val="22"/>
          <w:szCs w:val="22"/>
        </w:rPr>
      </w:pPr>
      <w:r w:rsidRPr="00231C7E">
        <w:rPr>
          <w:rFonts w:ascii="Times New Roman" w:hAnsi="Times New Roman" w:cs="Times New Roman"/>
          <w:sz w:val="22"/>
          <w:szCs w:val="22"/>
        </w:rPr>
        <w:t>Angico/TO, aos 2</w:t>
      </w:r>
      <w:r w:rsidR="001D776F" w:rsidRPr="00231C7E">
        <w:rPr>
          <w:rFonts w:ascii="Times New Roman" w:hAnsi="Times New Roman" w:cs="Times New Roman"/>
          <w:sz w:val="22"/>
          <w:szCs w:val="22"/>
        </w:rPr>
        <w:t>3</w:t>
      </w:r>
      <w:r w:rsidR="00711525" w:rsidRPr="00231C7E">
        <w:rPr>
          <w:rFonts w:ascii="Times New Roman" w:hAnsi="Times New Roman" w:cs="Times New Roman"/>
          <w:sz w:val="22"/>
          <w:szCs w:val="22"/>
        </w:rPr>
        <w:t xml:space="preserve"> </w:t>
      </w:r>
      <w:r w:rsidR="000D0A36" w:rsidRPr="00231C7E">
        <w:rPr>
          <w:rFonts w:ascii="Times New Roman" w:hAnsi="Times New Roman" w:cs="Times New Roman"/>
          <w:sz w:val="22"/>
          <w:szCs w:val="22"/>
        </w:rPr>
        <w:t>de</w:t>
      </w:r>
      <w:r w:rsidR="00711525" w:rsidRPr="00231C7E">
        <w:rPr>
          <w:rFonts w:ascii="Times New Roman" w:hAnsi="Times New Roman" w:cs="Times New Roman"/>
          <w:sz w:val="22"/>
          <w:szCs w:val="22"/>
        </w:rPr>
        <w:t xml:space="preserve"> deze</w:t>
      </w:r>
      <w:r w:rsidR="000D0A36" w:rsidRPr="00231C7E">
        <w:rPr>
          <w:rFonts w:ascii="Times New Roman" w:hAnsi="Times New Roman" w:cs="Times New Roman"/>
          <w:sz w:val="22"/>
          <w:szCs w:val="22"/>
        </w:rPr>
        <w:t>mbro de 2024</w:t>
      </w:r>
      <w:r w:rsidR="003A70D2" w:rsidRPr="00231C7E">
        <w:rPr>
          <w:rFonts w:ascii="Times New Roman" w:hAnsi="Times New Roman" w:cs="Times New Roman"/>
          <w:sz w:val="22"/>
          <w:szCs w:val="22"/>
        </w:rPr>
        <w:t>.</w:t>
      </w:r>
    </w:p>
    <w:p w14:paraId="4A98666B" w14:textId="77777777" w:rsidR="000D0A36" w:rsidRPr="00231C7E" w:rsidRDefault="000D0A36" w:rsidP="00103C12">
      <w:pPr>
        <w:ind w:left="142"/>
        <w:jc w:val="center"/>
        <w:rPr>
          <w:rFonts w:ascii="Times New Roman" w:hAnsi="Times New Roman" w:cs="Times New Roman"/>
          <w:sz w:val="22"/>
          <w:szCs w:val="22"/>
        </w:rPr>
      </w:pPr>
    </w:p>
    <w:p w14:paraId="539DF641" w14:textId="77777777" w:rsidR="000D0A36" w:rsidRPr="00231C7E" w:rsidRDefault="000D0A36" w:rsidP="00103C12">
      <w:pPr>
        <w:ind w:left="142"/>
        <w:jc w:val="center"/>
        <w:rPr>
          <w:rFonts w:ascii="Times New Roman" w:hAnsi="Times New Roman" w:cs="Times New Roman"/>
          <w:sz w:val="22"/>
          <w:szCs w:val="22"/>
        </w:rPr>
      </w:pPr>
      <w:r w:rsidRPr="00231C7E">
        <w:rPr>
          <w:rFonts w:ascii="Times New Roman" w:hAnsi="Times New Roman" w:cs="Times New Roman"/>
          <w:sz w:val="22"/>
          <w:szCs w:val="22"/>
        </w:rPr>
        <w:t>GESTOR DO FUNDO MUNICIPAL DE SAÚDE</w:t>
      </w:r>
    </w:p>
    <w:p w14:paraId="6DFCFE37" w14:textId="77777777" w:rsidR="000D0A36" w:rsidRPr="00231C7E" w:rsidRDefault="000D0A36" w:rsidP="00103C12">
      <w:pPr>
        <w:ind w:left="142"/>
        <w:jc w:val="center"/>
        <w:rPr>
          <w:rFonts w:ascii="Times New Roman" w:hAnsi="Times New Roman" w:cs="Times New Roman"/>
          <w:sz w:val="22"/>
          <w:szCs w:val="22"/>
        </w:rPr>
      </w:pPr>
      <w:r w:rsidRPr="00231C7E">
        <w:rPr>
          <w:rFonts w:ascii="Times New Roman" w:hAnsi="Times New Roman" w:cs="Times New Roman"/>
          <w:sz w:val="22"/>
          <w:szCs w:val="22"/>
        </w:rPr>
        <w:t>SÉRGIO MIRANDA LIMA</w:t>
      </w:r>
    </w:p>
    <w:p w14:paraId="1DB185AF" w14:textId="77777777" w:rsidR="000D0A36" w:rsidRPr="00231C7E" w:rsidRDefault="000D0A36" w:rsidP="00103C12">
      <w:pPr>
        <w:ind w:left="142"/>
        <w:jc w:val="center"/>
        <w:rPr>
          <w:rFonts w:ascii="Times New Roman" w:hAnsi="Times New Roman" w:cs="Times New Roman"/>
          <w:sz w:val="22"/>
          <w:szCs w:val="22"/>
        </w:rPr>
      </w:pPr>
      <w:r w:rsidRPr="00231C7E">
        <w:rPr>
          <w:rFonts w:ascii="Times New Roman" w:hAnsi="Times New Roman" w:cs="Times New Roman"/>
          <w:sz w:val="22"/>
          <w:szCs w:val="22"/>
        </w:rPr>
        <w:t>CNPJ.:11.271.018/0001-44</w:t>
      </w:r>
    </w:p>
    <w:p w14:paraId="33498177" w14:textId="77777777" w:rsidR="000D0A36" w:rsidRPr="00231C7E" w:rsidRDefault="000D0A36" w:rsidP="00103C12">
      <w:pPr>
        <w:ind w:left="142"/>
        <w:rPr>
          <w:rFonts w:ascii="Times New Roman" w:hAnsi="Times New Roman" w:cs="Times New Roman"/>
          <w:sz w:val="22"/>
          <w:szCs w:val="22"/>
        </w:rPr>
        <w:sectPr w:rsidR="000D0A36" w:rsidRPr="00231C7E">
          <w:headerReference w:type="default" r:id="rId65"/>
          <w:footerReference w:type="default" r:id="rId66"/>
          <w:pgSz w:w="11910" w:h="16840"/>
          <w:pgMar w:top="3040" w:right="440" w:bottom="1400" w:left="520" w:header="709" w:footer="1182" w:gutter="0"/>
          <w:cols w:space="720"/>
        </w:sectPr>
      </w:pPr>
    </w:p>
    <w:p w14:paraId="74D3E776" w14:textId="0063841F" w:rsidR="00187641" w:rsidRPr="00231C7E" w:rsidRDefault="00187641" w:rsidP="00103C12">
      <w:pPr>
        <w:widowControl w:val="0"/>
        <w:tabs>
          <w:tab w:val="left" w:pos="284"/>
          <w:tab w:val="left" w:pos="9356"/>
        </w:tabs>
        <w:autoSpaceDE w:val="0"/>
        <w:autoSpaceDN w:val="0"/>
        <w:ind w:left="142"/>
        <w:jc w:val="center"/>
        <w:rPr>
          <w:rFonts w:ascii="Times New Roman" w:hAnsi="Times New Roman" w:cs="Times New Roman"/>
          <w:b/>
          <w:sz w:val="22"/>
          <w:szCs w:val="22"/>
        </w:rPr>
      </w:pPr>
    </w:p>
    <w:p w14:paraId="38DFD408" w14:textId="4A02769F" w:rsidR="00CF783C" w:rsidRPr="00231C7E" w:rsidRDefault="00813EA0" w:rsidP="00103C12">
      <w:pPr>
        <w:widowControl w:val="0"/>
        <w:tabs>
          <w:tab w:val="left" w:pos="284"/>
          <w:tab w:val="left" w:pos="9356"/>
        </w:tabs>
        <w:autoSpaceDE w:val="0"/>
        <w:autoSpaceDN w:val="0"/>
        <w:ind w:left="142"/>
        <w:jc w:val="center"/>
        <w:rPr>
          <w:rFonts w:ascii="Times New Roman" w:eastAsia="Times New Roman" w:hAnsi="Times New Roman" w:cs="Times New Roman"/>
          <w:sz w:val="22"/>
          <w:szCs w:val="22"/>
          <w:lang w:val="pt-PT" w:eastAsia="en-US"/>
        </w:rPr>
      </w:pPr>
      <w:r w:rsidRPr="00231C7E">
        <w:rPr>
          <w:rFonts w:ascii="Times New Roman" w:hAnsi="Times New Roman" w:cs="Times New Roman"/>
          <w:b/>
          <w:sz w:val="22"/>
          <w:szCs w:val="22"/>
        </w:rPr>
        <w:t>ANEXO</w:t>
      </w:r>
      <w:r w:rsidRPr="00231C7E">
        <w:rPr>
          <w:rFonts w:ascii="Times New Roman" w:hAnsi="Times New Roman" w:cs="Times New Roman"/>
          <w:b/>
          <w:spacing w:val="-4"/>
          <w:sz w:val="22"/>
          <w:szCs w:val="22"/>
        </w:rPr>
        <w:t xml:space="preserve"> </w:t>
      </w:r>
      <w:r w:rsidRPr="00231C7E">
        <w:rPr>
          <w:rFonts w:ascii="Times New Roman" w:hAnsi="Times New Roman" w:cs="Times New Roman"/>
          <w:b/>
          <w:sz w:val="22"/>
          <w:szCs w:val="22"/>
        </w:rPr>
        <w:t>III MODELO DE  PROPOSTA DE PREÇO</w:t>
      </w:r>
      <w:r w:rsidRPr="00231C7E">
        <w:rPr>
          <w:rFonts w:ascii="Times New Roman" w:hAnsi="Times New Roman" w:cs="Times New Roman"/>
          <w:b/>
          <w:spacing w:val="-3"/>
          <w:sz w:val="22"/>
          <w:szCs w:val="22"/>
        </w:rPr>
        <w:t xml:space="preserve"> </w:t>
      </w:r>
      <w:r w:rsidRPr="00231C7E">
        <w:rPr>
          <w:rFonts w:ascii="Times New Roman" w:hAnsi="Times New Roman" w:cs="Times New Roman"/>
          <w:b/>
          <w:sz w:val="22"/>
          <w:szCs w:val="22"/>
        </w:rPr>
        <w:t>–</w:t>
      </w:r>
    </w:p>
    <w:p w14:paraId="7CAC4D68" w14:textId="77777777" w:rsidR="00711525" w:rsidRPr="00231C7E" w:rsidRDefault="00711525" w:rsidP="00711525">
      <w:pPr>
        <w:tabs>
          <w:tab w:val="left" w:pos="284"/>
          <w:tab w:val="left" w:pos="9356"/>
        </w:tabs>
        <w:ind w:left="142"/>
        <w:rPr>
          <w:rFonts w:ascii="Times New Roman" w:hAnsi="Times New Roman" w:cs="Times New Roman"/>
          <w:b/>
          <w:sz w:val="22"/>
          <w:szCs w:val="22"/>
        </w:rPr>
      </w:pPr>
      <w:commentRangeStart w:id="107"/>
      <w:r w:rsidRPr="00231C7E">
        <w:rPr>
          <w:rFonts w:ascii="Times New Roman" w:hAnsi="Times New Roman" w:cs="Times New Roman"/>
          <w:b/>
          <w:sz w:val="22"/>
          <w:szCs w:val="22"/>
        </w:rPr>
        <w:t>PREGÃO ELETRÔNICO</w:t>
      </w:r>
      <w:commentRangeEnd w:id="107"/>
      <w:r w:rsidRPr="00231C7E">
        <w:rPr>
          <w:rStyle w:val="Refdecomentrio"/>
          <w:rFonts w:ascii="Times New Roman" w:hAnsi="Times New Roman" w:cs="Times New Roman"/>
          <w:b/>
          <w:sz w:val="22"/>
          <w:szCs w:val="22"/>
        </w:rPr>
        <w:commentReference w:id="107"/>
      </w:r>
      <w:r w:rsidRPr="00231C7E">
        <w:rPr>
          <w:rFonts w:ascii="Times New Roman" w:hAnsi="Times New Roman" w:cs="Times New Roman"/>
          <w:b/>
          <w:sz w:val="22"/>
          <w:szCs w:val="22"/>
        </w:rPr>
        <w:t xml:space="preserve"> SRP N° 024/2024</w:t>
      </w:r>
    </w:p>
    <w:p w14:paraId="792287A3" w14:textId="77777777" w:rsidR="00711525" w:rsidRPr="00231C7E" w:rsidRDefault="00711525" w:rsidP="00711525">
      <w:pPr>
        <w:tabs>
          <w:tab w:val="left" w:pos="284"/>
          <w:tab w:val="left" w:pos="9356"/>
        </w:tabs>
        <w:ind w:left="142"/>
        <w:rPr>
          <w:rFonts w:ascii="Times New Roman" w:hAnsi="Times New Roman" w:cs="Times New Roman"/>
          <w:b/>
          <w:bCs/>
          <w:sz w:val="22"/>
          <w:szCs w:val="22"/>
        </w:rPr>
      </w:pPr>
      <w:r w:rsidRPr="00231C7E">
        <w:rPr>
          <w:rFonts w:ascii="Times New Roman" w:hAnsi="Times New Roman" w:cs="Times New Roman"/>
          <w:b/>
          <w:sz w:val="22"/>
          <w:szCs w:val="22"/>
        </w:rPr>
        <w:t>PROCESSO ADMINISTRATIVO Nº 1474/2024</w:t>
      </w:r>
    </w:p>
    <w:p w14:paraId="3CBA8382" w14:textId="77777777" w:rsidR="00711525" w:rsidRPr="00231C7E" w:rsidRDefault="00711525" w:rsidP="00711525">
      <w:pPr>
        <w:tabs>
          <w:tab w:val="left" w:pos="284"/>
          <w:tab w:val="left" w:pos="9356"/>
        </w:tabs>
        <w:suppressAutoHyphens/>
        <w:spacing w:line="276" w:lineRule="auto"/>
        <w:ind w:left="142"/>
        <w:rPr>
          <w:rFonts w:ascii="Times New Roman" w:hAnsi="Times New Roman" w:cs="Times New Roman"/>
          <w:bCs/>
          <w:sz w:val="22"/>
          <w:szCs w:val="22"/>
        </w:rPr>
      </w:pPr>
    </w:p>
    <w:p w14:paraId="744E9A76" w14:textId="77777777" w:rsidR="00CF783C" w:rsidRPr="00231C7E" w:rsidRDefault="00CF783C" w:rsidP="00103C12">
      <w:pPr>
        <w:widowControl w:val="0"/>
        <w:tabs>
          <w:tab w:val="left" w:pos="284"/>
          <w:tab w:val="left" w:pos="9356"/>
        </w:tabs>
        <w:autoSpaceDE w:val="0"/>
        <w:autoSpaceDN w:val="0"/>
        <w:spacing w:before="4"/>
        <w:ind w:left="142"/>
        <w:rPr>
          <w:rFonts w:ascii="Times New Roman" w:eastAsia="Times New Roman" w:hAnsi="Times New Roman" w:cs="Times New Roman"/>
          <w:b/>
          <w:sz w:val="22"/>
          <w:szCs w:val="22"/>
          <w:lang w:val="pt-PT" w:eastAsia="en-US"/>
        </w:rPr>
      </w:pPr>
    </w:p>
    <w:p w14:paraId="0688923D" w14:textId="77777777" w:rsidR="00CF783C" w:rsidRPr="00231C7E" w:rsidRDefault="00CF783C" w:rsidP="00103C12">
      <w:pPr>
        <w:widowControl w:val="0"/>
        <w:tabs>
          <w:tab w:val="left" w:pos="284"/>
          <w:tab w:val="left" w:pos="6301"/>
          <w:tab w:val="left" w:pos="9356"/>
        </w:tabs>
        <w:autoSpaceDE w:val="0"/>
        <w:autoSpaceDN w:val="0"/>
        <w:ind w:left="142"/>
        <w:rPr>
          <w:rFonts w:ascii="Times New Roman" w:eastAsia="Times New Roman" w:hAnsi="Times New Roman" w:cs="Times New Roman"/>
          <w:b/>
          <w:sz w:val="22"/>
          <w:szCs w:val="22"/>
          <w:lang w:val="pt-PT" w:eastAsia="en-US"/>
        </w:rPr>
      </w:pPr>
      <w:r w:rsidRPr="00231C7E">
        <w:rPr>
          <w:rFonts w:ascii="Times New Roman" w:eastAsia="Times New Roman" w:hAnsi="Times New Roman" w:cs="Times New Roman"/>
          <w:spacing w:val="-1"/>
          <w:sz w:val="22"/>
          <w:szCs w:val="22"/>
          <w:lang w:val="pt-PT" w:eastAsia="en-US"/>
        </w:rPr>
        <w:t xml:space="preserve">SESSÃO PÚBLICA: ----/----/2024, </w:t>
      </w:r>
      <w:r w:rsidRPr="00231C7E">
        <w:rPr>
          <w:rFonts w:ascii="Times New Roman" w:eastAsia="Times New Roman" w:hAnsi="Times New Roman" w:cs="Times New Roman"/>
          <w:sz w:val="22"/>
          <w:szCs w:val="22"/>
          <w:lang w:val="pt-PT" w:eastAsia="en-US"/>
        </w:rPr>
        <w:t>ÀS ----H----MIN ( --- ) HORAS.</w:t>
      </w:r>
      <w:r w:rsidRPr="00231C7E">
        <w:rPr>
          <w:rFonts w:ascii="Times New Roman" w:eastAsia="Times New Roman" w:hAnsi="Times New Roman" w:cs="Times New Roman"/>
          <w:spacing w:val="-52"/>
          <w:sz w:val="22"/>
          <w:szCs w:val="22"/>
          <w:lang w:val="pt-PT" w:eastAsia="en-US"/>
        </w:rPr>
        <w:t xml:space="preserve"> </w:t>
      </w:r>
      <w:r w:rsidRPr="00231C7E">
        <w:rPr>
          <w:rFonts w:ascii="Times New Roman" w:eastAsia="Times New Roman" w:hAnsi="Times New Roman" w:cs="Times New Roman"/>
          <w:sz w:val="22"/>
          <w:szCs w:val="22"/>
          <w:lang w:val="pt-PT" w:eastAsia="en-US"/>
        </w:rPr>
        <w:t>LOCAL:</w:t>
      </w:r>
      <w:r w:rsidRPr="00231C7E">
        <w:rPr>
          <w:rFonts w:ascii="Times New Roman" w:eastAsia="Times New Roman" w:hAnsi="Times New Roman" w:cs="Times New Roman"/>
          <w:spacing w:val="50"/>
          <w:sz w:val="22"/>
          <w:szCs w:val="22"/>
          <w:lang w:val="pt-PT" w:eastAsia="en-US"/>
        </w:rPr>
        <w:t xml:space="preserve"> </w:t>
      </w:r>
      <w:r w:rsidRPr="00231C7E">
        <w:rPr>
          <w:rFonts w:ascii="Times New Roman" w:eastAsia="Times New Roman" w:hAnsi="Times New Roman" w:cs="Times New Roman"/>
          <w:b/>
          <w:sz w:val="22"/>
          <w:szCs w:val="22"/>
          <w:lang w:val="pt-PT" w:eastAsia="en-US"/>
        </w:rPr>
        <w:t>PREFEITURA</w:t>
      </w:r>
      <w:r w:rsidRPr="00231C7E">
        <w:rPr>
          <w:rFonts w:ascii="Times New Roman" w:eastAsia="Times New Roman" w:hAnsi="Times New Roman" w:cs="Times New Roman"/>
          <w:b/>
          <w:spacing w:val="-2"/>
          <w:sz w:val="22"/>
          <w:szCs w:val="22"/>
          <w:lang w:val="pt-PT" w:eastAsia="en-US"/>
        </w:rPr>
        <w:t xml:space="preserve"> </w:t>
      </w:r>
      <w:r w:rsidRPr="00231C7E">
        <w:rPr>
          <w:rFonts w:ascii="Times New Roman" w:eastAsia="Times New Roman" w:hAnsi="Times New Roman" w:cs="Times New Roman"/>
          <w:b/>
          <w:sz w:val="22"/>
          <w:szCs w:val="22"/>
          <w:lang w:val="pt-PT" w:eastAsia="en-US"/>
        </w:rPr>
        <w:t>MUNCIPAL</w:t>
      </w:r>
      <w:r w:rsidRPr="00231C7E">
        <w:rPr>
          <w:rFonts w:ascii="Times New Roman" w:eastAsia="Times New Roman" w:hAnsi="Times New Roman" w:cs="Times New Roman"/>
          <w:b/>
          <w:spacing w:val="-4"/>
          <w:sz w:val="22"/>
          <w:szCs w:val="22"/>
          <w:lang w:val="pt-PT" w:eastAsia="en-US"/>
        </w:rPr>
        <w:t xml:space="preserve"> </w:t>
      </w:r>
      <w:r w:rsidRPr="00231C7E">
        <w:rPr>
          <w:rFonts w:ascii="Times New Roman" w:eastAsia="Times New Roman" w:hAnsi="Times New Roman" w:cs="Times New Roman"/>
          <w:b/>
          <w:sz w:val="22"/>
          <w:szCs w:val="22"/>
          <w:lang w:val="pt-PT" w:eastAsia="en-US"/>
        </w:rPr>
        <w:t>DE</w:t>
      </w:r>
      <w:r w:rsidRPr="00231C7E">
        <w:rPr>
          <w:rFonts w:ascii="Times New Roman" w:eastAsia="Times New Roman" w:hAnsi="Times New Roman" w:cs="Times New Roman"/>
          <w:b/>
          <w:sz w:val="22"/>
          <w:szCs w:val="22"/>
          <w:u w:val="thick"/>
          <w:lang w:val="pt-PT" w:eastAsia="en-US"/>
        </w:rPr>
        <w:tab/>
      </w:r>
      <w:r w:rsidRPr="00231C7E">
        <w:rPr>
          <w:rFonts w:ascii="Times New Roman" w:eastAsia="Times New Roman" w:hAnsi="Times New Roman" w:cs="Times New Roman"/>
          <w:b/>
          <w:sz w:val="22"/>
          <w:szCs w:val="22"/>
          <w:lang w:val="pt-PT" w:eastAsia="en-US"/>
        </w:rPr>
        <w:t>/UF</w:t>
      </w:r>
    </w:p>
    <w:p w14:paraId="405EDAE5" w14:textId="77777777" w:rsidR="00CF783C" w:rsidRPr="00231C7E" w:rsidRDefault="00CF783C" w:rsidP="00103C12">
      <w:pPr>
        <w:widowControl w:val="0"/>
        <w:tabs>
          <w:tab w:val="left" w:pos="284"/>
          <w:tab w:val="left" w:pos="9356"/>
        </w:tabs>
        <w:autoSpaceDE w:val="0"/>
        <w:autoSpaceDN w:val="0"/>
        <w:spacing w:before="3"/>
        <w:ind w:left="142"/>
        <w:rPr>
          <w:rFonts w:ascii="Times New Roman" w:eastAsia="Times New Roman" w:hAnsi="Times New Roman" w:cs="Times New Roman"/>
          <w:b/>
          <w:sz w:val="22"/>
          <w:szCs w:val="22"/>
          <w:lang w:val="pt-PT" w:eastAsia="en-US"/>
        </w:rPr>
      </w:pPr>
    </w:p>
    <w:p w14:paraId="12004787" w14:textId="77777777" w:rsidR="00CF783C" w:rsidRPr="00231C7E" w:rsidRDefault="00CF783C" w:rsidP="00103C12">
      <w:pPr>
        <w:widowControl w:val="0"/>
        <w:tabs>
          <w:tab w:val="left" w:pos="284"/>
          <w:tab w:val="left" w:pos="9356"/>
        </w:tabs>
        <w:autoSpaceDE w:val="0"/>
        <w:autoSpaceDN w:val="0"/>
        <w:spacing w:before="91" w:after="8"/>
        <w:ind w:left="142"/>
        <w:rPr>
          <w:rFonts w:ascii="Times New Roman" w:eastAsia="Times New Roman" w:hAnsi="Times New Roman" w:cs="Times New Roman"/>
          <w:sz w:val="22"/>
          <w:szCs w:val="22"/>
          <w:lang w:val="pt-PT" w:eastAsia="en-US"/>
        </w:rPr>
      </w:pPr>
      <w:r w:rsidRPr="00231C7E">
        <w:rPr>
          <w:rFonts w:ascii="Times New Roman" w:eastAsia="Times New Roman" w:hAnsi="Times New Roman" w:cs="Times New Roman"/>
          <w:sz w:val="22"/>
          <w:szCs w:val="22"/>
          <w:lang w:val="pt-PT" w:eastAsia="en-US"/>
        </w:rPr>
        <w:t>IDENTIFICAÇÃO</w:t>
      </w:r>
      <w:r w:rsidRPr="00231C7E">
        <w:rPr>
          <w:rFonts w:ascii="Times New Roman" w:eastAsia="Times New Roman" w:hAnsi="Times New Roman" w:cs="Times New Roman"/>
          <w:spacing w:val="-8"/>
          <w:sz w:val="22"/>
          <w:szCs w:val="22"/>
          <w:lang w:val="pt-PT" w:eastAsia="en-US"/>
        </w:rPr>
        <w:t xml:space="preserve"> </w:t>
      </w:r>
      <w:r w:rsidRPr="00231C7E">
        <w:rPr>
          <w:rFonts w:ascii="Times New Roman" w:eastAsia="Times New Roman" w:hAnsi="Times New Roman" w:cs="Times New Roman"/>
          <w:sz w:val="22"/>
          <w:szCs w:val="22"/>
          <w:lang w:val="pt-PT" w:eastAsia="en-US"/>
        </w:rPr>
        <w:t>DA</w:t>
      </w:r>
      <w:r w:rsidRPr="00231C7E">
        <w:rPr>
          <w:rFonts w:ascii="Times New Roman" w:eastAsia="Times New Roman" w:hAnsi="Times New Roman" w:cs="Times New Roman"/>
          <w:spacing w:val="-9"/>
          <w:sz w:val="22"/>
          <w:szCs w:val="22"/>
          <w:lang w:val="pt-PT" w:eastAsia="en-US"/>
        </w:rPr>
        <w:t xml:space="preserve"> </w:t>
      </w:r>
      <w:r w:rsidRPr="00231C7E">
        <w:rPr>
          <w:rFonts w:ascii="Times New Roman" w:eastAsia="Times New Roman" w:hAnsi="Times New Roman" w:cs="Times New Roman"/>
          <w:sz w:val="22"/>
          <w:szCs w:val="22"/>
          <w:lang w:val="pt-PT" w:eastAsia="en-US"/>
        </w:rPr>
        <w:t>PROPONENTE</w:t>
      </w:r>
    </w:p>
    <w:tbl>
      <w:tblPr>
        <w:tblStyle w:val="TableNormal1"/>
        <w:tblW w:w="98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7"/>
        <w:gridCol w:w="2730"/>
        <w:gridCol w:w="1334"/>
        <w:gridCol w:w="1382"/>
        <w:gridCol w:w="1537"/>
        <w:gridCol w:w="2184"/>
      </w:tblGrid>
      <w:tr w:rsidR="002E09AE" w:rsidRPr="00231C7E" w14:paraId="2CD3C989" w14:textId="77777777" w:rsidTr="009E333D">
        <w:trPr>
          <w:trHeight w:val="253"/>
        </w:trPr>
        <w:tc>
          <w:tcPr>
            <w:tcW w:w="9844" w:type="dxa"/>
            <w:gridSpan w:val="6"/>
          </w:tcPr>
          <w:p w14:paraId="2FC4D2B2" w14:textId="77777777" w:rsidR="00C96184" w:rsidRPr="00231C7E" w:rsidRDefault="00C96184" w:rsidP="00103C12">
            <w:pPr>
              <w:tabs>
                <w:tab w:val="left" w:pos="284"/>
                <w:tab w:val="left" w:pos="9356"/>
              </w:tabs>
              <w:spacing w:line="234" w:lineRule="exact"/>
              <w:ind w:left="142"/>
              <w:rPr>
                <w:rFonts w:ascii="Times New Roman" w:eastAsia="Arial MT" w:hAnsi="Times New Roman" w:cs="Times New Roman"/>
                <w:b/>
                <w:sz w:val="22"/>
                <w:szCs w:val="22"/>
                <w:lang w:val="pt-PT" w:eastAsia="en-US"/>
              </w:rPr>
            </w:pPr>
            <w:r w:rsidRPr="00231C7E">
              <w:rPr>
                <w:rFonts w:ascii="Times New Roman" w:eastAsia="Arial MT" w:hAnsi="Times New Roman" w:cs="Times New Roman"/>
                <w:b/>
                <w:sz w:val="22"/>
                <w:szCs w:val="22"/>
                <w:lang w:val="pt-PT" w:eastAsia="en-US"/>
              </w:rPr>
              <w:t>BAIRRO:</w:t>
            </w:r>
          </w:p>
        </w:tc>
      </w:tr>
      <w:tr w:rsidR="002E09AE" w:rsidRPr="00231C7E" w14:paraId="6EBD0753" w14:textId="77777777" w:rsidTr="009E333D">
        <w:trPr>
          <w:trHeight w:val="251"/>
        </w:trPr>
        <w:tc>
          <w:tcPr>
            <w:tcW w:w="9844" w:type="dxa"/>
            <w:gridSpan w:val="6"/>
          </w:tcPr>
          <w:p w14:paraId="53E76290" w14:textId="77777777" w:rsidR="00C96184" w:rsidRPr="00231C7E" w:rsidRDefault="00C96184" w:rsidP="00103C12">
            <w:pPr>
              <w:tabs>
                <w:tab w:val="left" w:pos="284"/>
                <w:tab w:val="left" w:pos="9356"/>
              </w:tabs>
              <w:spacing w:line="232" w:lineRule="exact"/>
              <w:ind w:left="142"/>
              <w:rPr>
                <w:rFonts w:ascii="Times New Roman" w:eastAsia="Arial MT" w:hAnsi="Times New Roman" w:cs="Times New Roman"/>
                <w:b/>
                <w:sz w:val="22"/>
                <w:szCs w:val="22"/>
                <w:lang w:val="pt-PT" w:eastAsia="en-US"/>
              </w:rPr>
            </w:pPr>
            <w:r w:rsidRPr="00231C7E">
              <w:rPr>
                <w:rFonts w:ascii="Times New Roman" w:eastAsia="Arial MT" w:hAnsi="Times New Roman" w:cs="Times New Roman"/>
                <w:b/>
                <w:sz w:val="22"/>
                <w:szCs w:val="22"/>
                <w:lang w:val="pt-PT" w:eastAsia="en-US"/>
              </w:rPr>
              <w:t>CEP:</w:t>
            </w:r>
          </w:p>
        </w:tc>
      </w:tr>
      <w:tr w:rsidR="002E09AE" w:rsidRPr="00231C7E" w14:paraId="725731C5" w14:textId="77777777" w:rsidTr="009E333D">
        <w:trPr>
          <w:trHeight w:val="251"/>
        </w:trPr>
        <w:tc>
          <w:tcPr>
            <w:tcW w:w="9844" w:type="dxa"/>
            <w:gridSpan w:val="6"/>
          </w:tcPr>
          <w:p w14:paraId="64CEF343" w14:textId="77777777" w:rsidR="00C96184" w:rsidRPr="00231C7E" w:rsidRDefault="00C96184" w:rsidP="00103C12">
            <w:pPr>
              <w:tabs>
                <w:tab w:val="left" w:pos="284"/>
                <w:tab w:val="left" w:pos="9356"/>
              </w:tabs>
              <w:spacing w:line="232" w:lineRule="exact"/>
              <w:ind w:left="142"/>
              <w:rPr>
                <w:rFonts w:ascii="Times New Roman" w:eastAsia="Arial MT" w:hAnsi="Times New Roman" w:cs="Times New Roman"/>
                <w:b/>
                <w:sz w:val="22"/>
                <w:szCs w:val="22"/>
                <w:lang w:val="pt-PT" w:eastAsia="en-US"/>
              </w:rPr>
            </w:pPr>
            <w:r w:rsidRPr="00231C7E">
              <w:rPr>
                <w:rFonts w:ascii="Times New Roman" w:eastAsia="Arial MT" w:hAnsi="Times New Roman" w:cs="Times New Roman"/>
                <w:b/>
                <w:sz w:val="22"/>
                <w:szCs w:val="22"/>
                <w:lang w:val="pt-PT" w:eastAsia="en-US"/>
              </w:rPr>
              <w:t>TELEFONE:</w:t>
            </w:r>
          </w:p>
        </w:tc>
      </w:tr>
      <w:tr w:rsidR="002E09AE" w:rsidRPr="00231C7E" w14:paraId="7CACD084" w14:textId="77777777" w:rsidTr="009E333D">
        <w:trPr>
          <w:trHeight w:val="251"/>
        </w:trPr>
        <w:tc>
          <w:tcPr>
            <w:tcW w:w="9844" w:type="dxa"/>
            <w:gridSpan w:val="6"/>
          </w:tcPr>
          <w:p w14:paraId="161D4A01" w14:textId="77777777" w:rsidR="00C96184" w:rsidRPr="00231C7E" w:rsidRDefault="00C96184" w:rsidP="00103C12">
            <w:pPr>
              <w:tabs>
                <w:tab w:val="left" w:pos="284"/>
                <w:tab w:val="left" w:pos="9356"/>
              </w:tabs>
              <w:spacing w:line="232" w:lineRule="exact"/>
              <w:ind w:left="142"/>
              <w:rPr>
                <w:rFonts w:ascii="Times New Roman" w:eastAsia="Arial MT" w:hAnsi="Times New Roman" w:cs="Times New Roman"/>
                <w:b/>
                <w:sz w:val="22"/>
                <w:szCs w:val="22"/>
                <w:lang w:val="pt-PT" w:eastAsia="en-US"/>
              </w:rPr>
            </w:pPr>
            <w:r w:rsidRPr="00231C7E">
              <w:rPr>
                <w:rFonts w:ascii="Times New Roman" w:eastAsia="Arial MT" w:hAnsi="Times New Roman" w:cs="Times New Roman"/>
                <w:b/>
                <w:sz w:val="22"/>
                <w:szCs w:val="22"/>
                <w:lang w:val="pt-PT" w:eastAsia="en-US"/>
              </w:rPr>
              <w:t>CONTATO</w:t>
            </w:r>
            <w:r w:rsidRPr="00231C7E">
              <w:rPr>
                <w:rFonts w:ascii="Times New Roman" w:eastAsia="Arial MT" w:hAnsi="Times New Roman" w:cs="Times New Roman"/>
                <w:b/>
                <w:spacing w:val="-4"/>
                <w:sz w:val="22"/>
                <w:szCs w:val="22"/>
                <w:lang w:val="pt-PT" w:eastAsia="en-US"/>
              </w:rPr>
              <w:t xml:space="preserve"> </w:t>
            </w:r>
            <w:r w:rsidRPr="00231C7E">
              <w:rPr>
                <w:rFonts w:ascii="Times New Roman" w:eastAsia="Arial MT" w:hAnsi="Times New Roman" w:cs="Times New Roman"/>
                <w:b/>
                <w:sz w:val="22"/>
                <w:szCs w:val="22"/>
                <w:lang w:val="pt-PT" w:eastAsia="en-US"/>
              </w:rPr>
              <w:t>DA</w:t>
            </w:r>
            <w:r w:rsidRPr="00231C7E">
              <w:rPr>
                <w:rFonts w:ascii="Times New Roman" w:eastAsia="Arial MT" w:hAnsi="Times New Roman" w:cs="Times New Roman"/>
                <w:b/>
                <w:spacing w:val="-8"/>
                <w:sz w:val="22"/>
                <w:szCs w:val="22"/>
                <w:lang w:val="pt-PT" w:eastAsia="en-US"/>
              </w:rPr>
              <w:t xml:space="preserve"> </w:t>
            </w:r>
            <w:r w:rsidRPr="00231C7E">
              <w:rPr>
                <w:rFonts w:ascii="Times New Roman" w:eastAsia="Arial MT" w:hAnsi="Times New Roman" w:cs="Times New Roman"/>
                <w:b/>
                <w:sz w:val="22"/>
                <w:szCs w:val="22"/>
                <w:lang w:val="pt-PT" w:eastAsia="en-US"/>
              </w:rPr>
              <w:t>LICITANTE:</w:t>
            </w:r>
          </w:p>
        </w:tc>
      </w:tr>
      <w:tr w:rsidR="002E09AE" w:rsidRPr="00231C7E" w14:paraId="7C74EDA7" w14:textId="77777777" w:rsidTr="009E333D">
        <w:trPr>
          <w:trHeight w:val="253"/>
        </w:trPr>
        <w:tc>
          <w:tcPr>
            <w:tcW w:w="9844" w:type="dxa"/>
            <w:gridSpan w:val="6"/>
          </w:tcPr>
          <w:p w14:paraId="0CC85516" w14:textId="77777777" w:rsidR="00C96184" w:rsidRPr="00231C7E" w:rsidRDefault="00C96184" w:rsidP="00103C12">
            <w:pPr>
              <w:tabs>
                <w:tab w:val="left" w:pos="284"/>
                <w:tab w:val="left" w:pos="9356"/>
              </w:tabs>
              <w:spacing w:line="234" w:lineRule="exact"/>
              <w:ind w:left="142"/>
              <w:rPr>
                <w:rFonts w:ascii="Times New Roman" w:eastAsia="Arial MT" w:hAnsi="Times New Roman" w:cs="Times New Roman"/>
                <w:b/>
                <w:sz w:val="22"/>
                <w:szCs w:val="22"/>
                <w:lang w:val="pt-PT" w:eastAsia="en-US"/>
              </w:rPr>
            </w:pPr>
            <w:r w:rsidRPr="00231C7E">
              <w:rPr>
                <w:rFonts w:ascii="Times New Roman" w:eastAsia="Arial MT" w:hAnsi="Times New Roman" w:cs="Times New Roman"/>
                <w:b/>
                <w:sz w:val="22"/>
                <w:szCs w:val="22"/>
                <w:lang w:val="pt-PT" w:eastAsia="en-US"/>
              </w:rPr>
              <w:t>BANCO</w:t>
            </w:r>
            <w:r w:rsidRPr="00231C7E">
              <w:rPr>
                <w:rFonts w:ascii="Times New Roman" w:eastAsia="Arial MT" w:hAnsi="Times New Roman" w:cs="Times New Roman"/>
                <w:b/>
                <w:spacing w:val="-2"/>
                <w:sz w:val="22"/>
                <w:szCs w:val="22"/>
                <w:lang w:val="pt-PT" w:eastAsia="en-US"/>
              </w:rPr>
              <w:t xml:space="preserve"> </w:t>
            </w:r>
            <w:r w:rsidRPr="00231C7E">
              <w:rPr>
                <w:rFonts w:ascii="Times New Roman" w:eastAsia="Arial MT" w:hAnsi="Times New Roman" w:cs="Times New Roman"/>
                <w:b/>
                <w:sz w:val="22"/>
                <w:szCs w:val="22"/>
                <w:lang w:val="pt-PT" w:eastAsia="en-US"/>
              </w:rPr>
              <w:t>DA</w:t>
            </w:r>
            <w:r w:rsidRPr="00231C7E">
              <w:rPr>
                <w:rFonts w:ascii="Times New Roman" w:eastAsia="Arial MT" w:hAnsi="Times New Roman" w:cs="Times New Roman"/>
                <w:b/>
                <w:spacing w:val="-6"/>
                <w:sz w:val="22"/>
                <w:szCs w:val="22"/>
                <w:lang w:val="pt-PT" w:eastAsia="en-US"/>
              </w:rPr>
              <w:t xml:space="preserve"> </w:t>
            </w:r>
            <w:r w:rsidRPr="00231C7E">
              <w:rPr>
                <w:rFonts w:ascii="Times New Roman" w:eastAsia="Arial MT" w:hAnsi="Times New Roman" w:cs="Times New Roman"/>
                <w:b/>
                <w:sz w:val="22"/>
                <w:szCs w:val="22"/>
                <w:lang w:val="pt-PT" w:eastAsia="en-US"/>
              </w:rPr>
              <w:t>LICITANTE:</w:t>
            </w:r>
          </w:p>
        </w:tc>
      </w:tr>
      <w:tr w:rsidR="00465E75" w:rsidRPr="00231C7E" w14:paraId="353E11D3" w14:textId="35C77C40" w:rsidTr="00C04879">
        <w:trPr>
          <w:trHeight w:val="758"/>
        </w:trPr>
        <w:tc>
          <w:tcPr>
            <w:tcW w:w="677" w:type="dxa"/>
            <w:shd w:val="clear" w:color="auto" w:fill="D9D9D9"/>
          </w:tcPr>
          <w:p w14:paraId="2CCE1681" w14:textId="77777777" w:rsidR="00465E75" w:rsidRPr="00231C7E" w:rsidRDefault="00465E75" w:rsidP="00103C12">
            <w:pPr>
              <w:tabs>
                <w:tab w:val="left" w:pos="284"/>
                <w:tab w:val="left" w:pos="9356"/>
              </w:tabs>
              <w:spacing w:before="123"/>
              <w:ind w:left="142"/>
              <w:rPr>
                <w:rFonts w:ascii="Times New Roman" w:eastAsia="Arial MT" w:hAnsi="Times New Roman" w:cs="Times New Roman"/>
                <w:b/>
                <w:sz w:val="22"/>
                <w:szCs w:val="22"/>
                <w:lang w:val="pt-PT" w:eastAsia="en-US"/>
              </w:rPr>
            </w:pPr>
            <w:r w:rsidRPr="00231C7E">
              <w:rPr>
                <w:rFonts w:ascii="Times New Roman" w:eastAsia="Arial MT" w:hAnsi="Times New Roman" w:cs="Times New Roman"/>
                <w:b/>
                <w:sz w:val="22"/>
                <w:szCs w:val="22"/>
                <w:lang w:val="pt-PT" w:eastAsia="en-US"/>
              </w:rPr>
              <w:t>ITE</w:t>
            </w:r>
            <w:r w:rsidRPr="00231C7E">
              <w:rPr>
                <w:rFonts w:ascii="Times New Roman" w:eastAsia="Arial MT" w:hAnsi="Times New Roman" w:cs="Times New Roman"/>
                <w:b/>
                <w:spacing w:val="-52"/>
                <w:sz w:val="22"/>
                <w:szCs w:val="22"/>
                <w:lang w:val="pt-PT" w:eastAsia="en-US"/>
              </w:rPr>
              <w:t xml:space="preserve"> </w:t>
            </w:r>
            <w:r w:rsidRPr="00231C7E">
              <w:rPr>
                <w:rFonts w:ascii="Times New Roman" w:eastAsia="Arial MT" w:hAnsi="Times New Roman" w:cs="Times New Roman"/>
                <w:b/>
                <w:sz w:val="22"/>
                <w:szCs w:val="22"/>
                <w:lang w:val="pt-PT" w:eastAsia="en-US"/>
              </w:rPr>
              <w:t>NS</w:t>
            </w:r>
          </w:p>
        </w:tc>
        <w:tc>
          <w:tcPr>
            <w:tcW w:w="2730" w:type="dxa"/>
            <w:shd w:val="clear" w:color="auto" w:fill="D9D9D9"/>
          </w:tcPr>
          <w:p w14:paraId="79422FFF" w14:textId="77777777" w:rsidR="00465E75" w:rsidRPr="00231C7E" w:rsidRDefault="00465E75" w:rsidP="00103C12">
            <w:pPr>
              <w:tabs>
                <w:tab w:val="left" w:pos="284"/>
                <w:tab w:val="left" w:pos="9356"/>
              </w:tabs>
              <w:spacing w:before="9"/>
              <w:ind w:left="142"/>
              <w:rPr>
                <w:rFonts w:ascii="Times New Roman" w:eastAsia="Arial MT" w:hAnsi="Times New Roman" w:cs="Times New Roman"/>
                <w:sz w:val="22"/>
                <w:szCs w:val="22"/>
                <w:lang w:val="pt-PT" w:eastAsia="en-US"/>
              </w:rPr>
            </w:pPr>
          </w:p>
          <w:p w14:paraId="7B38415E" w14:textId="77777777" w:rsidR="00465E75" w:rsidRPr="00231C7E" w:rsidRDefault="00465E75" w:rsidP="00103C12">
            <w:pPr>
              <w:tabs>
                <w:tab w:val="left" w:pos="284"/>
                <w:tab w:val="left" w:pos="9356"/>
              </w:tabs>
              <w:ind w:left="142"/>
              <w:rPr>
                <w:rFonts w:ascii="Times New Roman" w:eastAsia="Arial MT" w:hAnsi="Times New Roman" w:cs="Times New Roman"/>
                <w:b/>
                <w:sz w:val="22"/>
                <w:szCs w:val="22"/>
                <w:lang w:val="pt-PT" w:eastAsia="en-US"/>
              </w:rPr>
            </w:pPr>
            <w:r w:rsidRPr="00231C7E">
              <w:rPr>
                <w:rFonts w:ascii="Times New Roman" w:eastAsia="Arial MT" w:hAnsi="Times New Roman" w:cs="Times New Roman"/>
                <w:b/>
                <w:sz w:val="22"/>
                <w:szCs w:val="22"/>
                <w:lang w:val="pt-PT" w:eastAsia="en-US"/>
              </w:rPr>
              <w:t>DESCRIÇÃO</w:t>
            </w:r>
          </w:p>
        </w:tc>
        <w:tc>
          <w:tcPr>
            <w:tcW w:w="1334" w:type="dxa"/>
            <w:shd w:val="clear" w:color="auto" w:fill="D9D9D9"/>
          </w:tcPr>
          <w:p w14:paraId="3830BD8B" w14:textId="77777777" w:rsidR="00465E75" w:rsidRPr="00231C7E" w:rsidRDefault="00465E75" w:rsidP="00103C12">
            <w:pPr>
              <w:tabs>
                <w:tab w:val="left" w:pos="284"/>
                <w:tab w:val="left" w:pos="9356"/>
              </w:tabs>
              <w:spacing w:before="123"/>
              <w:ind w:left="142"/>
              <w:rPr>
                <w:rFonts w:ascii="Times New Roman" w:eastAsia="Arial MT" w:hAnsi="Times New Roman" w:cs="Times New Roman"/>
                <w:b/>
                <w:sz w:val="22"/>
                <w:szCs w:val="22"/>
                <w:lang w:val="pt-PT" w:eastAsia="en-US"/>
              </w:rPr>
            </w:pPr>
            <w:r w:rsidRPr="00231C7E">
              <w:rPr>
                <w:rFonts w:ascii="Times New Roman" w:eastAsia="Arial MT" w:hAnsi="Times New Roman" w:cs="Times New Roman"/>
                <w:b/>
                <w:sz w:val="22"/>
                <w:szCs w:val="22"/>
                <w:lang w:val="pt-PT" w:eastAsia="en-US"/>
              </w:rPr>
              <w:t>MARC</w:t>
            </w:r>
            <w:r w:rsidRPr="00231C7E">
              <w:rPr>
                <w:rFonts w:ascii="Times New Roman" w:eastAsia="Arial MT" w:hAnsi="Times New Roman" w:cs="Times New Roman"/>
                <w:b/>
                <w:spacing w:val="-52"/>
                <w:sz w:val="22"/>
                <w:szCs w:val="22"/>
                <w:lang w:val="pt-PT" w:eastAsia="en-US"/>
              </w:rPr>
              <w:t xml:space="preserve"> A</w:t>
            </w:r>
          </w:p>
        </w:tc>
        <w:tc>
          <w:tcPr>
            <w:tcW w:w="1382" w:type="dxa"/>
            <w:shd w:val="clear" w:color="auto" w:fill="D9D9D9"/>
          </w:tcPr>
          <w:p w14:paraId="40E443DB" w14:textId="77777777" w:rsidR="00465E75" w:rsidRPr="00231C7E" w:rsidRDefault="00465E75" w:rsidP="00103C12">
            <w:pPr>
              <w:tabs>
                <w:tab w:val="left" w:pos="284"/>
                <w:tab w:val="left" w:pos="9356"/>
              </w:tabs>
              <w:spacing w:before="123"/>
              <w:ind w:left="142"/>
              <w:rPr>
                <w:rFonts w:ascii="Times New Roman" w:eastAsia="Arial MT" w:hAnsi="Times New Roman" w:cs="Times New Roman"/>
                <w:b/>
                <w:sz w:val="22"/>
                <w:szCs w:val="22"/>
                <w:lang w:val="pt-PT" w:eastAsia="en-US"/>
              </w:rPr>
            </w:pPr>
            <w:r w:rsidRPr="00231C7E">
              <w:rPr>
                <w:rFonts w:ascii="Times New Roman" w:eastAsia="Arial MT" w:hAnsi="Times New Roman" w:cs="Times New Roman"/>
                <w:b/>
                <w:sz w:val="22"/>
                <w:szCs w:val="22"/>
                <w:lang w:val="pt-PT" w:eastAsia="en-US"/>
              </w:rPr>
              <w:t>UNIDAD</w:t>
            </w:r>
            <w:r w:rsidRPr="00231C7E">
              <w:rPr>
                <w:rFonts w:ascii="Times New Roman" w:eastAsia="Arial MT" w:hAnsi="Times New Roman" w:cs="Times New Roman"/>
                <w:b/>
                <w:spacing w:val="-53"/>
                <w:sz w:val="22"/>
                <w:szCs w:val="22"/>
                <w:lang w:val="pt-PT" w:eastAsia="en-US"/>
              </w:rPr>
              <w:t xml:space="preserve"> </w:t>
            </w:r>
            <w:r w:rsidRPr="00231C7E">
              <w:rPr>
                <w:rFonts w:ascii="Times New Roman" w:eastAsia="Arial MT" w:hAnsi="Times New Roman" w:cs="Times New Roman"/>
                <w:b/>
                <w:sz w:val="22"/>
                <w:szCs w:val="22"/>
                <w:lang w:val="pt-PT" w:eastAsia="en-US"/>
              </w:rPr>
              <w:t>E</w:t>
            </w:r>
          </w:p>
        </w:tc>
        <w:tc>
          <w:tcPr>
            <w:tcW w:w="1537" w:type="dxa"/>
            <w:tcBorders>
              <w:right w:val="single" w:sz="4" w:space="0" w:color="auto"/>
            </w:tcBorders>
            <w:shd w:val="clear" w:color="auto" w:fill="D9D9D9"/>
          </w:tcPr>
          <w:p w14:paraId="100BF18B" w14:textId="28F7EEF0" w:rsidR="00465E75" w:rsidRPr="00231C7E" w:rsidRDefault="00465E75" w:rsidP="00103C12">
            <w:pPr>
              <w:tabs>
                <w:tab w:val="left" w:pos="284"/>
                <w:tab w:val="left" w:pos="9356"/>
              </w:tabs>
              <w:spacing w:before="15" w:line="223" w:lineRule="auto"/>
              <w:ind w:left="142"/>
              <w:rPr>
                <w:rFonts w:ascii="Times New Roman" w:eastAsia="Arial MT" w:hAnsi="Times New Roman" w:cs="Times New Roman"/>
                <w:b/>
                <w:sz w:val="22"/>
                <w:szCs w:val="22"/>
                <w:lang w:val="pt-PT" w:eastAsia="en-US"/>
              </w:rPr>
            </w:pPr>
            <w:r w:rsidRPr="00231C7E">
              <w:rPr>
                <w:rFonts w:ascii="Times New Roman" w:eastAsia="Arial MT" w:hAnsi="Times New Roman" w:cs="Times New Roman"/>
                <w:b/>
                <w:sz w:val="22"/>
                <w:szCs w:val="22"/>
                <w:lang w:val="pt-PT" w:eastAsia="en-US"/>
              </w:rPr>
              <w:t>VLR UNT</w:t>
            </w:r>
          </w:p>
        </w:tc>
        <w:tc>
          <w:tcPr>
            <w:tcW w:w="2184" w:type="dxa"/>
            <w:tcBorders>
              <w:left w:val="single" w:sz="4" w:space="0" w:color="auto"/>
            </w:tcBorders>
            <w:shd w:val="clear" w:color="auto" w:fill="D9D9D9"/>
          </w:tcPr>
          <w:p w14:paraId="40F67B97" w14:textId="1B7BF79B" w:rsidR="00465E75" w:rsidRPr="00231C7E" w:rsidRDefault="00465E75" w:rsidP="00103C12">
            <w:pPr>
              <w:tabs>
                <w:tab w:val="left" w:pos="284"/>
                <w:tab w:val="left" w:pos="9356"/>
              </w:tabs>
              <w:spacing w:before="15" w:line="223" w:lineRule="auto"/>
              <w:ind w:left="142"/>
              <w:rPr>
                <w:rFonts w:ascii="Times New Roman" w:eastAsia="Arial MT" w:hAnsi="Times New Roman" w:cs="Times New Roman"/>
                <w:b/>
                <w:sz w:val="22"/>
                <w:szCs w:val="22"/>
                <w:lang w:val="pt-PT" w:eastAsia="en-US"/>
              </w:rPr>
            </w:pPr>
            <w:r w:rsidRPr="00231C7E">
              <w:rPr>
                <w:rFonts w:ascii="Times New Roman" w:eastAsia="Arial MT" w:hAnsi="Times New Roman" w:cs="Times New Roman"/>
                <w:b/>
                <w:sz w:val="22"/>
                <w:szCs w:val="22"/>
                <w:lang w:val="pt-PT" w:eastAsia="en-US"/>
              </w:rPr>
              <w:t>VLR TOTAL</w:t>
            </w:r>
          </w:p>
        </w:tc>
      </w:tr>
      <w:tr w:rsidR="00465E75" w:rsidRPr="00231C7E" w14:paraId="6FE2DE12" w14:textId="3A0F6D2B" w:rsidTr="00C04879">
        <w:trPr>
          <w:trHeight w:val="251"/>
        </w:trPr>
        <w:tc>
          <w:tcPr>
            <w:tcW w:w="677" w:type="dxa"/>
            <w:shd w:val="clear" w:color="auto" w:fill="D9D9D9"/>
          </w:tcPr>
          <w:p w14:paraId="293EAB90" w14:textId="77777777" w:rsidR="00465E75" w:rsidRPr="00231C7E" w:rsidRDefault="00465E75" w:rsidP="00103C12">
            <w:pPr>
              <w:tabs>
                <w:tab w:val="left" w:pos="284"/>
                <w:tab w:val="left" w:pos="9356"/>
              </w:tabs>
              <w:spacing w:line="232" w:lineRule="exact"/>
              <w:ind w:left="142"/>
              <w:rPr>
                <w:rFonts w:ascii="Times New Roman" w:eastAsia="Arial MT" w:hAnsi="Times New Roman" w:cs="Times New Roman"/>
                <w:b/>
                <w:sz w:val="22"/>
                <w:szCs w:val="22"/>
                <w:lang w:val="pt-PT" w:eastAsia="en-US"/>
              </w:rPr>
            </w:pPr>
            <w:r w:rsidRPr="00231C7E">
              <w:rPr>
                <w:rFonts w:ascii="Times New Roman" w:eastAsia="Arial MT" w:hAnsi="Times New Roman" w:cs="Times New Roman"/>
                <w:b/>
                <w:sz w:val="22"/>
                <w:szCs w:val="22"/>
                <w:lang w:val="pt-PT" w:eastAsia="en-US"/>
              </w:rPr>
              <w:t>1.</w:t>
            </w:r>
          </w:p>
        </w:tc>
        <w:tc>
          <w:tcPr>
            <w:tcW w:w="2730" w:type="dxa"/>
          </w:tcPr>
          <w:p w14:paraId="644879F8" w14:textId="77777777" w:rsidR="00465E75" w:rsidRPr="00231C7E" w:rsidRDefault="00465E75" w:rsidP="00103C12">
            <w:pPr>
              <w:tabs>
                <w:tab w:val="left" w:pos="284"/>
                <w:tab w:val="left" w:pos="9356"/>
              </w:tabs>
              <w:ind w:left="142"/>
              <w:rPr>
                <w:rFonts w:ascii="Times New Roman" w:eastAsia="Arial MT" w:hAnsi="Times New Roman" w:cs="Times New Roman"/>
                <w:sz w:val="22"/>
                <w:szCs w:val="22"/>
                <w:lang w:val="pt-PT" w:eastAsia="en-US"/>
              </w:rPr>
            </w:pPr>
          </w:p>
        </w:tc>
        <w:tc>
          <w:tcPr>
            <w:tcW w:w="1334" w:type="dxa"/>
          </w:tcPr>
          <w:p w14:paraId="4B7C03F2" w14:textId="77777777" w:rsidR="00465E75" w:rsidRPr="00231C7E" w:rsidRDefault="00465E75" w:rsidP="00103C12">
            <w:pPr>
              <w:tabs>
                <w:tab w:val="left" w:pos="284"/>
                <w:tab w:val="left" w:pos="9356"/>
              </w:tabs>
              <w:ind w:left="142"/>
              <w:rPr>
                <w:rFonts w:ascii="Times New Roman" w:eastAsia="Arial MT" w:hAnsi="Times New Roman" w:cs="Times New Roman"/>
                <w:sz w:val="22"/>
                <w:szCs w:val="22"/>
                <w:lang w:val="pt-PT" w:eastAsia="en-US"/>
              </w:rPr>
            </w:pPr>
          </w:p>
        </w:tc>
        <w:tc>
          <w:tcPr>
            <w:tcW w:w="1382" w:type="dxa"/>
          </w:tcPr>
          <w:p w14:paraId="6FB0477C" w14:textId="77777777" w:rsidR="00465E75" w:rsidRPr="00231C7E" w:rsidRDefault="00465E75" w:rsidP="00103C12">
            <w:pPr>
              <w:tabs>
                <w:tab w:val="left" w:pos="284"/>
                <w:tab w:val="left" w:pos="9356"/>
              </w:tabs>
              <w:ind w:left="142"/>
              <w:rPr>
                <w:rFonts w:ascii="Times New Roman" w:eastAsia="Arial MT" w:hAnsi="Times New Roman" w:cs="Times New Roman"/>
                <w:sz w:val="22"/>
                <w:szCs w:val="22"/>
                <w:lang w:val="pt-PT" w:eastAsia="en-US"/>
              </w:rPr>
            </w:pPr>
          </w:p>
        </w:tc>
        <w:tc>
          <w:tcPr>
            <w:tcW w:w="1537" w:type="dxa"/>
            <w:tcBorders>
              <w:right w:val="single" w:sz="4" w:space="0" w:color="auto"/>
            </w:tcBorders>
          </w:tcPr>
          <w:p w14:paraId="58B34174" w14:textId="77777777" w:rsidR="00465E75" w:rsidRPr="00231C7E" w:rsidRDefault="00465E75" w:rsidP="00103C12">
            <w:pPr>
              <w:tabs>
                <w:tab w:val="left" w:pos="284"/>
                <w:tab w:val="left" w:pos="9356"/>
              </w:tabs>
              <w:ind w:left="142"/>
              <w:rPr>
                <w:rFonts w:ascii="Times New Roman" w:eastAsia="Arial MT" w:hAnsi="Times New Roman" w:cs="Times New Roman"/>
                <w:sz w:val="22"/>
                <w:szCs w:val="22"/>
                <w:lang w:val="pt-PT" w:eastAsia="en-US"/>
              </w:rPr>
            </w:pPr>
          </w:p>
        </w:tc>
        <w:tc>
          <w:tcPr>
            <w:tcW w:w="2184" w:type="dxa"/>
            <w:tcBorders>
              <w:left w:val="single" w:sz="4" w:space="0" w:color="auto"/>
            </w:tcBorders>
          </w:tcPr>
          <w:p w14:paraId="7CDBEC66" w14:textId="77777777" w:rsidR="00465E75" w:rsidRPr="00231C7E" w:rsidRDefault="00465E75" w:rsidP="00103C12">
            <w:pPr>
              <w:tabs>
                <w:tab w:val="left" w:pos="284"/>
                <w:tab w:val="left" w:pos="9356"/>
              </w:tabs>
              <w:ind w:left="142"/>
              <w:rPr>
                <w:rFonts w:ascii="Times New Roman" w:eastAsia="Arial MT" w:hAnsi="Times New Roman" w:cs="Times New Roman"/>
                <w:sz w:val="22"/>
                <w:szCs w:val="22"/>
                <w:lang w:val="pt-PT" w:eastAsia="en-US"/>
              </w:rPr>
            </w:pPr>
          </w:p>
        </w:tc>
      </w:tr>
    </w:tbl>
    <w:p w14:paraId="6D6E5E0F" w14:textId="77777777" w:rsidR="00CF783C" w:rsidRPr="00231C7E" w:rsidRDefault="00CF783C" w:rsidP="00103C12">
      <w:pPr>
        <w:widowControl w:val="0"/>
        <w:tabs>
          <w:tab w:val="left" w:pos="284"/>
          <w:tab w:val="left" w:pos="9356"/>
        </w:tabs>
        <w:autoSpaceDE w:val="0"/>
        <w:autoSpaceDN w:val="0"/>
        <w:ind w:left="142"/>
        <w:rPr>
          <w:rFonts w:ascii="Times New Roman" w:eastAsia="Times New Roman" w:hAnsi="Times New Roman" w:cs="Times New Roman"/>
          <w:sz w:val="22"/>
          <w:szCs w:val="22"/>
          <w:lang w:val="pt-PT" w:eastAsia="en-US"/>
        </w:rPr>
      </w:pPr>
    </w:p>
    <w:p w14:paraId="3E1B59AA" w14:textId="77777777" w:rsidR="00CF783C" w:rsidRPr="00231C7E" w:rsidRDefault="00CF783C" w:rsidP="00103C12">
      <w:pPr>
        <w:widowControl w:val="0"/>
        <w:tabs>
          <w:tab w:val="left" w:pos="284"/>
          <w:tab w:val="left" w:pos="9356"/>
        </w:tabs>
        <w:autoSpaceDE w:val="0"/>
        <w:autoSpaceDN w:val="0"/>
        <w:spacing w:before="3"/>
        <w:ind w:left="142"/>
        <w:rPr>
          <w:rFonts w:ascii="Times New Roman" w:eastAsia="Times New Roman" w:hAnsi="Times New Roman" w:cs="Times New Roman"/>
          <w:sz w:val="22"/>
          <w:szCs w:val="22"/>
          <w:lang w:val="pt-PT" w:eastAsia="en-US"/>
        </w:rPr>
      </w:pPr>
    </w:p>
    <w:p w14:paraId="3A4B9E1C" w14:textId="77777777" w:rsidR="00CF783C" w:rsidRPr="00231C7E" w:rsidRDefault="00CF783C" w:rsidP="00103C12">
      <w:pPr>
        <w:widowControl w:val="0"/>
        <w:tabs>
          <w:tab w:val="left" w:pos="284"/>
          <w:tab w:val="left" w:leader="dot" w:pos="4457"/>
          <w:tab w:val="left" w:pos="9356"/>
        </w:tabs>
        <w:autoSpaceDE w:val="0"/>
        <w:autoSpaceDN w:val="0"/>
        <w:ind w:left="142"/>
        <w:rPr>
          <w:rFonts w:ascii="Times New Roman" w:eastAsia="Times New Roman" w:hAnsi="Times New Roman" w:cs="Times New Roman"/>
          <w:sz w:val="22"/>
          <w:szCs w:val="22"/>
          <w:lang w:val="pt-PT" w:eastAsia="en-US"/>
        </w:rPr>
      </w:pPr>
      <w:r w:rsidRPr="00231C7E">
        <w:rPr>
          <w:rFonts w:ascii="Times New Roman" w:eastAsia="Times New Roman" w:hAnsi="Times New Roman" w:cs="Times New Roman"/>
          <w:sz w:val="22"/>
          <w:szCs w:val="22"/>
          <w:lang w:val="pt-PT" w:eastAsia="en-US"/>
        </w:rPr>
        <w:t>A</w:t>
      </w:r>
      <w:r w:rsidRPr="00231C7E">
        <w:rPr>
          <w:rFonts w:ascii="Times New Roman" w:eastAsia="Times New Roman" w:hAnsi="Times New Roman" w:cs="Times New Roman"/>
          <w:spacing w:val="-5"/>
          <w:sz w:val="22"/>
          <w:szCs w:val="22"/>
          <w:lang w:val="pt-PT" w:eastAsia="en-US"/>
        </w:rPr>
        <w:t xml:space="preserve"> </w:t>
      </w:r>
      <w:r w:rsidRPr="00231C7E">
        <w:rPr>
          <w:rFonts w:ascii="Times New Roman" w:eastAsia="Times New Roman" w:hAnsi="Times New Roman" w:cs="Times New Roman"/>
          <w:sz w:val="22"/>
          <w:szCs w:val="22"/>
          <w:lang w:val="pt-PT" w:eastAsia="en-US"/>
        </w:rPr>
        <w:t>EMPRESA:</w:t>
      </w:r>
      <w:r w:rsidRPr="00231C7E">
        <w:rPr>
          <w:rFonts w:ascii="Times New Roman" w:eastAsia="Times New Roman" w:hAnsi="Times New Roman" w:cs="Times New Roman"/>
          <w:sz w:val="22"/>
          <w:szCs w:val="22"/>
          <w:lang w:val="pt-PT" w:eastAsia="en-US"/>
        </w:rPr>
        <w:tab/>
        <w:t>DECLARA</w:t>
      </w:r>
      <w:r w:rsidRPr="00231C7E">
        <w:rPr>
          <w:rFonts w:ascii="Times New Roman" w:eastAsia="Times New Roman" w:hAnsi="Times New Roman" w:cs="Times New Roman"/>
          <w:spacing w:val="-5"/>
          <w:sz w:val="22"/>
          <w:szCs w:val="22"/>
          <w:lang w:val="pt-PT" w:eastAsia="en-US"/>
        </w:rPr>
        <w:t xml:space="preserve"> </w:t>
      </w:r>
      <w:r w:rsidRPr="00231C7E">
        <w:rPr>
          <w:rFonts w:ascii="Times New Roman" w:eastAsia="Times New Roman" w:hAnsi="Times New Roman" w:cs="Times New Roman"/>
          <w:sz w:val="22"/>
          <w:szCs w:val="22"/>
          <w:lang w:val="pt-PT" w:eastAsia="en-US"/>
        </w:rPr>
        <w:t>QUE:</w:t>
      </w:r>
    </w:p>
    <w:p w14:paraId="01FD595D" w14:textId="77777777" w:rsidR="00CF783C" w:rsidRPr="00231C7E" w:rsidRDefault="00CF783C" w:rsidP="00103C12">
      <w:pPr>
        <w:widowControl w:val="0"/>
        <w:numPr>
          <w:ilvl w:val="0"/>
          <w:numId w:val="11"/>
        </w:numPr>
        <w:tabs>
          <w:tab w:val="left" w:pos="284"/>
          <w:tab w:val="left" w:pos="920"/>
          <w:tab w:val="left" w:pos="9356"/>
        </w:tabs>
        <w:autoSpaceDE w:val="0"/>
        <w:autoSpaceDN w:val="0"/>
        <w:spacing w:before="1"/>
        <w:ind w:left="142" w:firstLine="0"/>
        <w:rPr>
          <w:rFonts w:ascii="Times New Roman" w:eastAsia="Times New Roman" w:hAnsi="Times New Roman" w:cs="Times New Roman"/>
          <w:sz w:val="22"/>
          <w:szCs w:val="22"/>
          <w:lang w:val="pt-PT" w:eastAsia="en-US"/>
        </w:rPr>
      </w:pPr>
      <w:r w:rsidRPr="00231C7E">
        <w:rPr>
          <w:rFonts w:ascii="Times New Roman" w:eastAsia="Times New Roman" w:hAnsi="Times New Roman" w:cs="Times New Roman"/>
          <w:sz w:val="22"/>
          <w:szCs w:val="22"/>
          <w:lang w:val="pt-PT" w:eastAsia="en-US"/>
        </w:rPr>
        <w:t>ESTÃO INCLUSAS NO VALOR COTADO TODAS AS DESPESAS COM MÃO DE OBRA E,</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BEM</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COMO,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TODOS</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OS</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TRIBUTOS</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E</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ENCARGOS</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FISCAIS,</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SOCIAIS,</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TRABALHISTAS,</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PREVIDENCIÁRIOS</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E</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COMERCIAIS</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E,</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AINDA,</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OS</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GASTOS</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COM</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TRANSPORTE</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E</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ACONDICIONAMENTO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DOS</w:t>
      </w:r>
      <w:r w:rsidRPr="00231C7E">
        <w:rPr>
          <w:rFonts w:ascii="Times New Roman" w:eastAsia="Times New Roman" w:hAnsi="Times New Roman" w:cs="Times New Roman"/>
          <w:spacing w:val="-2"/>
          <w:sz w:val="22"/>
          <w:szCs w:val="22"/>
          <w:lang w:val="pt-PT" w:eastAsia="en-US"/>
        </w:rPr>
        <w:t xml:space="preserve"> </w:t>
      </w:r>
      <w:r w:rsidRPr="00231C7E">
        <w:rPr>
          <w:rFonts w:ascii="Times New Roman" w:eastAsia="Times New Roman" w:hAnsi="Times New Roman" w:cs="Times New Roman"/>
          <w:sz w:val="22"/>
          <w:szCs w:val="22"/>
          <w:lang w:val="pt-PT" w:eastAsia="en-US"/>
        </w:rPr>
        <w:t>PRODUTOS</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EM</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EMBALAGENS</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ADEQUADAS.</w:t>
      </w:r>
    </w:p>
    <w:p w14:paraId="6F59F94F" w14:textId="77777777" w:rsidR="00CF783C" w:rsidRPr="00231C7E" w:rsidRDefault="00CF783C" w:rsidP="00103C12">
      <w:pPr>
        <w:widowControl w:val="0"/>
        <w:numPr>
          <w:ilvl w:val="0"/>
          <w:numId w:val="11"/>
        </w:numPr>
        <w:tabs>
          <w:tab w:val="left" w:pos="284"/>
          <w:tab w:val="left" w:pos="918"/>
          <w:tab w:val="left" w:pos="9356"/>
        </w:tabs>
        <w:autoSpaceDE w:val="0"/>
        <w:autoSpaceDN w:val="0"/>
        <w:spacing w:before="1"/>
        <w:ind w:left="142" w:firstLine="0"/>
        <w:rPr>
          <w:rFonts w:ascii="Times New Roman" w:eastAsia="Times New Roman" w:hAnsi="Times New Roman" w:cs="Times New Roman"/>
          <w:sz w:val="22"/>
          <w:szCs w:val="22"/>
          <w:lang w:val="pt-PT" w:eastAsia="en-US"/>
        </w:rPr>
      </w:pPr>
      <w:r w:rsidRPr="00231C7E">
        <w:rPr>
          <w:rFonts w:ascii="Times New Roman" w:eastAsia="Times New Roman" w:hAnsi="Times New Roman" w:cs="Times New Roman"/>
          <w:sz w:val="22"/>
          <w:szCs w:val="22"/>
          <w:lang w:val="pt-PT" w:eastAsia="en-US"/>
        </w:rPr>
        <w:t>VALIDADE</w:t>
      </w:r>
      <w:r w:rsidRPr="00231C7E">
        <w:rPr>
          <w:rFonts w:ascii="Times New Roman" w:eastAsia="Times New Roman" w:hAnsi="Times New Roman" w:cs="Times New Roman"/>
          <w:spacing w:val="-6"/>
          <w:sz w:val="22"/>
          <w:szCs w:val="22"/>
          <w:lang w:val="pt-PT" w:eastAsia="en-US"/>
        </w:rPr>
        <w:t xml:space="preserve"> </w:t>
      </w:r>
      <w:r w:rsidRPr="00231C7E">
        <w:rPr>
          <w:rFonts w:ascii="Times New Roman" w:eastAsia="Times New Roman" w:hAnsi="Times New Roman" w:cs="Times New Roman"/>
          <w:sz w:val="22"/>
          <w:szCs w:val="22"/>
          <w:lang w:val="pt-PT" w:eastAsia="en-US"/>
        </w:rPr>
        <w:t>DA</w:t>
      </w:r>
      <w:r w:rsidRPr="00231C7E">
        <w:rPr>
          <w:rFonts w:ascii="Times New Roman" w:eastAsia="Times New Roman" w:hAnsi="Times New Roman" w:cs="Times New Roman"/>
          <w:spacing w:val="-6"/>
          <w:sz w:val="22"/>
          <w:szCs w:val="22"/>
          <w:lang w:val="pt-PT" w:eastAsia="en-US"/>
        </w:rPr>
        <w:t xml:space="preserve"> </w:t>
      </w:r>
      <w:r w:rsidRPr="00231C7E">
        <w:rPr>
          <w:rFonts w:ascii="Times New Roman" w:eastAsia="Times New Roman" w:hAnsi="Times New Roman" w:cs="Times New Roman"/>
          <w:sz w:val="22"/>
          <w:szCs w:val="22"/>
          <w:lang w:val="pt-PT" w:eastAsia="en-US"/>
        </w:rPr>
        <w:t>PROPOSTA:</w:t>
      </w:r>
      <w:r w:rsidRPr="00231C7E">
        <w:rPr>
          <w:rFonts w:ascii="Times New Roman" w:eastAsia="Times New Roman" w:hAnsi="Times New Roman" w:cs="Times New Roman"/>
          <w:spacing w:val="-5"/>
          <w:sz w:val="22"/>
          <w:szCs w:val="22"/>
          <w:lang w:val="pt-PT" w:eastAsia="en-US"/>
        </w:rPr>
        <w:t xml:space="preserve"> </w:t>
      </w:r>
      <w:r w:rsidRPr="00231C7E">
        <w:rPr>
          <w:rFonts w:ascii="Times New Roman" w:eastAsia="Times New Roman" w:hAnsi="Times New Roman" w:cs="Times New Roman"/>
          <w:sz w:val="22"/>
          <w:szCs w:val="22"/>
          <w:lang w:val="pt-PT" w:eastAsia="en-US"/>
        </w:rPr>
        <w:t>60</w:t>
      </w:r>
      <w:r w:rsidRPr="00231C7E">
        <w:rPr>
          <w:rFonts w:ascii="Times New Roman" w:eastAsia="Times New Roman" w:hAnsi="Times New Roman" w:cs="Times New Roman"/>
          <w:spacing w:val="-5"/>
          <w:sz w:val="22"/>
          <w:szCs w:val="22"/>
          <w:lang w:val="pt-PT" w:eastAsia="en-US"/>
        </w:rPr>
        <w:t xml:space="preserve"> </w:t>
      </w:r>
      <w:r w:rsidRPr="00231C7E">
        <w:rPr>
          <w:rFonts w:ascii="Times New Roman" w:eastAsia="Times New Roman" w:hAnsi="Times New Roman" w:cs="Times New Roman"/>
          <w:sz w:val="22"/>
          <w:szCs w:val="22"/>
          <w:lang w:val="pt-PT" w:eastAsia="en-US"/>
        </w:rPr>
        <w:t>(SESSENTA)</w:t>
      </w:r>
      <w:r w:rsidRPr="00231C7E">
        <w:rPr>
          <w:rFonts w:ascii="Times New Roman" w:eastAsia="Times New Roman" w:hAnsi="Times New Roman" w:cs="Times New Roman"/>
          <w:spacing w:val="-6"/>
          <w:sz w:val="22"/>
          <w:szCs w:val="22"/>
          <w:lang w:val="pt-PT" w:eastAsia="en-US"/>
        </w:rPr>
        <w:t xml:space="preserve"> </w:t>
      </w:r>
      <w:r w:rsidRPr="00231C7E">
        <w:rPr>
          <w:rFonts w:ascii="Times New Roman" w:eastAsia="Times New Roman" w:hAnsi="Times New Roman" w:cs="Times New Roman"/>
          <w:sz w:val="22"/>
          <w:szCs w:val="22"/>
          <w:lang w:val="pt-PT" w:eastAsia="en-US"/>
        </w:rPr>
        <w:t>DIAS.</w:t>
      </w:r>
    </w:p>
    <w:p w14:paraId="69BE3234" w14:textId="77777777" w:rsidR="00CF783C" w:rsidRPr="00231C7E" w:rsidRDefault="00CF783C" w:rsidP="00103C12">
      <w:pPr>
        <w:widowControl w:val="0"/>
        <w:numPr>
          <w:ilvl w:val="0"/>
          <w:numId w:val="11"/>
        </w:numPr>
        <w:tabs>
          <w:tab w:val="left" w:pos="284"/>
          <w:tab w:val="left" w:pos="920"/>
          <w:tab w:val="left" w:pos="9356"/>
        </w:tabs>
        <w:autoSpaceDE w:val="0"/>
        <w:autoSpaceDN w:val="0"/>
        <w:spacing w:before="2"/>
        <w:ind w:left="142" w:firstLine="0"/>
        <w:rPr>
          <w:rFonts w:ascii="Times New Roman" w:eastAsia="Times New Roman" w:hAnsi="Times New Roman" w:cs="Times New Roman"/>
          <w:sz w:val="22"/>
          <w:szCs w:val="22"/>
          <w:lang w:val="pt-PT" w:eastAsia="en-US"/>
        </w:rPr>
      </w:pPr>
      <w:r w:rsidRPr="00231C7E">
        <w:rPr>
          <w:rFonts w:ascii="Times New Roman" w:eastAsia="Times New Roman" w:hAnsi="Times New Roman" w:cs="Times New Roman"/>
          <w:sz w:val="22"/>
          <w:szCs w:val="22"/>
          <w:lang w:val="pt-PT" w:eastAsia="en-US"/>
        </w:rPr>
        <w:t>PRAZO DE INICIO DE FORNECIMENTO/EXECUÇÃO DOS SERVIÇOS DE ACORDO COM 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ESTABELECIDO</w:t>
      </w:r>
      <w:r w:rsidRPr="00231C7E">
        <w:rPr>
          <w:rFonts w:ascii="Times New Roman" w:eastAsia="Times New Roman" w:hAnsi="Times New Roman" w:cs="Times New Roman"/>
          <w:spacing w:val="-2"/>
          <w:sz w:val="22"/>
          <w:szCs w:val="22"/>
          <w:lang w:val="pt-PT" w:eastAsia="en-US"/>
        </w:rPr>
        <w:t xml:space="preserve"> </w:t>
      </w:r>
      <w:r w:rsidRPr="00231C7E">
        <w:rPr>
          <w:rFonts w:ascii="Times New Roman" w:eastAsia="Times New Roman" w:hAnsi="Times New Roman" w:cs="Times New Roman"/>
          <w:sz w:val="22"/>
          <w:szCs w:val="22"/>
          <w:lang w:val="pt-PT" w:eastAsia="en-US"/>
        </w:rPr>
        <w:t>NO</w:t>
      </w:r>
      <w:r w:rsidRPr="00231C7E">
        <w:rPr>
          <w:rFonts w:ascii="Times New Roman" w:eastAsia="Times New Roman" w:hAnsi="Times New Roman" w:cs="Times New Roman"/>
          <w:spacing w:val="-4"/>
          <w:sz w:val="22"/>
          <w:szCs w:val="22"/>
          <w:lang w:val="pt-PT" w:eastAsia="en-US"/>
        </w:rPr>
        <w:t xml:space="preserve"> </w:t>
      </w:r>
      <w:r w:rsidRPr="00231C7E">
        <w:rPr>
          <w:rFonts w:ascii="Times New Roman" w:eastAsia="Times New Roman" w:hAnsi="Times New Roman" w:cs="Times New Roman"/>
          <w:sz w:val="22"/>
          <w:szCs w:val="22"/>
          <w:lang w:val="pt-PT" w:eastAsia="en-US"/>
        </w:rPr>
        <w:t>TERMO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DE</w:t>
      </w:r>
      <w:r w:rsidRPr="00231C7E">
        <w:rPr>
          <w:rFonts w:ascii="Times New Roman" w:eastAsia="Times New Roman" w:hAnsi="Times New Roman" w:cs="Times New Roman"/>
          <w:spacing w:val="-2"/>
          <w:sz w:val="22"/>
          <w:szCs w:val="22"/>
          <w:lang w:val="pt-PT" w:eastAsia="en-US"/>
        </w:rPr>
        <w:t xml:space="preserve"> </w:t>
      </w:r>
      <w:r w:rsidRPr="00231C7E">
        <w:rPr>
          <w:rFonts w:ascii="Times New Roman" w:eastAsia="Times New Roman" w:hAnsi="Times New Roman" w:cs="Times New Roman"/>
          <w:sz w:val="22"/>
          <w:szCs w:val="22"/>
          <w:lang w:val="pt-PT" w:eastAsia="en-US"/>
        </w:rPr>
        <w:t>REFERENCIA</w:t>
      </w:r>
      <w:r w:rsidRPr="00231C7E">
        <w:rPr>
          <w:rFonts w:ascii="Times New Roman" w:eastAsia="Times New Roman" w:hAnsi="Times New Roman" w:cs="Times New Roman"/>
          <w:spacing w:val="-4"/>
          <w:sz w:val="22"/>
          <w:szCs w:val="22"/>
          <w:lang w:val="pt-PT" w:eastAsia="en-US"/>
        </w:rPr>
        <w:t xml:space="preserve"> </w:t>
      </w:r>
      <w:r w:rsidRPr="00231C7E">
        <w:rPr>
          <w:rFonts w:ascii="Times New Roman" w:eastAsia="Times New Roman" w:hAnsi="Times New Roman" w:cs="Times New Roman"/>
          <w:sz w:val="22"/>
          <w:szCs w:val="22"/>
          <w:lang w:val="pt-PT" w:eastAsia="en-US"/>
        </w:rPr>
        <w:t>(ANEXO</w:t>
      </w:r>
      <w:r w:rsidRPr="00231C7E">
        <w:rPr>
          <w:rFonts w:ascii="Times New Roman" w:eastAsia="Times New Roman" w:hAnsi="Times New Roman" w:cs="Times New Roman"/>
          <w:spacing w:val="-4"/>
          <w:sz w:val="22"/>
          <w:szCs w:val="22"/>
          <w:lang w:val="pt-PT" w:eastAsia="en-US"/>
        </w:rPr>
        <w:t xml:space="preserve"> </w:t>
      </w:r>
      <w:r w:rsidRPr="00231C7E">
        <w:rPr>
          <w:rFonts w:ascii="Times New Roman" w:eastAsia="Times New Roman" w:hAnsi="Times New Roman" w:cs="Times New Roman"/>
          <w:sz w:val="22"/>
          <w:szCs w:val="22"/>
          <w:lang w:val="pt-PT" w:eastAsia="en-US"/>
        </w:rPr>
        <w:t>I) DO</w:t>
      </w:r>
      <w:r w:rsidRPr="00231C7E">
        <w:rPr>
          <w:rFonts w:ascii="Times New Roman" w:eastAsia="Times New Roman" w:hAnsi="Times New Roman" w:cs="Times New Roman"/>
          <w:spacing w:val="-5"/>
          <w:sz w:val="22"/>
          <w:szCs w:val="22"/>
          <w:lang w:val="pt-PT" w:eastAsia="en-US"/>
        </w:rPr>
        <w:t xml:space="preserve"> </w:t>
      </w:r>
      <w:r w:rsidRPr="00231C7E">
        <w:rPr>
          <w:rFonts w:ascii="Times New Roman" w:eastAsia="Times New Roman" w:hAnsi="Times New Roman" w:cs="Times New Roman"/>
          <w:sz w:val="22"/>
          <w:szCs w:val="22"/>
          <w:lang w:val="pt-PT" w:eastAsia="en-US"/>
        </w:rPr>
        <w:t>EDITAL</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DESSE</w:t>
      </w:r>
      <w:r w:rsidRPr="00231C7E">
        <w:rPr>
          <w:rFonts w:ascii="Times New Roman" w:eastAsia="Times New Roman" w:hAnsi="Times New Roman" w:cs="Times New Roman"/>
          <w:spacing w:val="-4"/>
          <w:sz w:val="22"/>
          <w:szCs w:val="22"/>
          <w:lang w:val="pt-PT" w:eastAsia="en-US"/>
        </w:rPr>
        <w:t xml:space="preserve"> </w:t>
      </w:r>
      <w:r w:rsidRPr="00231C7E">
        <w:rPr>
          <w:rFonts w:ascii="Times New Roman" w:eastAsia="Times New Roman" w:hAnsi="Times New Roman" w:cs="Times New Roman"/>
          <w:sz w:val="22"/>
          <w:szCs w:val="22"/>
          <w:lang w:val="pt-PT" w:eastAsia="en-US"/>
        </w:rPr>
        <w:t>PROCESSO.</w:t>
      </w:r>
    </w:p>
    <w:p w14:paraId="4098D207" w14:textId="77777777" w:rsidR="00CF783C" w:rsidRPr="00231C7E" w:rsidRDefault="00CF783C" w:rsidP="00103C12">
      <w:pPr>
        <w:widowControl w:val="0"/>
        <w:numPr>
          <w:ilvl w:val="0"/>
          <w:numId w:val="11"/>
        </w:numPr>
        <w:tabs>
          <w:tab w:val="left" w:pos="284"/>
          <w:tab w:val="left" w:pos="920"/>
          <w:tab w:val="left" w:pos="5614"/>
          <w:tab w:val="left" w:pos="9356"/>
        </w:tabs>
        <w:autoSpaceDE w:val="0"/>
        <w:autoSpaceDN w:val="0"/>
        <w:spacing w:before="1"/>
        <w:ind w:left="142" w:firstLine="0"/>
        <w:rPr>
          <w:rFonts w:ascii="Times New Roman" w:eastAsia="Times New Roman" w:hAnsi="Times New Roman" w:cs="Times New Roman"/>
          <w:sz w:val="22"/>
          <w:szCs w:val="22"/>
          <w:lang w:val="pt-PT" w:eastAsia="en-US"/>
        </w:rPr>
      </w:pPr>
      <w:r w:rsidRPr="00231C7E">
        <w:rPr>
          <w:rFonts w:ascii="Times New Roman" w:eastAsia="Times New Roman" w:hAnsi="Times New Roman" w:cs="Times New Roman"/>
          <w:sz w:val="22"/>
          <w:szCs w:val="22"/>
          <w:lang w:val="pt-PT" w:eastAsia="en-US"/>
        </w:rPr>
        <w:t>QUE</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b/>
          <w:sz w:val="22"/>
          <w:szCs w:val="22"/>
          <w:lang w:val="pt-PT" w:eastAsia="en-US"/>
        </w:rPr>
        <w:t>NÃO</w:t>
      </w:r>
      <w:r w:rsidRPr="00231C7E">
        <w:rPr>
          <w:rFonts w:ascii="Times New Roman" w:eastAsia="Times New Roman" w:hAnsi="Times New Roman" w:cs="Times New Roman"/>
          <w:b/>
          <w:spacing w:val="1"/>
          <w:sz w:val="22"/>
          <w:szCs w:val="22"/>
          <w:lang w:val="pt-PT" w:eastAsia="en-US"/>
        </w:rPr>
        <w:t xml:space="preserve"> </w:t>
      </w:r>
      <w:r w:rsidRPr="00231C7E">
        <w:rPr>
          <w:rFonts w:ascii="Times New Roman" w:eastAsia="Times New Roman" w:hAnsi="Times New Roman" w:cs="Times New Roman"/>
          <w:b/>
          <w:sz w:val="22"/>
          <w:szCs w:val="22"/>
          <w:lang w:val="pt-PT" w:eastAsia="en-US"/>
        </w:rPr>
        <w:t>POSSUI</w:t>
      </w:r>
      <w:r w:rsidRPr="00231C7E">
        <w:rPr>
          <w:rFonts w:ascii="Times New Roman" w:eastAsia="Times New Roman" w:hAnsi="Times New Roman" w:cs="Times New Roman"/>
          <w:b/>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COMO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SÓCIO,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GERENTE</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E</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DIRETORES,</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SERVIDORES</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DA</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b/>
          <w:sz w:val="22"/>
          <w:szCs w:val="22"/>
          <w:lang w:val="pt-PT" w:eastAsia="en-US"/>
        </w:rPr>
        <w:t>PREFEITURA</w:t>
      </w:r>
      <w:r w:rsidRPr="00231C7E">
        <w:rPr>
          <w:rFonts w:ascii="Times New Roman" w:eastAsia="Times New Roman" w:hAnsi="Times New Roman" w:cs="Times New Roman"/>
          <w:b/>
          <w:spacing w:val="37"/>
          <w:sz w:val="22"/>
          <w:szCs w:val="22"/>
          <w:lang w:val="pt-PT" w:eastAsia="en-US"/>
        </w:rPr>
        <w:t xml:space="preserve"> </w:t>
      </w:r>
      <w:r w:rsidRPr="00231C7E">
        <w:rPr>
          <w:rFonts w:ascii="Times New Roman" w:eastAsia="Times New Roman" w:hAnsi="Times New Roman" w:cs="Times New Roman"/>
          <w:b/>
          <w:sz w:val="22"/>
          <w:szCs w:val="22"/>
          <w:lang w:val="pt-PT" w:eastAsia="en-US"/>
        </w:rPr>
        <w:t>MUNICIPAL</w:t>
      </w:r>
      <w:r w:rsidRPr="00231C7E">
        <w:rPr>
          <w:rFonts w:ascii="Times New Roman" w:eastAsia="Times New Roman" w:hAnsi="Times New Roman" w:cs="Times New Roman"/>
          <w:b/>
          <w:spacing w:val="38"/>
          <w:sz w:val="22"/>
          <w:szCs w:val="22"/>
          <w:lang w:val="pt-PT" w:eastAsia="en-US"/>
        </w:rPr>
        <w:t xml:space="preserve"> </w:t>
      </w:r>
      <w:r w:rsidRPr="00231C7E">
        <w:rPr>
          <w:rFonts w:ascii="Times New Roman" w:eastAsia="Times New Roman" w:hAnsi="Times New Roman" w:cs="Times New Roman"/>
          <w:b/>
          <w:sz w:val="22"/>
          <w:szCs w:val="22"/>
          <w:lang w:val="pt-PT" w:eastAsia="en-US"/>
        </w:rPr>
        <w:t>DE</w:t>
      </w:r>
      <w:r w:rsidRPr="00231C7E">
        <w:rPr>
          <w:rFonts w:ascii="Times New Roman" w:eastAsia="Times New Roman" w:hAnsi="Times New Roman" w:cs="Times New Roman"/>
          <w:b/>
          <w:sz w:val="22"/>
          <w:szCs w:val="22"/>
          <w:u w:val="thick"/>
          <w:lang w:val="pt-PT" w:eastAsia="en-US"/>
        </w:rPr>
        <w:tab/>
      </w:r>
      <w:r w:rsidRPr="00231C7E">
        <w:rPr>
          <w:rFonts w:ascii="Times New Roman" w:eastAsia="Times New Roman" w:hAnsi="Times New Roman" w:cs="Times New Roman"/>
          <w:b/>
          <w:sz w:val="22"/>
          <w:szCs w:val="22"/>
          <w:lang w:val="pt-PT" w:eastAsia="en-US"/>
        </w:rPr>
        <w:t>/UF</w:t>
      </w:r>
      <w:r w:rsidRPr="00231C7E">
        <w:rPr>
          <w:rFonts w:ascii="Times New Roman" w:eastAsia="Times New Roman" w:hAnsi="Times New Roman" w:cs="Times New Roman"/>
          <w:sz w:val="22"/>
          <w:szCs w:val="22"/>
          <w:lang w:val="pt-PT" w:eastAsia="en-US"/>
        </w:rPr>
        <w:t>,</w:t>
      </w:r>
      <w:r w:rsidRPr="00231C7E">
        <w:rPr>
          <w:rFonts w:ascii="Times New Roman" w:eastAsia="Times New Roman" w:hAnsi="Times New Roman" w:cs="Times New Roman"/>
          <w:spacing w:val="42"/>
          <w:sz w:val="22"/>
          <w:szCs w:val="22"/>
          <w:lang w:val="pt-PT" w:eastAsia="en-US"/>
        </w:rPr>
        <w:t xml:space="preserve"> </w:t>
      </w:r>
      <w:r w:rsidRPr="00231C7E">
        <w:rPr>
          <w:rFonts w:ascii="Times New Roman" w:eastAsia="Times New Roman" w:hAnsi="Times New Roman" w:cs="Times New Roman"/>
          <w:sz w:val="22"/>
          <w:szCs w:val="22"/>
          <w:lang w:val="pt-PT" w:eastAsia="en-US"/>
        </w:rPr>
        <w:t>E</w:t>
      </w:r>
      <w:r w:rsidRPr="00231C7E">
        <w:rPr>
          <w:rFonts w:ascii="Times New Roman" w:eastAsia="Times New Roman" w:hAnsi="Times New Roman" w:cs="Times New Roman"/>
          <w:spacing w:val="42"/>
          <w:sz w:val="22"/>
          <w:szCs w:val="22"/>
          <w:lang w:val="pt-PT" w:eastAsia="en-US"/>
        </w:rPr>
        <w:t xml:space="preserve"> </w:t>
      </w:r>
      <w:r w:rsidRPr="00231C7E">
        <w:rPr>
          <w:rFonts w:ascii="Times New Roman" w:eastAsia="Times New Roman" w:hAnsi="Times New Roman" w:cs="Times New Roman"/>
          <w:sz w:val="22"/>
          <w:szCs w:val="22"/>
          <w:lang w:val="pt-PT" w:eastAsia="en-US"/>
        </w:rPr>
        <w:t>AINDA</w:t>
      </w:r>
      <w:r w:rsidRPr="00231C7E">
        <w:rPr>
          <w:rFonts w:ascii="Times New Roman" w:eastAsia="Times New Roman" w:hAnsi="Times New Roman" w:cs="Times New Roman"/>
          <w:spacing w:val="45"/>
          <w:sz w:val="22"/>
          <w:szCs w:val="22"/>
          <w:lang w:val="pt-PT" w:eastAsia="en-US"/>
        </w:rPr>
        <w:t xml:space="preserve"> </w:t>
      </w:r>
      <w:r w:rsidRPr="00231C7E">
        <w:rPr>
          <w:rFonts w:ascii="Times New Roman" w:eastAsia="Times New Roman" w:hAnsi="Times New Roman" w:cs="Times New Roman"/>
          <w:sz w:val="22"/>
          <w:szCs w:val="22"/>
          <w:lang w:val="pt-PT" w:eastAsia="en-US"/>
        </w:rPr>
        <w:t>CÔNJUGE,</w:t>
      </w:r>
      <w:r w:rsidRPr="00231C7E">
        <w:rPr>
          <w:rFonts w:ascii="Times New Roman" w:eastAsia="Times New Roman" w:hAnsi="Times New Roman" w:cs="Times New Roman"/>
          <w:spacing w:val="42"/>
          <w:sz w:val="22"/>
          <w:szCs w:val="22"/>
          <w:lang w:val="pt-PT" w:eastAsia="en-US"/>
        </w:rPr>
        <w:t xml:space="preserve"> </w:t>
      </w:r>
      <w:r w:rsidRPr="00231C7E">
        <w:rPr>
          <w:rFonts w:ascii="Times New Roman" w:eastAsia="Times New Roman" w:hAnsi="Times New Roman" w:cs="Times New Roman"/>
          <w:sz w:val="22"/>
          <w:szCs w:val="22"/>
          <w:lang w:val="pt-PT" w:eastAsia="en-US"/>
        </w:rPr>
        <w:t>COMPANHEIRO</w:t>
      </w:r>
      <w:r w:rsidRPr="00231C7E">
        <w:rPr>
          <w:rFonts w:ascii="Times New Roman" w:eastAsia="Times New Roman" w:hAnsi="Times New Roman" w:cs="Times New Roman"/>
          <w:spacing w:val="-53"/>
          <w:sz w:val="22"/>
          <w:szCs w:val="22"/>
          <w:lang w:val="pt-PT" w:eastAsia="en-US"/>
        </w:rPr>
        <w:t xml:space="preserve"> </w:t>
      </w:r>
      <w:r w:rsidRPr="00231C7E">
        <w:rPr>
          <w:rFonts w:ascii="Times New Roman" w:eastAsia="Times New Roman" w:hAnsi="Times New Roman" w:cs="Times New Roman"/>
          <w:sz w:val="22"/>
          <w:szCs w:val="22"/>
          <w:lang w:val="pt-PT" w:eastAsia="en-US"/>
        </w:rPr>
        <w:t>OU</w:t>
      </w:r>
      <w:r w:rsidRPr="00231C7E">
        <w:rPr>
          <w:rFonts w:ascii="Times New Roman" w:eastAsia="Times New Roman" w:hAnsi="Times New Roman" w:cs="Times New Roman"/>
          <w:spacing w:val="-5"/>
          <w:sz w:val="22"/>
          <w:szCs w:val="22"/>
          <w:lang w:val="pt-PT" w:eastAsia="en-US"/>
        </w:rPr>
        <w:t xml:space="preserve"> </w:t>
      </w:r>
      <w:r w:rsidRPr="00231C7E">
        <w:rPr>
          <w:rFonts w:ascii="Times New Roman" w:eastAsia="Times New Roman" w:hAnsi="Times New Roman" w:cs="Times New Roman"/>
          <w:sz w:val="22"/>
          <w:szCs w:val="22"/>
          <w:lang w:val="pt-PT" w:eastAsia="en-US"/>
        </w:rPr>
        <w:t>PARENTE</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ATÉ</w:t>
      </w:r>
      <w:r w:rsidRPr="00231C7E">
        <w:rPr>
          <w:rFonts w:ascii="Times New Roman" w:eastAsia="Times New Roman" w:hAnsi="Times New Roman" w:cs="Times New Roman"/>
          <w:spacing w:val="-3"/>
          <w:sz w:val="22"/>
          <w:szCs w:val="22"/>
          <w:lang w:val="pt-PT" w:eastAsia="en-US"/>
        </w:rPr>
        <w:t xml:space="preserve"> </w:t>
      </w:r>
      <w:r w:rsidRPr="00231C7E">
        <w:rPr>
          <w:rFonts w:ascii="Times New Roman" w:eastAsia="Times New Roman" w:hAnsi="Times New Roman" w:cs="Times New Roman"/>
          <w:sz w:val="22"/>
          <w:szCs w:val="22"/>
          <w:lang w:val="pt-PT" w:eastAsia="en-US"/>
        </w:rPr>
        <w:t>TERCEIRO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GRAU.</w:t>
      </w:r>
    </w:p>
    <w:p w14:paraId="41BE27EA" w14:textId="35939B54" w:rsidR="00CF783C" w:rsidRPr="00231C7E" w:rsidRDefault="00CF783C" w:rsidP="00103C12">
      <w:pPr>
        <w:widowControl w:val="0"/>
        <w:numPr>
          <w:ilvl w:val="0"/>
          <w:numId w:val="11"/>
        </w:numPr>
        <w:tabs>
          <w:tab w:val="left" w:pos="284"/>
          <w:tab w:val="left" w:pos="920"/>
        </w:tabs>
        <w:autoSpaceDE w:val="0"/>
        <w:autoSpaceDN w:val="0"/>
        <w:ind w:left="142" w:firstLine="0"/>
        <w:rPr>
          <w:rFonts w:ascii="Times New Roman" w:eastAsia="Times New Roman" w:hAnsi="Times New Roman" w:cs="Times New Roman"/>
          <w:sz w:val="22"/>
          <w:szCs w:val="22"/>
          <w:lang w:val="pt-PT" w:eastAsia="en-US"/>
        </w:rPr>
      </w:pPr>
      <w:r w:rsidRPr="00231C7E">
        <w:rPr>
          <w:rFonts w:ascii="Times New Roman" w:eastAsia="Times New Roman" w:hAnsi="Times New Roman" w:cs="Times New Roman"/>
          <w:sz w:val="22"/>
          <w:szCs w:val="22"/>
          <w:lang w:val="pt-PT" w:eastAsia="en-US"/>
        </w:rPr>
        <w:t>QUE O PRAZO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DE INICIO DA</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ENTREGA DOS</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EQUIPAMENTOS SERÁ</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DE ACORDO COM</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OS TERMOS ESTABELECIDOS NO ANEXO I, DESTE EDITAL A CONTAR DO RECEBIMENTO,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POR PARTE DA CONTRATADA, DA ORDEM DE COMPRA OU DOCUMENTO SIMILAR, NA</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AV</w:t>
      </w:r>
      <w:r w:rsidRPr="00231C7E">
        <w:rPr>
          <w:rFonts w:ascii="Times New Roman" w:eastAsia="Times New Roman" w:hAnsi="Times New Roman" w:cs="Times New Roman"/>
          <w:spacing w:val="16"/>
          <w:sz w:val="22"/>
          <w:szCs w:val="22"/>
          <w:lang w:val="pt-PT" w:eastAsia="en-US"/>
        </w:rPr>
        <w:t xml:space="preserve"> </w:t>
      </w:r>
      <w:r w:rsidRPr="00231C7E">
        <w:rPr>
          <w:rFonts w:ascii="Times New Roman" w:eastAsia="Times New Roman" w:hAnsi="Times New Roman" w:cs="Times New Roman"/>
          <w:sz w:val="22"/>
          <w:szCs w:val="22"/>
          <w:lang w:val="pt-PT" w:eastAsia="en-US"/>
        </w:rPr>
        <w:t>Nº</w:t>
      </w:r>
      <w:r w:rsidRPr="00231C7E">
        <w:rPr>
          <w:rFonts w:ascii="Times New Roman" w:eastAsia="Times New Roman" w:hAnsi="Times New Roman" w:cs="Times New Roman"/>
          <w:spacing w:val="23"/>
          <w:sz w:val="22"/>
          <w:szCs w:val="22"/>
          <w:lang w:val="pt-PT" w:eastAsia="en-US"/>
        </w:rPr>
        <w:t xml:space="preserve"> </w:t>
      </w:r>
      <w:r w:rsidR="00465E75" w:rsidRPr="00231C7E">
        <w:rPr>
          <w:rFonts w:ascii="Times New Roman" w:eastAsia="Times New Roman" w:hAnsi="Times New Roman" w:cs="Times New Roman"/>
          <w:sz w:val="22"/>
          <w:szCs w:val="22"/>
          <w:lang w:val="pt-PT" w:eastAsia="en-US"/>
        </w:rPr>
        <w:t>00</w:t>
      </w:r>
      <w:r w:rsidRPr="00231C7E">
        <w:rPr>
          <w:rFonts w:ascii="Times New Roman" w:eastAsia="Times New Roman" w:hAnsi="Times New Roman" w:cs="Times New Roman"/>
          <w:sz w:val="22"/>
          <w:szCs w:val="22"/>
          <w:lang w:val="pt-PT" w:eastAsia="en-US"/>
        </w:rPr>
        <w:t>,</w:t>
      </w:r>
      <w:r w:rsidRPr="00231C7E">
        <w:rPr>
          <w:rFonts w:ascii="Times New Roman" w:eastAsia="Times New Roman" w:hAnsi="Times New Roman" w:cs="Times New Roman"/>
          <w:spacing w:val="20"/>
          <w:sz w:val="22"/>
          <w:szCs w:val="22"/>
          <w:lang w:val="pt-PT" w:eastAsia="en-US"/>
        </w:rPr>
        <w:t xml:space="preserve"> </w:t>
      </w:r>
      <w:r w:rsidRPr="00231C7E">
        <w:rPr>
          <w:rFonts w:ascii="Times New Roman" w:eastAsia="Times New Roman" w:hAnsi="Times New Roman" w:cs="Times New Roman"/>
          <w:sz w:val="22"/>
          <w:szCs w:val="22"/>
          <w:lang w:val="pt-PT" w:eastAsia="en-US"/>
        </w:rPr>
        <w:t>CENTRO,</w:t>
      </w:r>
      <w:r w:rsidRPr="00231C7E">
        <w:rPr>
          <w:rFonts w:ascii="Times New Roman" w:eastAsia="Times New Roman" w:hAnsi="Times New Roman" w:cs="Times New Roman"/>
          <w:spacing w:val="22"/>
          <w:sz w:val="22"/>
          <w:szCs w:val="22"/>
          <w:lang w:val="pt-PT" w:eastAsia="en-US"/>
        </w:rPr>
        <w:t xml:space="preserve"> </w:t>
      </w:r>
      <w:r w:rsidRPr="00231C7E">
        <w:rPr>
          <w:rFonts w:ascii="Times New Roman" w:eastAsia="Times New Roman" w:hAnsi="Times New Roman" w:cs="Times New Roman"/>
          <w:sz w:val="22"/>
          <w:szCs w:val="22"/>
          <w:lang w:val="pt-PT" w:eastAsia="en-US"/>
        </w:rPr>
        <w:t>CEP:</w:t>
      </w:r>
      <w:r w:rsidRPr="00231C7E">
        <w:rPr>
          <w:rFonts w:ascii="Times New Roman" w:eastAsia="Times New Roman" w:hAnsi="Times New Roman" w:cs="Times New Roman"/>
          <w:spacing w:val="21"/>
          <w:sz w:val="22"/>
          <w:szCs w:val="22"/>
          <w:lang w:val="pt-PT" w:eastAsia="en-US"/>
        </w:rPr>
        <w:t xml:space="preserve"> </w:t>
      </w:r>
      <w:r w:rsidR="00465E75" w:rsidRPr="00231C7E">
        <w:rPr>
          <w:rFonts w:ascii="Times New Roman" w:eastAsia="Times New Roman" w:hAnsi="Times New Roman" w:cs="Times New Roman"/>
          <w:sz w:val="22"/>
          <w:szCs w:val="22"/>
          <w:lang w:val="pt-PT" w:eastAsia="en-US"/>
        </w:rPr>
        <w:t>XX</w:t>
      </w:r>
      <w:r w:rsidRPr="00231C7E">
        <w:rPr>
          <w:rFonts w:ascii="Times New Roman" w:eastAsia="Times New Roman" w:hAnsi="Times New Roman" w:cs="Times New Roman"/>
          <w:sz w:val="22"/>
          <w:szCs w:val="22"/>
          <w:lang w:val="pt-PT" w:eastAsia="en-US"/>
        </w:rPr>
        <w:t>/UF</w:t>
      </w:r>
      <w:r w:rsidRPr="00231C7E">
        <w:rPr>
          <w:rFonts w:ascii="Times New Roman" w:eastAsia="Times New Roman" w:hAnsi="Times New Roman" w:cs="Times New Roman"/>
          <w:spacing w:val="-53"/>
          <w:sz w:val="22"/>
          <w:szCs w:val="22"/>
          <w:lang w:val="pt-PT" w:eastAsia="en-US"/>
        </w:rPr>
        <w:t xml:space="preserve"> </w:t>
      </w:r>
      <w:r w:rsidRPr="00231C7E">
        <w:rPr>
          <w:rFonts w:ascii="Times New Roman" w:eastAsia="Times New Roman" w:hAnsi="Times New Roman" w:cs="Times New Roman"/>
          <w:sz w:val="22"/>
          <w:szCs w:val="22"/>
          <w:lang w:val="pt-PT" w:eastAsia="en-US"/>
        </w:rPr>
        <w:t>TODOS OS EQUIPAMENTOS SERÃO AVALIADOS, SOB PENA DE</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DEVOLUÇÃO DE NÃO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ACEITE,</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CASO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NÃO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ATENDA</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A</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DESCRIMINAÇÃO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DO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TERMO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DE</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REFERÊNCIA</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DO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REFERIDO</w:t>
      </w:r>
      <w:r w:rsidRPr="00231C7E">
        <w:rPr>
          <w:rFonts w:ascii="Times New Roman" w:eastAsia="Times New Roman" w:hAnsi="Times New Roman" w:cs="Times New Roman"/>
          <w:spacing w:val="-5"/>
          <w:sz w:val="22"/>
          <w:szCs w:val="22"/>
          <w:lang w:val="pt-PT" w:eastAsia="en-US"/>
        </w:rPr>
        <w:t xml:space="preserve"> </w:t>
      </w:r>
      <w:r w:rsidRPr="00231C7E">
        <w:rPr>
          <w:rFonts w:ascii="Times New Roman" w:eastAsia="Times New Roman" w:hAnsi="Times New Roman" w:cs="Times New Roman"/>
          <w:sz w:val="22"/>
          <w:szCs w:val="22"/>
          <w:lang w:val="pt-PT" w:eastAsia="en-US"/>
        </w:rPr>
        <w:t>EDITAL OU</w:t>
      </w:r>
      <w:r w:rsidRPr="00231C7E">
        <w:rPr>
          <w:rFonts w:ascii="Times New Roman" w:eastAsia="Times New Roman" w:hAnsi="Times New Roman" w:cs="Times New Roman"/>
          <w:spacing w:val="2"/>
          <w:sz w:val="22"/>
          <w:szCs w:val="22"/>
          <w:lang w:val="pt-PT" w:eastAsia="en-US"/>
        </w:rPr>
        <w:t xml:space="preserve"> </w:t>
      </w:r>
      <w:r w:rsidRPr="00231C7E">
        <w:rPr>
          <w:rFonts w:ascii="Times New Roman" w:eastAsia="Times New Roman" w:hAnsi="Times New Roman" w:cs="Times New Roman"/>
          <w:sz w:val="22"/>
          <w:szCs w:val="22"/>
          <w:lang w:val="pt-PT" w:eastAsia="en-US"/>
        </w:rPr>
        <w:t>DE MÁ</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QUALIDADE.</w:t>
      </w:r>
    </w:p>
    <w:p w14:paraId="370E1FE3" w14:textId="77777777" w:rsidR="00CF783C" w:rsidRPr="00231C7E" w:rsidRDefault="00CF783C" w:rsidP="00103C12">
      <w:pPr>
        <w:widowControl w:val="0"/>
        <w:tabs>
          <w:tab w:val="left" w:pos="284"/>
          <w:tab w:val="left" w:pos="9356"/>
        </w:tabs>
        <w:autoSpaceDE w:val="0"/>
        <w:autoSpaceDN w:val="0"/>
        <w:spacing w:before="10"/>
        <w:ind w:left="142"/>
        <w:rPr>
          <w:rFonts w:ascii="Times New Roman" w:eastAsia="Times New Roman" w:hAnsi="Times New Roman" w:cs="Times New Roman"/>
          <w:sz w:val="22"/>
          <w:szCs w:val="22"/>
          <w:lang w:val="pt-PT" w:eastAsia="en-US"/>
        </w:rPr>
      </w:pPr>
    </w:p>
    <w:p w14:paraId="33EA262D" w14:textId="77777777" w:rsidR="00CF783C" w:rsidRPr="00231C7E" w:rsidRDefault="00CF783C" w:rsidP="00103C12">
      <w:pPr>
        <w:widowControl w:val="0"/>
        <w:tabs>
          <w:tab w:val="left" w:pos="284"/>
          <w:tab w:val="left" w:pos="9356"/>
        </w:tabs>
        <w:autoSpaceDE w:val="0"/>
        <w:autoSpaceDN w:val="0"/>
        <w:ind w:left="142"/>
        <w:jc w:val="right"/>
        <w:rPr>
          <w:rFonts w:ascii="Times New Roman" w:eastAsia="Times New Roman" w:hAnsi="Times New Roman" w:cs="Times New Roman"/>
          <w:sz w:val="22"/>
          <w:szCs w:val="22"/>
          <w:lang w:val="pt-PT" w:eastAsia="en-US"/>
        </w:rPr>
      </w:pPr>
      <w:r w:rsidRPr="00231C7E">
        <w:rPr>
          <w:rFonts w:ascii="Times New Roman" w:eastAsia="Times New Roman" w:hAnsi="Times New Roman" w:cs="Times New Roman"/>
          <w:sz w:val="22"/>
          <w:szCs w:val="22"/>
          <w:lang w:val="pt-PT" w:eastAsia="en-US"/>
        </w:rPr>
        <w:t>LOCAL</w:t>
      </w:r>
      <w:r w:rsidRPr="00231C7E">
        <w:rPr>
          <w:rFonts w:ascii="Times New Roman" w:eastAsia="Times New Roman" w:hAnsi="Times New Roman" w:cs="Times New Roman"/>
          <w:spacing w:val="-3"/>
          <w:sz w:val="22"/>
          <w:szCs w:val="22"/>
          <w:lang w:val="pt-PT" w:eastAsia="en-US"/>
        </w:rPr>
        <w:t xml:space="preserve"> </w:t>
      </w:r>
      <w:r w:rsidRPr="00231C7E">
        <w:rPr>
          <w:rFonts w:ascii="Times New Roman" w:eastAsia="Times New Roman" w:hAnsi="Times New Roman" w:cs="Times New Roman"/>
          <w:sz w:val="22"/>
          <w:szCs w:val="22"/>
          <w:lang w:val="pt-PT" w:eastAsia="en-US"/>
        </w:rPr>
        <w:t>E</w:t>
      </w:r>
      <w:r w:rsidRPr="00231C7E">
        <w:rPr>
          <w:rFonts w:ascii="Times New Roman" w:eastAsia="Times New Roman" w:hAnsi="Times New Roman" w:cs="Times New Roman"/>
          <w:spacing w:val="-4"/>
          <w:sz w:val="22"/>
          <w:szCs w:val="22"/>
          <w:lang w:val="pt-PT" w:eastAsia="en-US"/>
        </w:rPr>
        <w:t xml:space="preserve"> </w:t>
      </w:r>
      <w:r w:rsidRPr="00231C7E">
        <w:rPr>
          <w:rFonts w:ascii="Times New Roman" w:eastAsia="Times New Roman" w:hAnsi="Times New Roman" w:cs="Times New Roman"/>
          <w:sz w:val="22"/>
          <w:szCs w:val="22"/>
          <w:lang w:val="pt-PT" w:eastAsia="en-US"/>
        </w:rPr>
        <w:t>DATA</w:t>
      </w:r>
    </w:p>
    <w:p w14:paraId="38C7569A" w14:textId="77777777" w:rsidR="00AF3047" w:rsidRPr="00231C7E" w:rsidRDefault="00AF3047" w:rsidP="00103C12">
      <w:pPr>
        <w:widowControl w:val="0"/>
        <w:tabs>
          <w:tab w:val="left" w:pos="284"/>
          <w:tab w:val="left" w:pos="9356"/>
        </w:tabs>
        <w:autoSpaceDE w:val="0"/>
        <w:autoSpaceDN w:val="0"/>
        <w:ind w:left="142"/>
        <w:jc w:val="right"/>
        <w:rPr>
          <w:rFonts w:ascii="Times New Roman" w:eastAsia="Times New Roman" w:hAnsi="Times New Roman" w:cs="Times New Roman"/>
          <w:sz w:val="22"/>
          <w:szCs w:val="22"/>
          <w:lang w:val="pt-PT" w:eastAsia="en-US"/>
        </w:rPr>
      </w:pPr>
    </w:p>
    <w:p w14:paraId="52522C02" w14:textId="77777777" w:rsidR="00CF783C" w:rsidRPr="00231C7E" w:rsidRDefault="00CF783C" w:rsidP="00103C12">
      <w:pPr>
        <w:widowControl w:val="0"/>
        <w:tabs>
          <w:tab w:val="left" w:pos="284"/>
          <w:tab w:val="left" w:pos="9356"/>
        </w:tabs>
        <w:autoSpaceDE w:val="0"/>
        <w:autoSpaceDN w:val="0"/>
        <w:ind w:left="142"/>
        <w:rPr>
          <w:rFonts w:ascii="Times New Roman" w:eastAsia="Times New Roman" w:hAnsi="Times New Roman" w:cs="Times New Roman"/>
          <w:sz w:val="22"/>
          <w:szCs w:val="22"/>
          <w:lang w:val="pt-PT" w:eastAsia="en-US"/>
        </w:rPr>
      </w:pPr>
    </w:p>
    <w:p w14:paraId="356F2F4E" w14:textId="77777777" w:rsidR="00CF783C" w:rsidRPr="00231C7E" w:rsidRDefault="00CF783C" w:rsidP="00103C12">
      <w:pPr>
        <w:widowControl w:val="0"/>
        <w:tabs>
          <w:tab w:val="left" w:pos="284"/>
          <w:tab w:val="left" w:pos="9356"/>
        </w:tabs>
        <w:autoSpaceDE w:val="0"/>
        <w:autoSpaceDN w:val="0"/>
        <w:spacing w:before="1"/>
        <w:ind w:left="142"/>
        <w:jc w:val="center"/>
        <w:rPr>
          <w:rFonts w:ascii="Times New Roman" w:eastAsia="Times New Roman" w:hAnsi="Times New Roman" w:cs="Times New Roman"/>
          <w:sz w:val="22"/>
          <w:szCs w:val="22"/>
          <w:lang w:val="pt-PT" w:eastAsia="en-US"/>
        </w:rPr>
      </w:pPr>
      <w:r w:rsidRPr="00231C7E">
        <w:rPr>
          <w:rFonts w:ascii="Times New Roman" w:eastAsia="Times New Roman" w:hAnsi="Times New Roman" w:cs="Times New Roman"/>
          <w:sz w:val="22"/>
          <w:szCs w:val="22"/>
          <w:lang w:val="pt-PT" w:eastAsia="en-US"/>
        </w:rPr>
        <w:t>CARIMBO</w:t>
      </w:r>
      <w:r w:rsidRPr="00231C7E">
        <w:rPr>
          <w:rFonts w:ascii="Times New Roman" w:eastAsia="Times New Roman" w:hAnsi="Times New Roman" w:cs="Times New Roman"/>
          <w:spacing w:val="-9"/>
          <w:sz w:val="22"/>
          <w:szCs w:val="22"/>
          <w:lang w:val="pt-PT" w:eastAsia="en-US"/>
        </w:rPr>
        <w:t xml:space="preserve"> </w:t>
      </w:r>
      <w:r w:rsidRPr="00231C7E">
        <w:rPr>
          <w:rFonts w:ascii="Times New Roman" w:eastAsia="Times New Roman" w:hAnsi="Times New Roman" w:cs="Times New Roman"/>
          <w:sz w:val="22"/>
          <w:szCs w:val="22"/>
          <w:lang w:val="pt-PT" w:eastAsia="en-US"/>
        </w:rPr>
        <w:t>DA</w:t>
      </w:r>
      <w:r w:rsidRPr="00231C7E">
        <w:rPr>
          <w:rFonts w:ascii="Times New Roman" w:eastAsia="Times New Roman" w:hAnsi="Times New Roman" w:cs="Times New Roman"/>
          <w:spacing w:val="-6"/>
          <w:sz w:val="22"/>
          <w:szCs w:val="22"/>
          <w:lang w:val="pt-PT" w:eastAsia="en-US"/>
        </w:rPr>
        <w:t xml:space="preserve"> </w:t>
      </w:r>
      <w:r w:rsidRPr="00231C7E">
        <w:rPr>
          <w:rFonts w:ascii="Times New Roman" w:eastAsia="Times New Roman" w:hAnsi="Times New Roman" w:cs="Times New Roman"/>
          <w:sz w:val="22"/>
          <w:szCs w:val="22"/>
          <w:lang w:val="pt-PT" w:eastAsia="en-US"/>
        </w:rPr>
        <w:t>EMPRESA/ASSINATURA</w:t>
      </w:r>
      <w:r w:rsidRPr="00231C7E">
        <w:rPr>
          <w:rFonts w:ascii="Times New Roman" w:eastAsia="Times New Roman" w:hAnsi="Times New Roman" w:cs="Times New Roman"/>
          <w:spacing w:val="-5"/>
          <w:sz w:val="22"/>
          <w:szCs w:val="22"/>
          <w:lang w:val="pt-PT" w:eastAsia="en-US"/>
        </w:rPr>
        <w:t xml:space="preserve"> </w:t>
      </w:r>
      <w:r w:rsidRPr="00231C7E">
        <w:rPr>
          <w:rFonts w:ascii="Times New Roman" w:eastAsia="Times New Roman" w:hAnsi="Times New Roman" w:cs="Times New Roman"/>
          <w:sz w:val="22"/>
          <w:szCs w:val="22"/>
          <w:lang w:val="pt-PT" w:eastAsia="en-US"/>
        </w:rPr>
        <w:t>DO</w:t>
      </w:r>
      <w:r w:rsidRPr="00231C7E">
        <w:rPr>
          <w:rFonts w:ascii="Times New Roman" w:eastAsia="Times New Roman" w:hAnsi="Times New Roman" w:cs="Times New Roman"/>
          <w:spacing w:val="-4"/>
          <w:sz w:val="22"/>
          <w:szCs w:val="22"/>
          <w:lang w:val="pt-PT" w:eastAsia="en-US"/>
        </w:rPr>
        <w:t xml:space="preserve"> </w:t>
      </w:r>
      <w:r w:rsidRPr="00231C7E">
        <w:rPr>
          <w:rFonts w:ascii="Times New Roman" w:eastAsia="Times New Roman" w:hAnsi="Times New Roman" w:cs="Times New Roman"/>
          <w:sz w:val="22"/>
          <w:szCs w:val="22"/>
          <w:lang w:val="pt-PT" w:eastAsia="en-US"/>
        </w:rPr>
        <w:t>RESPONSÁVEL</w:t>
      </w:r>
    </w:p>
    <w:p w14:paraId="0576905E" w14:textId="77777777" w:rsidR="00CF783C" w:rsidRPr="00231C7E" w:rsidRDefault="00CF783C" w:rsidP="00103C12">
      <w:pPr>
        <w:widowControl w:val="0"/>
        <w:tabs>
          <w:tab w:val="left" w:pos="284"/>
          <w:tab w:val="left" w:pos="9356"/>
        </w:tabs>
        <w:autoSpaceDE w:val="0"/>
        <w:autoSpaceDN w:val="0"/>
        <w:spacing w:before="9"/>
        <w:ind w:left="142"/>
        <w:rPr>
          <w:rFonts w:ascii="Times New Roman" w:eastAsia="Times New Roman" w:hAnsi="Times New Roman" w:cs="Times New Roman"/>
          <w:sz w:val="22"/>
          <w:szCs w:val="22"/>
          <w:lang w:val="pt-PT" w:eastAsia="en-US"/>
        </w:rPr>
      </w:pPr>
    </w:p>
    <w:p w14:paraId="308D0F23" w14:textId="77777777" w:rsidR="00CF783C" w:rsidRPr="00231C7E" w:rsidRDefault="00CF783C" w:rsidP="00103C12">
      <w:pPr>
        <w:widowControl w:val="0"/>
        <w:tabs>
          <w:tab w:val="left" w:pos="284"/>
          <w:tab w:val="left" w:pos="9356"/>
        </w:tabs>
        <w:autoSpaceDE w:val="0"/>
        <w:autoSpaceDN w:val="0"/>
        <w:ind w:left="142"/>
        <w:rPr>
          <w:rFonts w:ascii="Times New Roman" w:eastAsia="Times New Roman" w:hAnsi="Times New Roman" w:cs="Times New Roman"/>
          <w:sz w:val="22"/>
          <w:szCs w:val="22"/>
          <w:lang w:val="pt-PT" w:eastAsia="en-US"/>
        </w:rPr>
      </w:pPr>
      <w:r w:rsidRPr="00231C7E">
        <w:rPr>
          <w:rFonts w:ascii="Times New Roman" w:eastAsia="Times New Roman" w:hAnsi="Times New Roman" w:cs="Times New Roman"/>
          <w:b/>
          <w:sz w:val="22"/>
          <w:szCs w:val="22"/>
          <w:lang w:val="pt-PT" w:eastAsia="en-US"/>
        </w:rPr>
        <w:t>OBS.</w:t>
      </w:r>
      <w:r w:rsidRPr="00231C7E">
        <w:rPr>
          <w:rFonts w:ascii="Times New Roman" w:eastAsia="Times New Roman" w:hAnsi="Times New Roman" w:cs="Times New Roman"/>
          <w:b/>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SERÃO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DESCLASSIFICADAS</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AS</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PROPOSTAS</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QUE</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APRESENTAREM</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COTAÇÕES</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lastRenderedPageBreak/>
        <w:t>CONTENDO PREÇOS EXCESSIVOS, SIMBÓLICOS, DE VALOR ZERO OU INEXEQUÍVEIS, NA</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FORMA</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DA</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LEGISLAÇÃO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EM</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VIGOR,</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OU</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AINDA,</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QUE</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OFEREÇAM</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PREÇOS</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OU</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VANTAGENS</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BASEADAS NAS OFERTAS DOS</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DEMAIS LICITANTES.</w:t>
      </w:r>
    </w:p>
    <w:p w14:paraId="2E8A72E7" w14:textId="77777777" w:rsidR="00CF783C" w:rsidRPr="00231C7E" w:rsidRDefault="00CF783C" w:rsidP="00103C12">
      <w:pPr>
        <w:widowControl w:val="0"/>
        <w:tabs>
          <w:tab w:val="left" w:pos="284"/>
          <w:tab w:val="left" w:pos="9356"/>
        </w:tabs>
        <w:autoSpaceDE w:val="0"/>
        <w:autoSpaceDN w:val="0"/>
        <w:ind w:left="142"/>
        <w:rPr>
          <w:rFonts w:ascii="Times New Roman" w:eastAsia="Times New Roman" w:hAnsi="Times New Roman" w:cs="Times New Roman"/>
          <w:sz w:val="22"/>
          <w:szCs w:val="22"/>
          <w:lang w:val="pt-PT" w:eastAsia="en-US"/>
        </w:rPr>
        <w:sectPr w:rsidR="00CF783C" w:rsidRPr="00231C7E" w:rsidSect="002C08DF">
          <w:headerReference w:type="default" r:id="rId67"/>
          <w:footerReference w:type="default" r:id="rId68"/>
          <w:pgSz w:w="11920" w:h="16860"/>
          <w:pgMar w:top="3227" w:right="1430" w:bottom="580" w:left="840" w:header="611" w:footer="411" w:gutter="0"/>
          <w:cols w:space="720"/>
        </w:sectPr>
      </w:pPr>
    </w:p>
    <w:p w14:paraId="1066E2CF" w14:textId="77777777" w:rsidR="00CF783C" w:rsidRPr="00231C7E" w:rsidRDefault="00CF783C" w:rsidP="00103C12">
      <w:pPr>
        <w:widowControl w:val="0"/>
        <w:tabs>
          <w:tab w:val="left" w:pos="284"/>
          <w:tab w:val="left" w:pos="9356"/>
        </w:tabs>
        <w:autoSpaceDE w:val="0"/>
        <w:autoSpaceDN w:val="0"/>
        <w:ind w:left="142"/>
        <w:rPr>
          <w:rFonts w:ascii="Times New Roman" w:eastAsia="Times New Roman" w:hAnsi="Times New Roman" w:cs="Times New Roman"/>
          <w:sz w:val="22"/>
          <w:szCs w:val="22"/>
          <w:lang w:val="pt-PT" w:eastAsia="en-US"/>
        </w:rPr>
      </w:pPr>
    </w:p>
    <w:p w14:paraId="61A1973A" w14:textId="77777777" w:rsidR="00CF783C" w:rsidRPr="00231C7E" w:rsidRDefault="00CF783C" w:rsidP="00103C12">
      <w:pPr>
        <w:widowControl w:val="0"/>
        <w:tabs>
          <w:tab w:val="left" w:pos="284"/>
          <w:tab w:val="left" w:pos="9356"/>
        </w:tabs>
        <w:autoSpaceDE w:val="0"/>
        <w:autoSpaceDN w:val="0"/>
        <w:ind w:left="142"/>
        <w:rPr>
          <w:rFonts w:ascii="Times New Roman" w:eastAsia="Times New Roman" w:hAnsi="Times New Roman" w:cs="Times New Roman"/>
          <w:sz w:val="22"/>
          <w:szCs w:val="22"/>
          <w:lang w:val="pt-PT" w:eastAsia="en-US"/>
        </w:rPr>
      </w:pPr>
      <w:r w:rsidRPr="00231C7E">
        <w:rPr>
          <w:rFonts w:ascii="Times New Roman" w:eastAsia="Times New Roman" w:hAnsi="Times New Roman" w:cs="Times New Roman"/>
          <w:noProof/>
          <w:sz w:val="22"/>
          <w:szCs w:val="22"/>
        </w:rPr>
        <mc:AlternateContent>
          <mc:Choice Requires="wpg">
            <w:drawing>
              <wp:inline distT="0" distB="0" distL="0" distR="0" wp14:anchorId="23F63202" wp14:editId="36E93B83">
                <wp:extent cx="5943600" cy="521335"/>
                <wp:effectExtent l="3175" t="1270" r="0" b="1270"/>
                <wp:docPr id="126" name="Agrupar 1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3600" cy="521335"/>
                          <a:chOff x="0" y="0"/>
                          <a:chExt cx="9360" cy="821"/>
                        </a:xfrm>
                      </wpg:grpSpPr>
                      <wps:wsp>
                        <wps:cNvPr id="127" name="Rectangle 70"/>
                        <wps:cNvSpPr>
                          <a:spLocks noChangeArrowheads="1"/>
                        </wps:cNvSpPr>
                        <wps:spPr bwMode="auto">
                          <a:xfrm>
                            <a:off x="0" y="9"/>
                            <a:ext cx="9360" cy="274"/>
                          </a:xfrm>
                          <a:prstGeom prst="rect">
                            <a:avLst/>
                          </a:prstGeom>
                          <a:solidFill>
                            <a:srgbClr val="6EAC4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8" name="Rectangle 71"/>
                        <wps:cNvSpPr>
                          <a:spLocks noChangeArrowheads="1"/>
                        </wps:cNvSpPr>
                        <wps:spPr bwMode="auto">
                          <a:xfrm>
                            <a:off x="0" y="0"/>
                            <a:ext cx="936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9" name="Rectangle 72"/>
                        <wps:cNvSpPr>
                          <a:spLocks noChangeArrowheads="1"/>
                        </wps:cNvSpPr>
                        <wps:spPr bwMode="auto">
                          <a:xfrm>
                            <a:off x="0" y="283"/>
                            <a:ext cx="9360" cy="528"/>
                          </a:xfrm>
                          <a:prstGeom prst="rect">
                            <a:avLst/>
                          </a:prstGeom>
                          <a:solidFill>
                            <a:srgbClr val="6EAC4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0" name="Rectangle 73"/>
                        <wps:cNvSpPr>
                          <a:spLocks noChangeArrowheads="1"/>
                        </wps:cNvSpPr>
                        <wps:spPr bwMode="auto">
                          <a:xfrm>
                            <a:off x="0" y="811"/>
                            <a:ext cx="936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1" name="Text Box 74"/>
                        <wps:cNvSpPr txBox="1">
                          <a:spLocks noChangeArrowheads="1"/>
                        </wps:cNvSpPr>
                        <wps:spPr bwMode="auto">
                          <a:xfrm>
                            <a:off x="0" y="10"/>
                            <a:ext cx="9360" cy="8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2E6125" w14:textId="77777777" w:rsidR="00FA4DE7" w:rsidRDefault="00FA4DE7" w:rsidP="00CF783C">
                              <w:pPr>
                                <w:spacing w:before="16" w:line="242" w:lineRule="auto"/>
                                <w:ind w:right="471"/>
                                <w:jc w:val="center"/>
                                <w:rPr>
                                  <w:b/>
                                </w:rPr>
                              </w:pPr>
                              <w:r>
                                <w:rPr>
                                  <w:b/>
                                </w:rPr>
                                <w:t>ANEXO</w:t>
                              </w:r>
                              <w:r>
                                <w:rPr>
                                  <w:b/>
                                  <w:spacing w:val="-4"/>
                                </w:rPr>
                                <w:t xml:space="preserve"> </w:t>
                              </w:r>
                              <w:r>
                                <w:rPr>
                                  <w:b/>
                                </w:rPr>
                                <w:t>IV</w:t>
                              </w:r>
                              <w:r>
                                <w:rPr>
                                  <w:b/>
                                  <w:spacing w:val="-3"/>
                                </w:rPr>
                                <w:t xml:space="preserve"> </w:t>
                              </w:r>
                              <w:r>
                                <w:rPr>
                                  <w:b/>
                                </w:rPr>
                                <w:t>–</w:t>
                              </w:r>
                              <w:r>
                                <w:rPr>
                                  <w:b/>
                                  <w:spacing w:val="-5"/>
                                </w:rPr>
                                <w:t xml:space="preserve"> </w:t>
                              </w:r>
                              <w:r>
                                <w:rPr>
                                  <w:b/>
                                </w:rPr>
                                <w:t>DECLARAÇÃO</w:t>
                              </w:r>
                              <w:r>
                                <w:rPr>
                                  <w:b/>
                                  <w:spacing w:val="-3"/>
                                </w:rPr>
                                <w:t xml:space="preserve"> </w:t>
                              </w:r>
                              <w:r>
                                <w:rPr>
                                  <w:b/>
                                </w:rPr>
                                <w:t>DE</w:t>
                              </w:r>
                              <w:r>
                                <w:rPr>
                                  <w:b/>
                                  <w:spacing w:val="-6"/>
                                </w:rPr>
                                <w:t xml:space="preserve"> </w:t>
                              </w:r>
                              <w:r>
                                <w:rPr>
                                  <w:b/>
                                </w:rPr>
                                <w:t>SUJEIÇÃO</w:t>
                              </w:r>
                              <w:r>
                                <w:rPr>
                                  <w:b/>
                                  <w:spacing w:val="-5"/>
                                </w:rPr>
                                <w:t xml:space="preserve"> </w:t>
                              </w:r>
                              <w:r>
                                <w:rPr>
                                  <w:b/>
                                </w:rPr>
                                <w:t>ÀS</w:t>
                              </w:r>
                              <w:r>
                                <w:rPr>
                                  <w:b/>
                                  <w:spacing w:val="-7"/>
                                </w:rPr>
                                <w:t xml:space="preserve"> </w:t>
                              </w:r>
                              <w:r>
                                <w:rPr>
                                  <w:b/>
                                </w:rPr>
                                <w:t>CONDIÇÕES</w:t>
                              </w:r>
                              <w:r>
                                <w:rPr>
                                  <w:b/>
                                  <w:spacing w:val="-6"/>
                                </w:rPr>
                                <w:t xml:space="preserve"> </w:t>
                              </w:r>
                              <w:r>
                                <w:rPr>
                                  <w:b/>
                                </w:rPr>
                                <w:t>ESTABELECIDAS</w:t>
                              </w:r>
                              <w:r>
                                <w:rPr>
                                  <w:b/>
                                  <w:spacing w:val="-5"/>
                                </w:rPr>
                                <w:t xml:space="preserve"> </w:t>
                              </w:r>
                              <w:r>
                                <w:rPr>
                                  <w:b/>
                                </w:rPr>
                                <w:t>NO</w:t>
                              </w:r>
                              <w:r>
                                <w:rPr>
                                  <w:b/>
                                  <w:spacing w:val="-52"/>
                                </w:rPr>
                                <w:t xml:space="preserve"> </w:t>
                              </w:r>
                              <w:r>
                                <w:rPr>
                                  <w:b/>
                                </w:rPr>
                                <w:t>EDITAL E DE INEXISTÊNCIA DE FATOS SUPERVENIENTES IMPEDITIVOS DA</w:t>
                              </w:r>
                              <w:r>
                                <w:rPr>
                                  <w:b/>
                                  <w:spacing w:val="1"/>
                                </w:rPr>
                                <w:t xml:space="preserve"> </w:t>
                              </w:r>
                              <w:r>
                                <w:rPr>
                                  <w:b/>
                                </w:rPr>
                                <w:t>HABILITAÇÃO</w:t>
                              </w:r>
                            </w:p>
                          </w:txbxContent>
                        </wps:txbx>
                        <wps:bodyPr rot="0" vert="horz" wrap="square" lIns="0" tIns="0" rIns="0" bIns="0" anchor="t" anchorCtr="0" upright="1">
                          <a:noAutofit/>
                        </wps:bodyPr>
                      </wps:wsp>
                    </wpg:wgp>
                  </a:graphicData>
                </a:graphic>
              </wp:inline>
            </w:drawing>
          </mc:Choice>
          <mc:Fallback>
            <w:pict>
              <v:group w14:anchorId="23F63202" id="Agrupar 126" o:spid="_x0000_s1026" style="width:468pt;height:41.05pt;mso-position-horizontal-relative:char;mso-position-vertical-relative:line" coordsize="9360,8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">
                <v:rect id="Rectangle 70" o:spid="_x0000_s1027" style="position:absolute;top:9;width:9360;height: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" fillcolor="#6eac46" stroked="f"/>
                <v:rect id="Rectangle 71" o:spid="_x0000_s1028" style="position:absolute;width:936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" fillcolor="black" stroked="f"/>
                <v:rect id="Rectangle 72" o:spid="_x0000_s1029" style="position:absolute;top:283;width:9360;height: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" fillcolor="#6eac46" stroked="f"/>
                <v:rect id="Rectangle 73" o:spid="_x0000_s1030" style="position:absolute;top:811;width:936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" fillcolor="black" stroked="f"/>
                <v:shapetype id="_x0000_t202" coordsize="21600,21600" o:spt="202" path="m,l,21600r21600,l21600,xe">
                  <v:stroke joinstyle="miter"/>
                  <v:path gradientshapeok="t" o:connecttype="rect"/>
                </v:shapetype>
                <v:shape id="Text Box 74" o:spid="_x0000_s1031" type="#_x0000_t202" style="position:absolute;top:10;width:9360;height: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" filled="f" stroked="f">
                  <v:textbox inset="0,0,0,0">
                    <w:txbxContent>
                      <w:p w14:paraId="242E6125" w14:textId="77777777" w:rsidR="00FA4DE7" w:rsidRDefault="00FA4DE7" w:rsidP="00CF783C">
                        <w:pPr>
                          <w:spacing w:before="16" w:line="242" w:lineRule="auto"/>
                          <w:ind w:right="471"/>
                          <w:jc w:val="center"/>
                          <w:rPr>
                            <w:b/>
                          </w:rPr>
                        </w:pPr>
                        <w:r>
                          <w:rPr>
                            <w:b/>
                          </w:rPr>
                          <w:t>ANEXO</w:t>
                        </w:r>
                        <w:r>
                          <w:rPr>
                            <w:b/>
                            <w:spacing w:val="-4"/>
                          </w:rPr>
                          <w:t xml:space="preserve"> </w:t>
                        </w:r>
                        <w:r>
                          <w:rPr>
                            <w:b/>
                          </w:rPr>
                          <w:t>IV</w:t>
                        </w:r>
                        <w:r>
                          <w:rPr>
                            <w:b/>
                            <w:spacing w:val="-3"/>
                          </w:rPr>
                          <w:t xml:space="preserve"> </w:t>
                        </w:r>
                        <w:r>
                          <w:rPr>
                            <w:b/>
                          </w:rPr>
                          <w:t>–</w:t>
                        </w:r>
                        <w:r>
                          <w:rPr>
                            <w:b/>
                            <w:spacing w:val="-5"/>
                          </w:rPr>
                          <w:t xml:space="preserve"> </w:t>
                        </w:r>
                        <w:r>
                          <w:rPr>
                            <w:b/>
                          </w:rPr>
                          <w:t>DECLARAÇÃO</w:t>
                        </w:r>
                        <w:r>
                          <w:rPr>
                            <w:b/>
                            <w:spacing w:val="-3"/>
                          </w:rPr>
                          <w:t xml:space="preserve"> </w:t>
                        </w:r>
                        <w:r>
                          <w:rPr>
                            <w:b/>
                          </w:rPr>
                          <w:t>DE</w:t>
                        </w:r>
                        <w:r>
                          <w:rPr>
                            <w:b/>
                            <w:spacing w:val="-6"/>
                          </w:rPr>
                          <w:t xml:space="preserve"> </w:t>
                        </w:r>
                        <w:r>
                          <w:rPr>
                            <w:b/>
                          </w:rPr>
                          <w:t>SUJEIÇÃO</w:t>
                        </w:r>
                        <w:r>
                          <w:rPr>
                            <w:b/>
                            <w:spacing w:val="-5"/>
                          </w:rPr>
                          <w:t xml:space="preserve"> </w:t>
                        </w:r>
                        <w:r>
                          <w:rPr>
                            <w:b/>
                          </w:rPr>
                          <w:t>ÀS</w:t>
                        </w:r>
                        <w:r>
                          <w:rPr>
                            <w:b/>
                            <w:spacing w:val="-7"/>
                          </w:rPr>
                          <w:t xml:space="preserve"> </w:t>
                        </w:r>
                        <w:r>
                          <w:rPr>
                            <w:b/>
                          </w:rPr>
                          <w:t>CONDIÇÕES</w:t>
                        </w:r>
                        <w:r>
                          <w:rPr>
                            <w:b/>
                            <w:spacing w:val="-6"/>
                          </w:rPr>
                          <w:t xml:space="preserve"> </w:t>
                        </w:r>
                        <w:r>
                          <w:rPr>
                            <w:b/>
                          </w:rPr>
                          <w:t>ESTABELECIDAS</w:t>
                        </w:r>
                        <w:r>
                          <w:rPr>
                            <w:b/>
                            <w:spacing w:val="-5"/>
                          </w:rPr>
                          <w:t xml:space="preserve"> </w:t>
                        </w:r>
                        <w:r>
                          <w:rPr>
                            <w:b/>
                          </w:rPr>
                          <w:t>NO</w:t>
                        </w:r>
                        <w:r>
                          <w:rPr>
                            <w:b/>
                            <w:spacing w:val="-52"/>
                          </w:rPr>
                          <w:t xml:space="preserve"> </w:t>
                        </w:r>
                        <w:r>
                          <w:rPr>
                            <w:b/>
                          </w:rPr>
                          <w:t>EDITAL E DE INEXISTÊNCIA DE FATOS SUPERVENIENTES IMPEDITIVOS DA</w:t>
                        </w:r>
                        <w:r>
                          <w:rPr>
                            <w:b/>
                            <w:spacing w:val="1"/>
                          </w:rPr>
                          <w:t xml:space="preserve"> </w:t>
                        </w:r>
                        <w:r>
                          <w:rPr>
                            <w:b/>
                          </w:rPr>
                          <w:t>HABILITAÇÃO</w:t>
                        </w:r>
                      </w:p>
                    </w:txbxContent>
                  </v:textbox>
                </v:shape>
                <w10:anchorlock/>
              </v:group>
            </w:pict>
          </mc:Fallback>
        </mc:AlternateContent>
      </w:r>
    </w:p>
    <w:p w14:paraId="0F337366" w14:textId="77777777" w:rsidR="00CF783C" w:rsidRPr="00231C7E" w:rsidRDefault="00CF783C" w:rsidP="00103C12">
      <w:pPr>
        <w:widowControl w:val="0"/>
        <w:tabs>
          <w:tab w:val="left" w:pos="284"/>
          <w:tab w:val="left" w:pos="9356"/>
        </w:tabs>
        <w:autoSpaceDE w:val="0"/>
        <w:autoSpaceDN w:val="0"/>
        <w:spacing w:before="10"/>
        <w:ind w:left="142"/>
        <w:rPr>
          <w:rFonts w:ascii="Times New Roman" w:eastAsia="Times New Roman" w:hAnsi="Times New Roman" w:cs="Times New Roman"/>
          <w:sz w:val="22"/>
          <w:szCs w:val="22"/>
          <w:lang w:val="pt-PT" w:eastAsia="en-US"/>
        </w:rPr>
      </w:pPr>
    </w:p>
    <w:p w14:paraId="16182184" w14:textId="77777777" w:rsidR="00711525" w:rsidRPr="00231C7E" w:rsidRDefault="00711525" w:rsidP="00711525">
      <w:pPr>
        <w:tabs>
          <w:tab w:val="left" w:pos="284"/>
          <w:tab w:val="left" w:pos="9356"/>
        </w:tabs>
        <w:ind w:left="142"/>
        <w:rPr>
          <w:rFonts w:ascii="Times New Roman" w:hAnsi="Times New Roman" w:cs="Times New Roman"/>
          <w:b/>
          <w:sz w:val="22"/>
          <w:szCs w:val="22"/>
        </w:rPr>
      </w:pPr>
      <w:commentRangeStart w:id="110"/>
      <w:r w:rsidRPr="00231C7E">
        <w:rPr>
          <w:rFonts w:ascii="Times New Roman" w:hAnsi="Times New Roman" w:cs="Times New Roman"/>
          <w:b/>
          <w:sz w:val="22"/>
          <w:szCs w:val="22"/>
        </w:rPr>
        <w:t>PREGÃO ELETRÔNICO</w:t>
      </w:r>
      <w:commentRangeEnd w:id="110"/>
      <w:r w:rsidRPr="00231C7E">
        <w:rPr>
          <w:rStyle w:val="Refdecomentrio"/>
          <w:rFonts w:ascii="Times New Roman" w:hAnsi="Times New Roman" w:cs="Times New Roman"/>
          <w:b/>
          <w:sz w:val="22"/>
          <w:szCs w:val="22"/>
        </w:rPr>
        <w:commentReference w:id="110"/>
      </w:r>
      <w:r w:rsidRPr="00231C7E">
        <w:rPr>
          <w:rFonts w:ascii="Times New Roman" w:hAnsi="Times New Roman" w:cs="Times New Roman"/>
          <w:b/>
          <w:sz w:val="22"/>
          <w:szCs w:val="22"/>
        </w:rPr>
        <w:t xml:space="preserve"> SRP N° 024/2024</w:t>
      </w:r>
    </w:p>
    <w:p w14:paraId="36CA8684" w14:textId="77777777" w:rsidR="00711525" w:rsidRPr="00231C7E" w:rsidRDefault="00711525" w:rsidP="00711525">
      <w:pPr>
        <w:tabs>
          <w:tab w:val="left" w:pos="284"/>
          <w:tab w:val="left" w:pos="9356"/>
        </w:tabs>
        <w:ind w:left="142"/>
        <w:rPr>
          <w:rFonts w:ascii="Times New Roman" w:hAnsi="Times New Roman" w:cs="Times New Roman"/>
          <w:b/>
          <w:bCs/>
          <w:sz w:val="22"/>
          <w:szCs w:val="22"/>
        </w:rPr>
      </w:pPr>
      <w:r w:rsidRPr="00231C7E">
        <w:rPr>
          <w:rFonts w:ascii="Times New Roman" w:hAnsi="Times New Roman" w:cs="Times New Roman"/>
          <w:b/>
          <w:sz w:val="22"/>
          <w:szCs w:val="22"/>
        </w:rPr>
        <w:t>PROCESSO ADMINISTRATIVO Nº 1474/2024</w:t>
      </w:r>
    </w:p>
    <w:p w14:paraId="12974D53" w14:textId="77777777" w:rsidR="00711525" w:rsidRPr="00231C7E" w:rsidRDefault="00711525" w:rsidP="00711525">
      <w:pPr>
        <w:tabs>
          <w:tab w:val="left" w:pos="284"/>
          <w:tab w:val="left" w:pos="9356"/>
        </w:tabs>
        <w:suppressAutoHyphens/>
        <w:spacing w:line="276" w:lineRule="auto"/>
        <w:ind w:left="142"/>
        <w:rPr>
          <w:rFonts w:ascii="Times New Roman" w:hAnsi="Times New Roman" w:cs="Times New Roman"/>
          <w:bCs/>
          <w:sz w:val="22"/>
          <w:szCs w:val="22"/>
        </w:rPr>
      </w:pPr>
    </w:p>
    <w:p w14:paraId="60675D24" w14:textId="77777777" w:rsidR="000D0A36" w:rsidRPr="00231C7E" w:rsidRDefault="000D0A36" w:rsidP="00103C12">
      <w:pPr>
        <w:widowControl w:val="0"/>
        <w:tabs>
          <w:tab w:val="left" w:pos="284"/>
          <w:tab w:val="left" w:pos="9356"/>
        </w:tabs>
        <w:autoSpaceDE w:val="0"/>
        <w:autoSpaceDN w:val="0"/>
        <w:spacing w:before="4"/>
        <w:ind w:left="142"/>
        <w:rPr>
          <w:rFonts w:ascii="Times New Roman" w:eastAsia="Times New Roman" w:hAnsi="Times New Roman" w:cs="Times New Roman"/>
          <w:b/>
          <w:sz w:val="22"/>
          <w:szCs w:val="22"/>
          <w:lang w:val="pt-PT" w:eastAsia="en-US"/>
        </w:rPr>
      </w:pPr>
    </w:p>
    <w:p w14:paraId="067FA5A7" w14:textId="77777777" w:rsidR="00CF783C" w:rsidRPr="00231C7E" w:rsidRDefault="00CF783C" w:rsidP="00103C12">
      <w:pPr>
        <w:widowControl w:val="0"/>
        <w:tabs>
          <w:tab w:val="left" w:pos="284"/>
          <w:tab w:val="left" w:pos="9356"/>
        </w:tabs>
        <w:autoSpaceDE w:val="0"/>
        <w:autoSpaceDN w:val="0"/>
        <w:ind w:left="142"/>
        <w:rPr>
          <w:rFonts w:ascii="Times New Roman" w:eastAsia="Times New Roman" w:hAnsi="Times New Roman" w:cs="Times New Roman"/>
          <w:b/>
          <w:sz w:val="22"/>
          <w:szCs w:val="22"/>
          <w:lang w:val="pt-PT" w:eastAsia="en-US"/>
        </w:rPr>
      </w:pPr>
    </w:p>
    <w:p w14:paraId="6A02AF56" w14:textId="77777777" w:rsidR="00CF783C" w:rsidRPr="00231C7E" w:rsidRDefault="00CF783C" w:rsidP="00103C12">
      <w:pPr>
        <w:widowControl w:val="0"/>
        <w:tabs>
          <w:tab w:val="left" w:pos="284"/>
          <w:tab w:val="left" w:pos="9356"/>
        </w:tabs>
        <w:autoSpaceDE w:val="0"/>
        <w:autoSpaceDN w:val="0"/>
        <w:spacing w:before="8"/>
        <w:ind w:left="142"/>
        <w:rPr>
          <w:rFonts w:ascii="Times New Roman" w:eastAsia="Times New Roman" w:hAnsi="Times New Roman" w:cs="Times New Roman"/>
          <w:b/>
          <w:sz w:val="22"/>
          <w:szCs w:val="22"/>
          <w:lang w:val="pt-PT" w:eastAsia="en-US"/>
        </w:rPr>
      </w:pPr>
    </w:p>
    <w:p w14:paraId="040D74E0" w14:textId="77777777" w:rsidR="00CF783C" w:rsidRPr="00231C7E" w:rsidRDefault="00CF783C" w:rsidP="00103C12">
      <w:pPr>
        <w:widowControl w:val="0"/>
        <w:tabs>
          <w:tab w:val="left" w:pos="284"/>
          <w:tab w:val="left" w:pos="9356"/>
        </w:tabs>
        <w:autoSpaceDE w:val="0"/>
        <w:autoSpaceDN w:val="0"/>
        <w:spacing w:line="252" w:lineRule="exact"/>
        <w:ind w:left="142"/>
        <w:rPr>
          <w:rFonts w:ascii="Times New Roman" w:eastAsia="Times New Roman" w:hAnsi="Times New Roman" w:cs="Times New Roman"/>
          <w:sz w:val="22"/>
          <w:szCs w:val="22"/>
          <w:lang w:val="pt-PT" w:eastAsia="en-US"/>
        </w:rPr>
      </w:pPr>
      <w:r w:rsidRPr="00231C7E">
        <w:rPr>
          <w:rFonts w:ascii="Times New Roman" w:eastAsia="Times New Roman" w:hAnsi="Times New Roman" w:cs="Times New Roman"/>
          <w:sz w:val="22"/>
          <w:szCs w:val="22"/>
          <w:lang w:val="pt-PT" w:eastAsia="en-US"/>
        </w:rPr>
        <w:t>À</w:t>
      </w:r>
    </w:p>
    <w:p w14:paraId="134967CE" w14:textId="77777777" w:rsidR="00CF783C" w:rsidRPr="00231C7E" w:rsidRDefault="00CF783C" w:rsidP="00103C12">
      <w:pPr>
        <w:widowControl w:val="0"/>
        <w:tabs>
          <w:tab w:val="left" w:pos="284"/>
          <w:tab w:val="left" w:pos="5480"/>
          <w:tab w:val="left" w:pos="9356"/>
        </w:tabs>
        <w:autoSpaceDE w:val="0"/>
        <w:autoSpaceDN w:val="0"/>
        <w:spacing w:line="251" w:lineRule="exact"/>
        <w:ind w:left="142"/>
        <w:outlineLvl w:val="1"/>
        <w:rPr>
          <w:rFonts w:ascii="Times New Roman" w:eastAsia="Times New Roman" w:hAnsi="Times New Roman" w:cs="Times New Roman"/>
          <w:b/>
          <w:bCs/>
          <w:sz w:val="22"/>
          <w:szCs w:val="22"/>
          <w:lang w:val="pt-PT" w:eastAsia="en-US"/>
        </w:rPr>
      </w:pPr>
      <w:r w:rsidRPr="00231C7E">
        <w:rPr>
          <w:rFonts w:ascii="Times New Roman" w:eastAsia="Times New Roman" w:hAnsi="Times New Roman" w:cs="Times New Roman"/>
          <w:b/>
          <w:bCs/>
          <w:sz w:val="22"/>
          <w:szCs w:val="22"/>
          <w:lang w:val="pt-PT" w:eastAsia="en-US"/>
        </w:rPr>
        <w:t>PREFEITURA</w:t>
      </w:r>
      <w:r w:rsidRPr="00231C7E">
        <w:rPr>
          <w:rFonts w:ascii="Times New Roman" w:eastAsia="Times New Roman" w:hAnsi="Times New Roman" w:cs="Times New Roman"/>
          <w:b/>
          <w:bCs/>
          <w:spacing w:val="-5"/>
          <w:sz w:val="22"/>
          <w:szCs w:val="22"/>
          <w:lang w:val="pt-PT" w:eastAsia="en-US"/>
        </w:rPr>
        <w:t xml:space="preserve"> </w:t>
      </w:r>
      <w:r w:rsidRPr="00231C7E">
        <w:rPr>
          <w:rFonts w:ascii="Times New Roman" w:eastAsia="Times New Roman" w:hAnsi="Times New Roman" w:cs="Times New Roman"/>
          <w:b/>
          <w:bCs/>
          <w:sz w:val="22"/>
          <w:szCs w:val="22"/>
          <w:lang w:val="pt-PT" w:eastAsia="en-US"/>
        </w:rPr>
        <w:t>MUNICIPAL</w:t>
      </w:r>
      <w:r w:rsidRPr="00231C7E">
        <w:rPr>
          <w:rFonts w:ascii="Times New Roman" w:eastAsia="Times New Roman" w:hAnsi="Times New Roman" w:cs="Times New Roman"/>
          <w:b/>
          <w:bCs/>
          <w:spacing w:val="-4"/>
          <w:sz w:val="22"/>
          <w:szCs w:val="22"/>
          <w:lang w:val="pt-PT" w:eastAsia="en-US"/>
        </w:rPr>
        <w:t xml:space="preserve"> </w:t>
      </w:r>
      <w:r w:rsidRPr="00231C7E">
        <w:rPr>
          <w:rFonts w:ascii="Times New Roman" w:eastAsia="Times New Roman" w:hAnsi="Times New Roman" w:cs="Times New Roman"/>
          <w:b/>
          <w:bCs/>
          <w:sz w:val="22"/>
          <w:szCs w:val="22"/>
          <w:lang w:val="pt-PT" w:eastAsia="en-US"/>
        </w:rPr>
        <w:t>DE</w:t>
      </w:r>
      <w:r w:rsidRPr="00231C7E">
        <w:rPr>
          <w:rFonts w:ascii="Times New Roman" w:eastAsia="Times New Roman" w:hAnsi="Times New Roman" w:cs="Times New Roman"/>
          <w:b/>
          <w:bCs/>
          <w:sz w:val="22"/>
          <w:szCs w:val="22"/>
          <w:u w:val="thick"/>
          <w:lang w:val="pt-PT" w:eastAsia="en-US"/>
        </w:rPr>
        <w:tab/>
      </w:r>
      <w:r w:rsidRPr="00231C7E">
        <w:rPr>
          <w:rFonts w:ascii="Times New Roman" w:eastAsia="Times New Roman" w:hAnsi="Times New Roman" w:cs="Times New Roman"/>
          <w:b/>
          <w:bCs/>
          <w:sz w:val="22"/>
          <w:szCs w:val="22"/>
          <w:lang w:val="pt-PT" w:eastAsia="en-US"/>
        </w:rPr>
        <w:t>/UF</w:t>
      </w:r>
    </w:p>
    <w:p w14:paraId="022006AF" w14:textId="77777777" w:rsidR="00CF783C" w:rsidRPr="00231C7E" w:rsidRDefault="00CF783C" w:rsidP="00103C12">
      <w:pPr>
        <w:widowControl w:val="0"/>
        <w:tabs>
          <w:tab w:val="left" w:pos="284"/>
          <w:tab w:val="left" w:pos="9356"/>
        </w:tabs>
        <w:autoSpaceDE w:val="0"/>
        <w:autoSpaceDN w:val="0"/>
        <w:spacing w:line="251" w:lineRule="exact"/>
        <w:ind w:left="142"/>
        <w:rPr>
          <w:rFonts w:ascii="Times New Roman" w:eastAsia="Times New Roman" w:hAnsi="Times New Roman" w:cs="Times New Roman"/>
          <w:sz w:val="22"/>
          <w:szCs w:val="22"/>
          <w:lang w:val="pt-PT" w:eastAsia="en-US"/>
        </w:rPr>
      </w:pPr>
      <w:r w:rsidRPr="00231C7E">
        <w:rPr>
          <w:rFonts w:ascii="Times New Roman" w:eastAsia="Times New Roman" w:hAnsi="Times New Roman" w:cs="Times New Roman"/>
          <w:sz w:val="22"/>
          <w:szCs w:val="22"/>
          <w:lang w:val="pt-PT" w:eastAsia="en-US"/>
        </w:rPr>
        <w:t>AO</w:t>
      </w:r>
      <w:r w:rsidRPr="00231C7E">
        <w:rPr>
          <w:rFonts w:ascii="Times New Roman" w:eastAsia="Times New Roman" w:hAnsi="Times New Roman" w:cs="Times New Roman"/>
          <w:spacing w:val="-6"/>
          <w:sz w:val="22"/>
          <w:szCs w:val="22"/>
          <w:lang w:val="pt-PT" w:eastAsia="en-US"/>
        </w:rPr>
        <w:t xml:space="preserve"> </w:t>
      </w:r>
      <w:r w:rsidRPr="00231C7E">
        <w:rPr>
          <w:rFonts w:ascii="Times New Roman" w:eastAsia="Times New Roman" w:hAnsi="Times New Roman" w:cs="Times New Roman"/>
          <w:sz w:val="22"/>
          <w:szCs w:val="22"/>
          <w:lang w:val="pt-PT" w:eastAsia="en-US"/>
        </w:rPr>
        <w:t>PREGOEIRO</w:t>
      </w:r>
      <w:r w:rsidRPr="00231C7E">
        <w:rPr>
          <w:rFonts w:ascii="Times New Roman" w:eastAsia="Times New Roman" w:hAnsi="Times New Roman" w:cs="Times New Roman"/>
          <w:spacing w:val="-6"/>
          <w:sz w:val="22"/>
          <w:szCs w:val="22"/>
          <w:lang w:val="pt-PT" w:eastAsia="en-US"/>
        </w:rPr>
        <w:t xml:space="preserve"> </w:t>
      </w:r>
      <w:r w:rsidRPr="00231C7E">
        <w:rPr>
          <w:rFonts w:ascii="Times New Roman" w:eastAsia="Times New Roman" w:hAnsi="Times New Roman" w:cs="Times New Roman"/>
          <w:sz w:val="22"/>
          <w:szCs w:val="22"/>
          <w:lang w:val="pt-PT" w:eastAsia="en-US"/>
        </w:rPr>
        <w:t>E</w:t>
      </w:r>
      <w:r w:rsidRPr="00231C7E">
        <w:rPr>
          <w:rFonts w:ascii="Times New Roman" w:eastAsia="Times New Roman" w:hAnsi="Times New Roman" w:cs="Times New Roman"/>
          <w:spacing w:val="-5"/>
          <w:sz w:val="22"/>
          <w:szCs w:val="22"/>
          <w:lang w:val="pt-PT" w:eastAsia="en-US"/>
        </w:rPr>
        <w:t xml:space="preserve"> </w:t>
      </w:r>
      <w:r w:rsidRPr="00231C7E">
        <w:rPr>
          <w:rFonts w:ascii="Times New Roman" w:eastAsia="Times New Roman" w:hAnsi="Times New Roman" w:cs="Times New Roman"/>
          <w:sz w:val="22"/>
          <w:szCs w:val="22"/>
          <w:lang w:val="pt-PT" w:eastAsia="en-US"/>
        </w:rPr>
        <w:t>EQUIPE</w:t>
      </w:r>
      <w:r w:rsidRPr="00231C7E">
        <w:rPr>
          <w:rFonts w:ascii="Times New Roman" w:eastAsia="Times New Roman" w:hAnsi="Times New Roman" w:cs="Times New Roman"/>
          <w:spacing w:val="-3"/>
          <w:sz w:val="22"/>
          <w:szCs w:val="22"/>
          <w:lang w:val="pt-PT" w:eastAsia="en-US"/>
        </w:rPr>
        <w:t xml:space="preserve"> </w:t>
      </w:r>
      <w:r w:rsidRPr="00231C7E">
        <w:rPr>
          <w:rFonts w:ascii="Times New Roman" w:eastAsia="Times New Roman" w:hAnsi="Times New Roman" w:cs="Times New Roman"/>
          <w:sz w:val="22"/>
          <w:szCs w:val="22"/>
          <w:lang w:val="pt-PT" w:eastAsia="en-US"/>
        </w:rPr>
        <w:t>DE</w:t>
      </w:r>
      <w:r w:rsidRPr="00231C7E">
        <w:rPr>
          <w:rFonts w:ascii="Times New Roman" w:eastAsia="Times New Roman" w:hAnsi="Times New Roman" w:cs="Times New Roman"/>
          <w:spacing w:val="-5"/>
          <w:sz w:val="22"/>
          <w:szCs w:val="22"/>
          <w:lang w:val="pt-PT" w:eastAsia="en-US"/>
        </w:rPr>
        <w:t xml:space="preserve"> </w:t>
      </w:r>
      <w:r w:rsidRPr="00231C7E">
        <w:rPr>
          <w:rFonts w:ascii="Times New Roman" w:eastAsia="Times New Roman" w:hAnsi="Times New Roman" w:cs="Times New Roman"/>
          <w:sz w:val="22"/>
          <w:szCs w:val="22"/>
          <w:lang w:val="pt-PT" w:eastAsia="en-US"/>
        </w:rPr>
        <w:t>APOIO.</w:t>
      </w:r>
    </w:p>
    <w:p w14:paraId="21AD0792" w14:textId="77777777" w:rsidR="00CF783C" w:rsidRPr="00231C7E" w:rsidRDefault="00CF783C" w:rsidP="00103C12">
      <w:pPr>
        <w:widowControl w:val="0"/>
        <w:tabs>
          <w:tab w:val="left" w:pos="284"/>
          <w:tab w:val="left" w:pos="9356"/>
        </w:tabs>
        <w:autoSpaceDE w:val="0"/>
        <w:autoSpaceDN w:val="0"/>
        <w:ind w:left="142"/>
        <w:rPr>
          <w:rFonts w:ascii="Times New Roman" w:eastAsia="Times New Roman" w:hAnsi="Times New Roman" w:cs="Times New Roman"/>
          <w:sz w:val="22"/>
          <w:szCs w:val="22"/>
          <w:lang w:val="pt-PT" w:eastAsia="en-US"/>
        </w:rPr>
      </w:pPr>
    </w:p>
    <w:p w14:paraId="06083507" w14:textId="77777777" w:rsidR="00CF783C" w:rsidRPr="00231C7E" w:rsidRDefault="00CF783C" w:rsidP="00103C12">
      <w:pPr>
        <w:widowControl w:val="0"/>
        <w:tabs>
          <w:tab w:val="left" w:pos="284"/>
          <w:tab w:val="left" w:pos="9356"/>
        </w:tabs>
        <w:autoSpaceDE w:val="0"/>
        <w:autoSpaceDN w:val="0"/>
        <w:spacing w:before="4"/>
        <w:ind w:left="142"/>
        <w:rPr>
          <w:rFonts w:ascii="Times New Roman" w:eastAsia="Times New Roman" w:hAnsi="Times New Roman" w:cs="Times New Roman"/>
          <w:sz w:val="22"/>
          <w:szCs w:val="22"/>
          <w:lang w:val="pt-PT" w:eastAsia="en-US"/>
        </w:rPr>
      </w:pPr>
    </w:p>
    <w:p w14:paraId="03E6EE84" w14:textId="77777777" w:rsidR="00CF783C" w:rsidRPr="00231C7E" w:rsidRDefault="00CF783C" w:rsidP="00103C12">
      <w:pPr>
        <w:widowControl w:val="0"/>
        <w:tabs>
          <w:tab w:val="left" w:pos="284"/>
          <w:tab w:val="left" w:pos="2945"/>
          <w:tab w:val="left" w:pos="7079"/>
          <w:tab w:val="left" w:pos="9232"/>
          <w:tab w:val="left" w:pos="9356"/>
        </w:tabs>
        <w:autoSpaceDE w:val="0"/>
        <w:autoSpaceDN w:val="0"/>
        <w:ind w:left="142"/>
        <w:rPr>
          <w:rFonts w:ascii="Times New Roman" w:eastAsia="Times New Roman" w:hAnsi="Times New Roman" w:cs="Times New Roman"/>
          <w:sz w:val="22"/>
          <w:szCs w:val="22"/>
          <w:lang w:val="pt-PT" w:eastAsia="en-US"/>
        </w:rPr>
      </w:pPr>
      <w:r w:rsidRPr="00231C7E">
        <w:rPr>
          <w:rFonts w:ascii="Times New Roman" w:eastAsia="Times New Roman" w:hAnsi="Times New Roman" w:cs="Times New Roman"/>
          <w:sz w:val="22"/>
          <w:szCs w:val="22"/>
          <w:u w:val="single"/>
          <w:lang w:val="pt-PT" w:eastAsia="en-US"/>
        </w:rPr>
        <w:t xml:space="preserve"> </w:t>
      </w:r>
      <w:r w:rsidRPr="00231C7E">
        <w:rPr>
          <w:rFonts w:ascii="Times New Roman" w:eastAsia="Times New Roman" w:hAnsi="Times New Roman" w:cs="Times New Roman"/>
          <w:sz w:val="22"/>
          <w:szCs w:val="22"/>
          <w:u w:val="single"/>
          <w:lang w:val="pt-PT" w:eastAsia="en-US"/>
        </w:rPr>
        <w:tab/>
      </w:r>
      <w:r w:rsidRPr="00231C7E">
        <w:rPr>
          <w:rFonts w:ascii="Times New Roman" w:eastAsia="Times New Roman" w:hAnsi="Times New Roman" w:cs="Times New Roman"/>
          <w:sz w:val="22"/>
          <w:szCs w:val="22"/>
          <w:lang w:val="pt-PT" w:eastAsia="en-US"/>
        </w:rPr>
        <w:t>,</w:t>
      </w:r>
      <w:r w:rsidRPr="00231C7E">
        <w:rPr>
          <w:rFonts w:ascii="Times New Roman" w:eastAsia="Times New Roman" w:hAnsi="Times New Roman" w:cs="Times New Roman"/>
          <w:spacing w:val="94"/>
          <w:sz w:val="22"/>
          <w:szCs w:val="22"/>
          <w:lang w:val="pt-PT" w:eastAsia="en-US"/>
        </w:rPr>
        <w:t xml:space="preserve"> </w:t>
      </w:r>
      <w:r w:rsidRPr="00231C7E">
        <w:rPr>
          <w:rFonts w:ascii="Times New Roman" w:eastAsia="Times New Roman" w:hAnsi="Times New Roman" w:cs="Times New Roman"/>
          <w:sz w:val="22"/>
          <w:szCs w:val="22"/>
          <w:lang w:val="pt-PT" w:eastAsia="en-US"/>
        </w:rPr>
        <w:t>PORTADOR</w:t>
      </w:r>
      <w:r w:rsidRPr="00231C7E">
        <w:rPr>
          <w:rFonts w:ascii="Times New Roman" w:eastAsia="Times New Roman" w:hAnsi="Times New Roman" w:cs="Times New Roman"/>
          <w:spacing w:val="94"/>
          <w:sz w:val="22"/>
          <w:szCs w:val="22"/>
          <w:lang w:val="pt-PT" w:eastAsia="en-US"/>
        </w:rPr>
        <w:t xml:space="preserve"> </w:t>
      </w:r>
      <w:r w:rsidRPr="00231C7E">
        <w:rPr>
          <w:rFonts w:ascii="Times New Roman" w:eastAsia="Times New Roman" w:hAnsi="Times New Roman" w:cs="Times New Roman"/>
          <w:sz w:val="22"/>
          <w:szCs w:val="22"/>
          <w:lang w:val="pt-PT" w:eastAsia="en-US"/>
        </w:rPr>
        <w:t>DO</w:t>
      </w:r>
      <w:r w:rsidRPr="00231C7E">
        <w:rPr>
          <w:rFonts w:ascii="Times New Roman" w:eastAsia="Times New Roman" w:hAnsi="Times New Roman" w:cs="Times New Roman"/>
          <w:spacing w:val="96"/>
          <w:sz w:val="22"/>
          <w:szCs w:val="22"/>
          <w:lang w:val="pt-PT" w:eastAsia="en-US"/>
        </w:rPr>
        <w:t xml:space="preserve"> </w:t>
      </w:r>
      <w:r w:rsidRPr="00231C7E">
        <w:rPr>
          <w:rFonts w:ascii="Times New Roman" w:eastAsia="Times New Roman" w:hAnsi="Times New Roman" w:cs="Times New Roman"/>
          <w:sz w:val="22"/>
          <w:szCs w:val="22"/>
          <w:lang w:val="pt-PT" w:eastAsia="en-US"/>
        </w:rPr>
        <w:t>RG</w:t>
      </w:r>
      <w:r w:rsidRPr="00231C7E">
        <w:rPr>
          <w:rFonts w:ascii="Times New Roman" w:eastAsia="Times New Roman" w:hAnsi="Times New Roman" w:cs="Times New Roman"/>
          <w:sz w:val="22"/>
          <w:szCs w:val="22"/>
          <w:u w:val="single"/>
          <w:lang w:val="pt-PT" w:eastAsia="en-US"/>
        </w:rPr>
        <w:tab/>
      </w:r>
      <w:r w:rsidRPr="00231C7E">
        <w:rPr>
          <w:rFonts w:ascii="Times New Roman" w:eastAsia="Times New Roman" w:hAnsi="Times New Roman" w:cs="Times New Roman"/>
          <w:sz w:val="22"/>
          <w:szCs w:val="22"/>
          <w:lang w:val="pt-PT" w:eastAsia="en-US"/>
        </w:rPr>
        <w:t>,</w:t>
      </w:r>
      <w:r w:rsidRPr="00231C7E">
        <w:rPr>
          <w:rFonts w:ascii="Times New Roman" w:eastAsia="Times New Roman" w:hAnsi="Times New Roman" w:cs="Times New Roman"/>
          <w:spacing w:val="43"/>
          <w:sz w:val="22"/>
          <w:szCs w:val="22"/>
          <w:lang w:val="pt-PT" w:eastAsia="en-US"/>
        </w:rPr>
        <w:t xml:space="preserve"> </w:t>
      </w:r>
      <w:r w:rsidRPr="00231C7E">
        <w:rPr>
          <w:rFonts w:ascii="Times New Roman" w:eastAsia="Times New Roman" w:hAnsi="Times New Roman" w:cs="Times New Roman"/>
          <w:sz w:val="22"/>
          <w:szCs w:val="22"/>
          <w:lang w:val="pt-PT" w:eastAsia="en-US"/>
        </w:rPr>
        <w:t>ABAIXO</w:t>
      </w:r>
      <w:r w:rsidRPr="00231C7E">
        <w:rPr>
          <w:rFonts w:ascii="Times New Roman" w:eastAsia="Times New Roman" w:hAnsi="Times New Roman" w:cs="Times New Roman"/>
          <w:spacing w:val="42"/>
          <w:sz w:val="22"/>
          <w:szCs w:val="22"/>
          <w:lang w:val="pt-PT" w:eastAsia="en-US"/>
        </w:rPr>
        <w:t xml:space="preserve"> </w:t>
      </w:r>
      <w:r w:rsidRPr="00231C7E">
        <w:rPr>
          <w:rFonts w:ascii="Times New Roman" w:eastAsia="Times New Roman" w:hAnsi="Times New Roman" w:cs="Times New Roman"/>
          <w:sz w:val="22"/>
          <w:szCs w:val="22"/>
          <w:lang w:val="pt-PT" w:eastAsia="en-US"/>
        </w:rPr>
        <w:t>ASSINADO,</w:t>
      </w:r>
      <w:r w:rsidRPr="00231C7E">
        <w:rPr>
          <w:rFonts w:ascii="Times New Roman" w:eastAsia="Times New Roman" w:hAnsi="Times New Roman" w:cs="Times New Roman"/>
          <w:spacing w:val="47"/>
          <w:sz w:val="22"/>
          <w:szCs w:val="22"/>
          <w:lang w:val="pt-PT" w:eastAsia="en-US"/>
        </w:rPr>
        <w:t xml:space="preserve"> </w:t>
      </w:r>
      <w:r w:rsidRPr="00231C7E">
        <w:rPr>
          <w:rFonts w:ascii="Times New Roman" w:eastAsia="Times New Roman" w:hAnsi="Times New Roman" w:cs="Times New Roman"/>
          <w:sz w:val="22"/>
          <w:szCs w:val="22"/>
          <w:lang w:val="pt-PT" w:eastAsia="en-US"/>
        </w:rPr>
        <w:t>NA</w:t>
      </w:r>
      <w:r w:rsidRPr="00231C7E">
        <w:rPr>
          <w:rFonts w:ascii="Times New Roman" w:eastAsia="Times New Roman" w:hAnsi="Times New Roman" w:cs="Times New Roman"/>
          <w:spacing w:val="-53"/>
          <w:sz w:val="22"/>
          <w:szCs w:val="22"/>
          <w:lang w:val="pt-PT" w:eastAsia="en-US"/>
        </w:rPr>
        <w:t xml:space="preserve"> </w:t>
      </w:r>
      <w:r w:rsidRPr="00231C7E">
        <w:rPr>
          <w:rFonts w:ascii="Times New Roman" w:eastAsia="Times New Roman" w:hAnsi="Times New Roman" w:cs="Times New Roman"/>
          <w:sz w:val="22"/>
          <w:szCs w:val="22"/>
          <w:lang w:val="pt-PT" w:eastAsia="en-US"/>
        </w:rPr>
        <w:t>QUALIDADE</w:t>
      </w:r>
      <w:r w:rsidRPr="00231C7E">
        <w:rPr>
          <w:rFonts w:ascii="Times New Roman" w:eastAsia="Times New Roman" w:hAnsi="Times New Roman" w:cs="Times New Roman"/>
          <w:spacing w:val="75"/>
          <w:sz w:val="22"/>
          <w:szCs w:val="22"/>
          <w:lang w:val="pt-PT" w:eastAsia="en-US"/>
        </w:rPr>
        <w:t xml:space="preserve"> </w:t>
      </w:r>
      <w:r w:rsidRPr="00231C7E">
        <w:rPr>
          <w:rFonts w:ascii="Times New Roman" w:eastAsia="Times New Roman" w:hAnsi="Times New Roman" w:cs="Times New Roman"/>
          <w:sz w:val="22"/>
          <w:szCs w:val="22"/>
          <w:lang w:val="pt-PT" w:eastAsia="en-US"/>
        </w:rPr>
        <w:t>DE</w:t>
      </w:r>
      <w:r w:rsidRPr="00231C7E">
        <w:rPr>
          <w:rFonts w:ascii="Times New Roman" w:eastAsia="Times New Roman" w:hAnsi="Times New Roman" w:cs="Times New Roman"/>
          <w:spacing w:val="78"/>
          <w:sz w:val="22"/>
          <w:szCs w:val="22"/>
          <w:lang w:val="pt-PT" w:eastAsia="en-US"/>
        </w:rPr>
        <w:t xml:space="preserve"> </w:t>
      </w:r>
      <w:r w:rsidRPr="00231C7E">
        <w:rPr>
          <w:rFonts w:ascii="Times New Roman" w:eastAsia="Times New Roman" w:hAnsi="Times New Roman" w:cs="Times New Roman"/>
          <w:sz w:val="22"/>
          <w:szCs w:val="22"/>
          <w:lang w:val="pt-PT" w:eastAsia="en-US"/>
        </w:rPr>
        <w:t>RESPONSÁVEL</w:t>
      </w:r>
      <w:r w:rsidRPr="00231C7E">
        <w:rPr>
          <w:rFonts w:ascii="Times New Roman" w:eastAsia="Times New Roman" w:hAnsi="Times New Roman" w:cs="Times New Roman"/>
          <w:spacing w:val="77"/>
          <w:sz w:val="22"/>
          <w:szCs w:val="22"/>
          <w:lang w:val="pt-PT" w:eastAsia="en-US"/>
        </w:rPr>
        <w:t xml:space="preserve"> </w:t>
      </w:r>
      <w:r w:rsidRPr="00231C7E">
        <w:rPr>
          <w:rFonts w:ascii="Times New Roman" w:eastAsia="Times New Roman" w:hAnsi="Times New Roman" w:cs="Times New Roman"/>
          <w:sz w:val="22"/>
          <w:szCs w:val="22"/>
          <w:lang w:val="pt-PT" w:eastAsia="en-US"/>
        </w:rPr>
        <w:t>LEGAL</w:t>
      </w:r>
      <w:r w:rsidRPr="00231C7E">
        <w:rPr>
          <w:rFonts w:ascii="Times New Roman" w:eastAsia="Times New Roman" w:hAnsi="Times New Roman" w:cs="Times New Roman"/>
          <w:spacing w:val="79"/>
          <w:sz w:val="22"/>
          <w:szCs w:val="22"/>
          <w:lang w:val="pt-PT" w:eastAsia="en-US"/>
        </w:rPr>
        <w:t xml:space="preserve"> </w:t>
      </w:r>
      <w:r w:rsidRPr="00231C7E">
        <w:rPr>
          <w:rFonts w:ascii="Times New Roman" w:eastAsia="Times New Roman" w:hAnsi="Times New Roman" w:cs="Times New Roman"/>
          <w:sz w:val="22"/>
          <w:szCs w:val="22"/>
          <w:lang w:val="pt-PT" w:eastAsia="en-US"/>
        </w:rPr>
        <w:t>DA</w:t>
      </w:r>
      <w:r w:rsidRPr="00231C7E">
        <w:rPr>
          <w:rFonts w:ascii="Times New Roman" w:eastAsia="Times New Roman" w:hAnsi="Times New Roman" w:cs="Times New Roman"/>
          <w:spacing w:val="79"/>
          <w:sz w:val="22"/>
          <w:szCs w:val="22"/>
          <w:lang w:val="pt-PT" w:eastAsia="en-US"/>
        </w:rPr>
        <w:t xml:space="preserve"> </w:t>
      </w:r>
      <w:r w:rsidRPr="00231C7E">
        <w:rPr>
          <w:rFonts w:ascii="Times New Roman" w:eastAsia="Times New Roman" w:hAnsi="Times New Roman" w:cs="Times New Roman"/>
          <w:sz w:val="22"/>
          <w:szCs w:val="22"/>
          <w:lang w:val="pt-PT" w:eastAsia="en-US"/>
        </w:rPr>
        <w:t>PROPONENTE,</w:t>
      </w:r>
      <w:r w:rsidRPr="00231C7E">
        <w:rPr>
          <w:rFonts w:ascii="Times New Roman" w:eastAsia="Times New Roman" w:hAnsi="Times New Roman" w:cs="Times New Roman"/>
          <w:sz w:val="22"/>
          <w:szCs w:val="22"/>
          <w:u w:val="single"/>
          <w:lang w:val="pt-PT" w:eastAsia="en-US"/>
        </w:rPr>
        <w:tab/>
      </w:r>
      <w:r w:rsidRPr="00231C7E">
        <w:rPr>
          <w:rFonts w:ascii="Times New Roman" w:eastAsia="Times New Roman" w:hAnsi="Times New Roman" w:cs="Times New Roman"/>
          <w:sz w:val="22"/>
          <w:szCs w:val="22"/>
          <w:u w:val="single"/>
          <w:lang w:val="pt-PT" w:eastAsia="en-US"/>
        </w:rPr>
        <w:tab/>
      </w:r>
      <w:r w:rsidRPr="00231C7E">
        <w:rPr>
          <w:rFonts w:ascii="Times New Roman" w:eastAsia="Times New Roman" w:hAnsi="Times New Roman" w:cs="Times New Roman"/>
          <w:sz w:val="22"/>
          <w:szCs w:val="22"/>
          <w:lang w:val="pt-PT" w:eastAsia="en-US"/>
        </w:rPr>
        <w:t>,</w:t>
      </w:r>
      <w:r w:rsidRPr="00231C7E">
        <w:rPr>
          <w:rFonts w:ascii="Times New Roman" w:eastAsia="Times New Roman" w:hAnsi="Times New Roman" w:cs="Times New Roman"/>
          <w:spacing w:val="15"/>
          <w:sz w:val="22"/>
          <w:szCs w:val="22"/>
          <w:lang w:val="pt-PT" w:eastAsia="en-US"/>
        </w:rPr>
        <w:t xml:space="preserve"> </w:t>
      </w:r>
      <w:r w:rsidRPr="00231C7E">
        <w:rPr>
          <w:rFonts w:ascii="Times New Roman" w:eastAsia="Times New Roman" w:hAnsi="Times New Roman" w:cs="Times New Roman"/>
          <w:sz w:val="22"/>
          <w:szCs w:val="22"/>
          <w:lang w:val="pt-PT" w:eastAsia="en-US"/>
        </w:rPr>
        <w:t>CNPJ</w:t>
      </w:r>
    </w:p>
    <w:p w14:paraId="4D58EE6E" w14:textId="77777777" w:rsidR="00CF783C" w:rsidRPr="00231C7E" w:rsidRDefault="00CF783C" w:rsidP="00103C12">
      <w:pPr>
        <w:widowControl w:val="0"/>
        <w:tabs>
          <w:tab w:val="left" w:pos="284"/>
          <w:tab w:val="left" w:pos="2727"/>
          <w:tab w:val="left" w:pos="9356"/>
        </w:tabs>
        <w:autoSpaceDE w:val="0"/>
        <w:autoSpaceDN w:val="0"/>
        <w:ind w:left="142"/>
        <w:rPr>
          <w:rFonts w:ascii="Times New Roman" w:eastAsia="Times New Roman" w:hAnsi="Times New Roman" w:cs="Times New Roman"/>
          <w:sz w:val="22"/>
          <w:szCs w:val="22"/>
          <w:lang w:val="pt-PT" w:eastAsia="en-US"/>
        </w:rPr>
      </w:pPr>
      <w:r w:rsidRPr="00231C7E">
        <w:rPr>
          <w:rFonts w:ascii="Times New Roman" w:eastAsia="Times New Roman" w:hAnsi="Times New Roman" w:cs="Times New Roman"/>
          <w:sz w:val="22"/>
          <w:szCs w:val="22"/>
          <w:u w:val="single"/>
          <w:lang w:val="pt-PT" w:eastAsia="en-US"/>
        </w:rPr>
        <w:t xml:space="preserve"> </w:t>
      </w:r>
      <w:r w:rsidRPr="00231C7E">
        <w:rPr>
          <w:rFonts w:ascii="Times New Roman" w:eastAsia="Times New Roman" w:hAnsi="Times New Roman" w:cs="Times New Roman"/>
          <w:sz w:val="22"/>
          <w:szCs w:val="22"/>
          <w:u w:val="single"/>
          <w:lang w:val="pt-PT" w:eastAsia="en-US"/>
        </w:rPr>
        <w:tab/>
      </w:r>
      <w:r w:rsidRPr="00231C7E">
        <w:rPr>
          <w:rFonts w:ascii="Times New Roman" w:eastAsia="Times New Roman" w:hAnsi="Times New Roman" w:cs="Times New Roman"/>
          <w:sz w:val="22"/>
          <w:szCs w:val="22"/>
          <w:lang w:val="pt-PT" w:eastAsia="en-US"/>
        </w:rPr>
        <w:t>,</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DECLARA</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EXPRESSAMENTE</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QUE</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SE</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SUJEITA</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ÀS</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CONDIÇÕES</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ESTABELECIDAS</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NO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EDITAL</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ACIMA</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CITADO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E</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QUE</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ACATARÁ</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INTEGRALMENTE</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QUALQUER</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DECISÃO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QUE</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VENHA</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A</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SER</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TOMADA</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PELO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LICITADOR</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QUANTO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À</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QUALIFICAÇÃO APENAS DAS PROPONENTES QUE TENHAM ATENDIDO ÀS CONDIÇÕES</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ESTABELECIDAS</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NO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EDITAL</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E</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QUE</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DEMONSTREM</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INTEGRAL</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CAPACIDADE</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DE</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EXECUTAR</w:t>
      </w:r>
      <w:r w:rsidRPr="00231C7E">
        <w:rPr>
          <w:rFonts w:ascii="Times New Roman" w:eastAsia="Times New Roman" w:hAnsi="Times New Roman" w:cs="Times New Roman"/>
          <w:spacing w:val="-5"/>
          <w:sz w:val="22"/>
          <w:szCs w:val="22"/>
          <w:lang w:val="pt-PT" w:eastAsia="en-US"/>
        </w:rPr>
        <w:t xml:space="preserve"> </w:t>
      </w:r>
      <w:r w:rsidRPr="00231C7E">
        <w:rPr>
          <w:rFonts w:ascii="Times New Roman" w:eastAsia="Times New Roman" w:hAnsi="Times New Roman" w:cs="Times New Roman"/>
          <w:sz w:val="22"/>
          <w:szCs w:val="22"/>
          <w:lang w:val="pt-PT" w:eastAsia="en-US"/>
        </w:rPr>
        <w:t>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FORNECIMENTO</w:t>
      </w:r>
      <w:r w:rsidRPr="00231C7E">
        <w:rPr>
          <w:rFonts w:ascii="Times New Roman" w:eastAsia="Times New Roman" w:hAnsi="Times New Roman" w:cs="Times New Roman"/>
          <w:spacing w:val="-2"/>
          <w:sz w:val="22"/>
          <w:szCs w:val="22"/>
          <w:lang w:val="pt-PT" w:eastAsia="en-US"/>
        </w:rPr>
        <w:t xml:space="preserve"> </w:t>
      </w:r>
      <w:r w:rsidRPr="00231C7E">
        <w:rPr>
          <w:rFonts w:ascii="Times New Roman" w:eastAsia="Times New Roman" w:hAnsi="Times New Roman" w:cs="Times New Roman"/>
          <w:sz w:val="22"/>
          <w:szCs w:val="22"/>
          <w:lang w:val="pt-PT" w:eastAsia="en-US"/>
        </w:rPr>
        <w:t>DO BEM PREVISTO.</w:t>
      </w:r>
    </w:p>
    <w:p w14:paraId="67BFDFCE" w14:textId="77777777" w:rsidR="00CF783C" w:rsidRPr="00231C7E" w:rsidRDefault="00CF783C" w:rsidP="00103C12">
      <w:pPr>
        <w:widowControl w:val="0"/>
        <w:tabs>
          <w:tab w:val="left" w:pos="284"/>
          <w:tab w:val="left" w:pos="9356"/>
        </w:tabs>
        <w:autoSpaceDE w:val="0"/>
        <w:autoSpaceDN w:val="0"/>
        <w:spacing w:before="10"/>
        <w:ind w:left="142"/>
        <w:rPr>
          <w:rFonts w:ascii="Times New Roman" w:eastAsia="Times New Roman" w:hAnsi="Times New Roman" w:cs="Times New Roman"/>
          <w:sz w:val="22"/>
          <w:szCs w:val="22"/>
          <w:lang w:val="pt-PT" w:eastAsia="en-US"/>
        </w:rPr>
      </w:pPr>
    </w:p>
    <w:p w14:paraId="46F9C69D" w14:textId="77777777" w:rsidR="00CF783C" w:rsidRPr="00231C7E" w:rsidRDefault="00CF783C" w:rsidP="00103C12">
      <w:pPr>
        <w:widowControl w:val="0"/>
        <w:tabs>
          <w:tab w:val="left" w:pos="284"/>
          <w:tab w:val="left" w:pos="9356"/>
        </w:tabs>
        <w:autoSpaceDE w:val="0"/>
        <w:autoSpaceDN w:val="0"/>
        <w:spacing w:before="1"/>
        <w:ind w:left="142"/>
        <w:rPr>
          <w:rFonts w:ascii="Times New Roman" w:eastAsia="Times New Roman" w:hAnsi="Times New Roman" w:cs="Times New Roman"/>
          <w:sz w:val="22"/>
          <w:szCs w:val="22"/>
          <w:lang w:val="pt-PT" w:eastAsia="en-US"/>
        </w:rPr>
      </w:pPr>
      <w:r w:rsidRPr="00231C7E">
        <w:rPr>
          <w:rFonts w:ascii="Times New Roman" w:eastAsia="Times New Roman" w:hAnsi="Times New Roman" w:cs="Times New Roman"/>
          <w:sz w:val="22"/>
          <w:szCs w:val="22"/>
          <w:lang w:val="pt-PT" w:eastAsia="en-US"/>
        </w:rPr>
        <w:t>DECLARA,</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AINDA,</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PARA</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TODOS</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OS</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FINS</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DE</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DIREITO,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A</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INEXISTÊNCIA</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DE</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FATOS</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SUPERVENIENTES IMPEDITIVOS DA HABILITAÇÃO, NOS TERMO DO INCISO I, ART. 67 DA</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LEI</w:t>
      </w:r>
      <w:r w:rsidRPr="00231C7E">
        <w:rPr>
          <w:rFonts w:ascii="Times New Roman" w:eastAsia="Times New Roman" w:hAnsi="Times New Roman" w:cs="Times New Roman"/>
          <w:spacing w:val="-7"/>
          <w:sz w:val="22"/>
          <w:szCs w:val="22"/>
          <w:lang w:val="pt-PT" w:eastAsia="en-US"/>
        </w:rPr>
        <w:t xml:space="preserve"> </w:t>
      </w:r>
      <w:r w:rsidRPr="00231C7E">
        <w:rPr>
          <w:rFonts w:ascii="Times New Roman" w:eastAsia="Times New Roman" w:hAnsi="Times New Roman" w:cs="Times New Roman"/>
          <w:sz w:val="22"/>
          <w:szCs w:val="22"/>
          <w:lang w:val="pt-PT" w:eastAsia="en-US"/>
        </w:rPr>
        <w:t>14.133/2021.</w:t>
      </w:r>
    </w:p>
    <w:p w14:paraId="77455AA3" w14:textId="77777777" w:rsidR="00CF783C" w:rsidRPr="00231C7E" w:rsidRDefault="00CF783C" w:rsidP="00103C12">
      <w:pPr>
        <w:widowControl w:val="0"/>
        <w:tabs>
          <w:tab w:val="left" w:pos="284"/>
          <w:tab w:val="left" w:pos="9356"/>
        </w:tabs>
        <w:autoSpaceDE w:val="0"/>
        <w:autoSpaceDN w:val="0"/>
        <w:ind w:left="142"/>
        <w:rPr>
          <w:rFonts w:ascii="Times New Roman" w:eastAsia="Times New Roman" w:hAnsi="Times New Roman" w:cs="Times New Roman"/>
          <w:sz w:val="22"/>
          <w:szCs w:val="22"/>
          <w:lang w:val="pt-PT" w:eastAsia="en-US"/>
        </w:rPr>
      </w:pPr>
    </w:p>
    <w:p w14:paraId="3AB304BE" w14:textId="77777777" w:rsidR="00CF783C" w:rsidRPr="00231C7E" w:rsidRDefault="00CF783C" w:rsidP="00103C12">
      <w:pPr>
        <w:widowControl w:val="0"/>
        <w:tabs>
          <w:tab w:val="left" w:pos="284"/>
          <w:tab w:val="left" w:pos="9356"/>
        </w:tabs>
        <w:autoSpaceDE w:val="0"/>
        <w:autoSpaceDN w:val="0"/>
        <w:spacing w:before="2"/>
        <w:ind w:left="142"/>
        <w:rPr>
          <w:rFonts w:ascii="Times New Roman" w:eastAsia="Times New Roman" w:hAnsi="Times New Roman" w:cs="Times New Roman"/>
          <w:sz w:val="22"/>
          <w:szCs w:val="22"/>
          <w:lang w:val="pt-PT" w:eastAsia="en-US"/>
        </w:rPr>
      </w:pPr>
    </w:p>
    <w:p w14:paraId="00C9CBA9" w14:textId="77777777" w:rsidR="00CF783C" w:rsidRPr="00231C7E" w:rsidRDefault="00CF783C" w:rsidP="00103C12">
      <w:pPr>
        <w:widowControl w:val="0"/>
        <w:tabs>
          <w:tab w:val="left" w:pos="284"/>
          <w:tab w:val="left" w:pos="6870"/>
          <w:tab w:val="left" w:pos="7696"/>
          <w:tab w:val="left" w:pos="9090"/>
          <w:tab w:val="left" w:pos="9356"/>
        </w:tabs>
        <w:autoSpaceDE w:val="0"/>
        <w:autoSpaceDN w:val="0"/>
        <w:ind w:left="142"/>
        <w:rPr>
          <w:rFonts w:ascii="Times New Roman" w:eastAsia="Times New Roman" w:hAnsi="Times New Roman" w:cs="Times New Roman"/>
          <w:sz w:val="22"/>
          <w:szCs w:val="22"/>
          <w:lang w:val="pt-PT" w:eastAsia="en-US"/>
        </w:rPr>
      </w:pPr>
      <w:r w:rsidRPr="00231C7E">
        <w:rPr>
          <w:rFonts w:ascii="Times New Roman" w:eastAsia="Times New Roman" w:hAnsi="Times New Roman" w:cs="Times New Roman"/>
          <w:sz w:val="22"/>
          <w:szCs w:val="22"/>
          <w:u w:val="single"/>
          <w:lang w:val="pt-PT" w:eastAsia="en-US"/>
        </w:rPr>
        <w:t xml:space="preserve"> </w:t>
      </w:r>
      <w:r w:rsidRPr="00231C7E">
        <w:rPr>
          <w:rFonts w:ascii="Times New Roman" w:eastAsia="Times New Roman" w:hAnsi="Times New Roman" w:cs="Times New Roman"/>
          <w:sz w:val="22"/>
          <w:szCs w:val="22"/>
          <w:u w:val="single"/>
          <w:lang w:val="pt-PT" w:eastAsia="en-US"/>
        </w:rPr>
        <w:tab/>
      </w:r>
      <w:r w:rsidRPr="00231C7E">
        <w:rPr>
          <w:rFonts w:ascii="Times New Roman" w:eastAsia="Times New Roman" w:hAnsi="Times New Roman" w:cs="Times New Roman"/>
          <w:sz w:val="22"/>
          <w:szCs w:val="22"/>
          <w:lang w:val="pt-PT" w:eastAsia="en-US"/>
        </w:rPr>
        <w:t>EM,</w:t>
      </w:r>
      <w:r w:rsidRPr="00231C7E">
        <w:rPr>
          <w:rFonts w:ascii="Times New Roman" w:eastAsia="Times New Roman" w:hAnsi="Times New Roman" w:cs="Times New Roman"/>
          <w:sz w:val="22"/>
          <w:szCs w:val="22"/>
          <w:u w:val="single"/>
          <w:lang w:val="pt-PT" w:eastAsia="en-US"/>
        </w:rPr>
        <w:tab/>
      </w:r>
      <w:r w:rsidRPr="00231C7E">
        <w:rPr>
          <w:rFonts w:ascii="Times New Roman" w:eastAsia="Times New Roman" w:hAnsi="Times New Roman" w:cs="Times New Roman"/>
          <w:sz w:val="22"/>
          <w:szCs w:val="22"/>
          <w:lang w:val="pt-PT" w:eastAsia="en-US"/>
        </w:rPr>
        <w:t>DE</w:t>
      </w:r>
      <w:r w:rsidRPr="00231C7E">
        <w:rPr>
          <w:rFonts w:ascii="Times New Roman" w:eastAsia="Times New Roman" w:hAnsi="Times New Roman" w:cs="Times New Roman"/>
          <w:sz w:val="22"/>
          <w:szCs w:val="22"/>
          <w:u w:val="single"/>
          <w:lang w:val="pt-PT" w:eastAsia="en-US"/>
        </w:rPr>
        <w:tab/>
      </w:r>
      <w:r w:rsidRPr="00231C7E">
        <w:rPr>
          <w:rFonts w:ascii="Times New Roman" w:eastAsia="Times New Roman" w:hAnsi="Times New Roman" w:cs="Times New Roman"/>
          <w:sz w:val="22"/>
          <w:szCs w:val="22"/>
          <w:lang w:val="pt-PT" w:eastAsia="en-US"/>
        </w:rPr>
        <w:t>DE</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2024.</w:t>
      </w:r>
    </w:p>
    <w:p w14:paraId="5896D5AE" w14:textId="77777777" w:rsidR="00CF783C" w:rsidRPr="00231C7E" w:rsidRDefault="00CF783C" w:rsidP="00103C12">
      <w:pPr>
        <w:widowControl w:val="0"/>
        <w:tabs>
          <w:tab w:val="left" w:pos="284"/>
          <w:tab w:val="left" w:pos="9356"/>
        </w:tabs>
        <w:autoSpaceDE w:val="0"/>
        <w:autoSpaceDN w:val="0"/>
        <w:ind w:left="142"/>
        <w:rPr>
          <w:rFonts w:ascii="Times New Roman" w:eastAsia="Times New Roman" w:hAnsi="Times New Roman" w:cs="Times New Roman"/>
          <w:sz w:val="22"/>
          <w:szCs w:val="22"/>
          <w:lang w:val="pt-PT" w:eastAsia="en-US"/>
        </w:rPr>
      </w:pPr>
    </w:p>
    <w:p w14:paraId="2D905266" w14:textId="77777777" w:rsidR="00CF783C" w:rsidRPr="00231C7E" w:rsidRDefault="00CF783C" w:rsidP="00103C12">
      <w:pPr>
        <w:widowControl w:val="0"/>
        <w:tabs>
          <w:tab w:val="left" w:pos="284"/>
          <w:tab w:val="left" w:pos="9356"/>
        </w:tabs>
        <w:autoSpaceDE w:val="0"/>
        <w:autoSpaceDN w:val="0"/>
        <w:spacing w:before="2"/>
        <w:ind w:left="142"/>
        <w:rPr>
          <w:rFonts w:ascii="Times New Roman" w:eastAsia="Times New Roman" w:hAnsi="Times New Roman" w:cs="Times New Roman"/>
          <w:sz w:val="22"/>
          <w:szCs w:val="22"/>
          <w:lang w:val="pt-PT" w:eastAsia="en-US"/>
        </w:rPr>
      </w:pPr>
    </w:p>
    <w:p w14:paraId="14B5DE5C" w14:textId="77777777" w:rsidR="00CF783C" w:rsidRPr="00231C7E" w:rsidRDefault="00CF783C" w:rsidP="00103C12">
      <w:pPr>
        <w:widowControl w:val="0"/>
        <w:tabs>
          <w:tab w:val="left" w:pos="284"/>
          <w:tab w:val="left" w:pos="9356"/>
        </w:tabs>
        <w:autoSpaceDE w:val="0"/>
        <w:autoSpaceDN w:val="0"/>
        <w:spacing w:before="92"/>
        <w:ind w:left="142"/>
        <w:jc w:val="center"/>
        <w:rPr>
          <w:rFonts w:ascii="Times New Roman" w:eastAsia="Times New Roman" w:hAnsi="Times New Roman" w:cs="Times New Roman"/>
          <w:sz w:val="22"/>
          <w:szCs w:val="22"/>
          <w:lang w:val="pt-PT" w:eastAsia="en-US"/>
        </w:rPr>
      </w:pPr>
      <w:r w:rsidRPr="00231C7E">
        <w:rPr>
          <w:rFonts w:ascii="Times New Roman" w:eastAsia="Times New Roman" w:hAnsi="Times New Roman" w:cs="Times New Roman"/>
          <w:sz w:val="22"/>
          <w:szCs w:val="22"/>
          <w:lang w:val="pt-PT" w:eastAsia="en-US"/>
        </w:rPr>
        <w:t>(ASSINATURA</w:t>
      </w:r>
      <w:r w:rsidRPr="00231C7E">
        <w:rPr>
          <w:rFonts w:ascii="Times New Roman" w:eastAsia="Times New Roman" w:hAnsi="Times New Roman" w:cs="Times New Roman"/>
          <w:spacing w:val="-4"/>
          <w:sz w:val="22"/>
          <w:szCs w:val="22"/>
          <w:lang w:val="pt-PT" w:eastAsia="en-US"/>
        </w:rPr>
        <w:t xml:space="preserve"> </w:t>
      </w:r>
      <w:r w:rsidRPr="00231C7E">
        <w:rPr>
          <w:rFonts w:ascii="Times New Roman" w:eastAsia="Times New Roman" w:hAnsi="Times New Roman" w:cs="Times New Roman"/>
          <w:sz w:val="22"/>
          <w:szCs w:val="22"/>
          <w:lang w:val="pt-PT" w:eastAsia="en-US"/>
        </w:rPr>
        <w:t>DO</w:t>
      </w:r>
      <w:r w:rsidRPr="00231C7E">
        <w:rPr>
          <w:rFonts w:ascii="Times New Roman" w:eastAsia="Times New Roman" w:hAnsi="Times New Roman" w:cs="Times New Roman"/>
          <w:spacing w:val="-3"/>
          <w:sz w:val="22"/>
          <w:szCs w:val="22"/>
          <w:lang w:val="pt-PT" w:eastAsia="en-US"/>
        </w:rPr>
        <w:t xml:space="preserve"> </w:t>
      </w:r>
      <w:r w:rsidRPr="00231C7E">
        <w:rPr>
          <w:rFonts w:ascii="Times New Roman" w:eastAsia="Times New Roman" w:hAnsi="Times New Roman" w:cs="Times New Roman"/>
          <w:sz w:val="22"/>
          <w:szCs w:val="22"/>
          <w:lang w:val="pt-PT" w:eastAsia="en-US"/>
        </w:rPr>
        <w:t>RESPONSÁVEL</w:t>
      </w:r>
      <w:r w:rsidRPr="00231C7E">
        <w:rPr>
          <w:rFonts w:ascii="Times New Roman" w:eastAsia="Times New Roman" w:hAnsi="Times New Roman" w:cs="Times New Roman"/>
          <w:spacing w:val="-3"/>
          <w:sz w:val="22"/>
          <w:szCs w:val="22"/>
          <w:lang w:val="pt-PT" w:eastAsia="en-US"/>
        </w:rPr>
        <w:t xml:space="preserve"> </w:t>
      </w:r>
      <w:r w:rsidRPr="00231C7E">
        <w:rPr>
          <w:rFonts w:ascii="Times New Roman" w:eastAsia="Times New Roman" w:hAnsi="Times New Roman" w:cs="Times New Roman"/>
          <w:sz w:val="22"/>
          <w:szCs w:val="22"/>
          <w:lang w:val="pt-PT" w:eastAsia="en-US"/>
        </w:rPr>
        <w:t>E</w:t>
      </w:r>
      <w:r w:rsidRPr="00231C7E">
        <w:rPr>
          <w:rFonts w:ascii="Times New Roman" w:eastAsia="Times New Roman" w:hAnsi="Times New Roman" w:cs="Times New Roman"/>
          <w:spacing w:val="-3"/>
          <w:sz w:val="22"/>
          <w:szCs w:val="22"/>
          <w:lang w:val="pt-PT" w:eastAsia="en-US"/>
        </w:rPr>
        <w:t xml:space="preserve"> </w:t>
      </w:r>
      <w:r w:rsidRPr="00231C7E">
        <w:rPr>
          <w:rFonts w:ascii="Times New Roman" w:eastAsia="Times New Roman" w:hAnsi="Times New Roman" w:cs="Times New Roman"/>
          <w:sz w:val="22"/>
          <w:szCs w:val="22"/>
          <w:lang w:val="pt-PT" w:eastAsia="en-US"/>
        </w:rPr>
        <w:t>CPF)</w:t>
      </w:r>
    </w:p>
    <w:p w14:paraId="202037F4" w14:textId="77777777" w:rsidR="00CF783C" w:rsidRPr="00231C7E" w:rsidRDefault="00CF783C" w:rsidP="00103C12">
      <w:pPr>
        <w:widowControl w:val="0"/>
        <w:tabs>
          <w:tab w:val="left" w:pos="284"/>
          <w:tab w:val="left" w:pos="9356"/>
        </w:tabs>
        <w:autoSpaceDE w:val="0"/>
        <w:autoSpaceDN w:val="0"/>
        <w:ind w:left="142"/>
        <w:jc w:val="center"/>
        <w:rPr>
          <w:rFonts w:ascii="Times New Roman" w:eastAsia="Times New Roman" w:hAnsi="Times New Roman" w:cs="Times New Roman"/>
          <w:sz w:val="22"/>
          <w:szCs w:val="22"/>
          <w:lang w:val="pt-PT" w:eastAsia="en-US"/>
        </w:rPr>
        <w:sectPr w:rsidR="00CF783C" w:rsidRPr="00231C7E">
          <w:pgSz w:w="11920" w:h="16860"/>
          <w:pgMar w:top="2480" w:right="740" w:bottom="580" w:left="840" w:header="611" w:footer="399" w:gutter="0"/>
          <w:cols w:space="720"/>
        </w:sectPr>
      </w:pPr>
    </w:p>
    <w:p w14:paraId="5BB7FCBC" w14:textId="77777777" w:rsidR="00CF783C" w:rsidRPr="00231C7E" w:rsidRDefault="00CF783C" w:rsidP="00103C12">
      <w:pPr>
        <w:widowControl w:val="0"/>
        <w:tabs>
          <w:tab w:val="left" w:pos="284"/>
          <w:tab w:val="left" w:pos="9356"/>
        </w:tabs>
        <w:autoSpaceDE w:val="0"/>
        <w:autoSpaceDN w:val="0"/>
        <w:spacing w:before="7"/>
        <w:ind w:left="142"/>
        <w:rPr>
          <w:rFonts w:ascii="Times New Roman" w:eastAsia="Times New Roman" w:hAnsi="Times New Roman" w:cs="Times New Roman"/>
          <w:sz w:val="22"/>
          <w:szCs w:val="22"/>
          <w:lang w:val="pt-PT" w:eastAsia="en-US"/>
        </w:rPr>
      </w:pPr>
    </w:p>
    <w:p w14:paraId="3C67A312" w14:textId="77777777" w:rsidR="00CF783C" w:rsidRPr="00231C7E" w:rsidRDefault="00CF783C" w:rsidP="00103C12">
      <w:pPr>
        <w:widowControl w:val="0"/>
        <w:tabs>
          <w:tab w:val="left" w:pos="284"/>
          <w:tab w:val="left" w:pos="9356"/>
        </w:tabs>
        <w:autoSpaceDE w:val="0"/>
        <w:autoSpaceDN w:val="0"/>
        <w:ind w:left="142"/>
        <w:rPr>
          <w:rFonts w:ascii="Times New Roman" w:eastAsia="Times New Roman" w:hAnsi="Times New Roman" w:cs="Times New Roman"/>
          <w:sz w:val="22"/>
          <w:szCs w:val="22"/>
          <w:lang w:val="pt-PT" w:eastAsia="en-US"/>
        </w:rPr>
      </w:pPr>
      <w:r w:rsidRPr="00231C7E">
        <w:rPr>
          <w:rFonts w:ascii="Times New Roman" w:eastAsia="Times New Roman" w:hAnsi="Times New Roman" w:cs="Times New Roman"/>
          <w:noProof/>
          <w:sz w:val="22"/>
          <w:szCs w:val="22"/>
        </w:rPr>
        <mc:AlternateContent>
          <mc:Choice Requires="wpg">
            <w:drawing>
              <wp:inline distT="0" distB="0" distL="0" distR="0" wp14:anchorId="2C9CE0B1" wp14:editId="1964A073">
                <wp:extent cx="5943600" cy="365760"/>
                <wp:effectExtent l="3175" t="0" r="0" b="635"/>
                <wp:docPr id="119" name="Agrupar 1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3600" cy="365760"/>
                          <a:chOff x="0" y="0"/>
                          <a:chExt cx="9360" cy="576"/>
                        </a:xfrm>
                      </wpg:grpSpPr>
                      <wps:wsp>
                        <wps:cNvPr id="120" name="Rectangle 63"/>
                        <wps:cNvSpPr>
                          <a:spLocks noChangeArrowheads="1"/>
                        </wps:cNvSpPr>
                        <wps:spPr bwMode="auto">
                          <a:xfrm>
                            <a:off x="0" y="0"/>
                            <a:ext cx="936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1" name="Rectangle 64"/>
                        <wps:cNvSpPr>
                          <a:spLocks noChangeArrowheads="1"/>
                        </wps:cNvSpPr>
                        <wps:spPr bwMode="auto">
                          <a:xfrm>
                            <a:off x="0" y="19"/>
                            <a:ext cx="9360" cy="274"/>
                          </a:xfrm>
                          <a:prstGeom prst="rect">
                            <a:avLst/>
                          </a:prstGeom>
                          <a:solidFill>
                            <a:srgbClr val="6EAC4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2" name="Rectangle 65"/>
                        <wps:cNvSpPr>
                          <a:spLocks noChangeArrowheads="1"/>
                        </wps:cNvSpPr>
                        <wps:spPr bwMode="auto">
                          <a:xfrm>
                            <a:off x="0" y="9"/>
                            <a:ext cx="936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3" name="Rectangle 66"/>
                        <wps:cNvSpPr>
                          <a:spLocks noChangeArrowheads="1"/>
                        </wps:cNvSpPr>
                        <wps:spPr bwMode="auto">
                          <a:xfrm>
                            <a:off x="0" y="292"/>
                            <a:ext cx="9360" cy="274"/>
                          </a:xfrm>
                          <a:prstGeom prst="rect">
                            <a:avLst/>
                          </a:prstGeom>
                          <a:solidFill>
                            <a:srgbClr val="6EAC4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4" name="Rectangle 67"/>
                        <wps:cNvSpPr>
                          <a:spLocks noChangeArrowheads="1"/>
                        </wps:cNvSpPr>
                        <wps:spPr bwMode="auto">
                          <a:xfrm>
                            <a:off x="0" y="566"/>
                            <a:ext cx="936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5" name="Text Box 68"/>
                        <wps:cNvSpPr txBox="1">
                          <a:spLocks noChangeArrowheads="1"/>
                        </wps:cNvSpPr>
                        <wps:spPr bwMode="auto">
                          <a:xfrm>
                            <a:off x="0" y="19"/>
                            <a:ext cx="9360" cy="5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59548D" w14:textId="77777777" w:rsidR="00FA4DE7" w:rsidRDefault="00FA4DE7" w:rsidP="00CF783C">
                              <w:pPr>
                                <w:spacing w:before="19"/>
                                <w:ind w:right="123"/>
                                <w:rPr>
                                  <w:b/>
                                </w:rPr>
                              </w:pPr>
                              <w:r>
                                <w:rPr>
                                  <w:b/>
                                </w:rPr>
                                <w:t>ANEXO V – MODELO DE DECLARAÇÃO NOS TERMOS DO INCISO XXXIII DO ARTIGO</w:t>
                              </w:r>
                              <w:r>
                                <w:rPr>
                                  <w:b/>
                                  <w:spacing w:val="-53"/>
                                </w:rPr>
                                <w:t xml:space="preserve"> </w:t>
                              </w:r>
                              <w:r>
                                <w:rPr>
                                  <w:b/>
                                </w:rPr>
                                <w:t>7º</w:t>
                              </w:r>
                              <w:r>
                                <w:rPr>
                                  <w:b/>
                                  <w:spacing w:val="-5"/>
                                </w:rPr>
                                <w:t xml:space="preserve"> </w:t>
                              </w:r>
                              <w:r>
                                <w:rPr>
                                  <w:b/>
                                </w:rPr>
                                <w:t>DA CONSTITUIÇÃO FEDERAL</w:t>
                              </w:r>
                            </w:p>
                          </w:txbxContent>
                        </wps:txbx>
                        <wps:bodyPr rot="0" vert="horz" wrap="square" lIns="0" tIns="0" rIns="0" bIns="0" anchor="t" anchorCtr="0" upright="1">
                          <a:noAutofit/>
                        </wps:bodyPr>
                      </wps:wsp>
                    </wpg:wgp>
                  </a:graphicData>
                </a:graphic>
              </wp:inline>
            </w:drawing>
          </mc:Choice>
          <mc:Fallback>
            <w:pict>
              <v:group w14:anchorId="2C9CE0B1" id="Agrupar 119" o:spid="_x0000_s1032" style="width:468pt;height:28.8pt;mso-position-horizontal-relative:char;mso-position-vertical-relative:line" coordsize="9360,5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">
                <v:rect id="Rectangle 63" o:spid="_x0000_s1033" style="position:absolute;width:936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" fillcolor="black" stroked="f"/>
                <v:rect id="Rectangle 64" o:spid="_x0000_s1034" style="position:absolute;top:19;width:9360;height: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" fillcolor="#6eac46" stroked="f"/>
                <v:rect id="Rectangle 65" o:spid="_x0000_s1035" style="position:absolute;top:9;width:936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" fillcolor="black" stroked="f"/>
                <v:rect id="Rectangle 66" o:spid="_x0000_s1036" style="position:absolute;top:292;width:9360;height: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" fillcolor="#6eac46" stroked="f"/>
                <v:rect id="Rectangle 67" o:spid="_x0000_s1037" style="position:absolute;top:566;width:936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" fillcolor="black" stroked="f"/>
                <v:shape id="Text Box 68" o:spid="_x0000_s1038" type="#_x0000_t202" style="position:absolute;top:19;width:9360;height:5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" filled="f" stroked="f">
                  <v:textbox inset="0,0,0,0">
                    <w:txbxContent>
                      <w:p w14:paraId="2B59548D" w14:textId="77777777" w:rsidR="00FA4DE7" w:rsidRDefault="00FA4DE7" w:rsidP="00CF783C">
                        <w:pPr>
                          <w:spacing w:before="19"/>
                          <w:ind w:right="123"/>
                          <w:rPr>
                            <w:b/>
                          </w:rPr>
                        </w:pPr>
                        <w:r>
                          <w:rPr>
                            <w:b/>
                          </w:rPr>
                          <w:t>ANEXO V – MODELO DE DECLARAÇÃO NOS TERMOS DO INCISO XXXIII DO ARTIGO</w:t>
                        </w:r>
                        <w:r>
                          <w:rPr>
                            <w:b/>
                            <w:spacing w:val="-53"/>
                          </w:rPr>
                          <w:t xml:space="preserve"> </w:t>
                        </w:r>
                        <w:r>
                          <w:rPr>
                            <w:b/>
                          </w:rPr>
                          <w:t>7º</w:t>
                        </w:r>
                        <w:r>
                          <w:rPr>
                            <w:b/>
                            <w:spacing w:val="-5"/>
                          </w:rPr>
                          <w:t xml:space="preserve"> </w:t>
                        </w:r>
                        <w:r>
                          <w:rPr>
                            <w:b/>
                          </w:rPr>
                          <w:t>DA CONSTITUIÇÃO FEDERAL</w:t>
                        </w:r>
                      </w:p>
                    </w:txbxContent>
                  </v:textbox>
                </v:shape>
                <w10:anchorlock/>
              </v:group>
            </w:pict>
          </mc:Fallback>
        </mc:AlternateContent>
      </w:r>
    </w:p>
    <w:p w14:paraId="6EE7BD28" w14:textId="77777777" w:rsidR="00CF783C" w:rsidRPr="00231C7E" w:rsidRDefault="00CF783C" w:rsidP="00103C12">
      <w:pPr>
        <w:widowControl w:val="0"/>
        <w:tabs>
          <w:tab w:val="left" w:pos="284"/>
          <w:tab w:val="left" w:pos="9356"/>
        </w:tabs>
        <w:autoSpaceDE w:val="0"/>
        <w:autoSpaceDN w:val="0"/>
        <w:spacing w:before="3"/>
        <w:ind w:left="142"/>
        <w:rPr>
          <w:rFonts w:ascii="Times New Roman" w:eastAsia="Times New Roman" w:hAnsi="Times New Roman" w:cs="Times New Roman"/>
          <w:sz w:val="22"/>
          <w:szCs w:val="22"/>
          <w:lang w:val="pt-PT" w:eastAsia="en-US"/>
        </w:rPr>
      </w:pPr>
    </w:p>
    <w:p w14:paraId="086EFD34" w14:textId="77777777" w:rsidR="00711525" w:rsidRPr="00231C7E" w:rsidRDefault="00711525" w:rsidP="00711525">
      <w:pPr>
        <w:tabs>
          <w:tab w:val="left" w:pos="284"/>
          <w:tab w:val="left" w:pos="9356"/>
        </w:tabs>
        <w:ind w:left="142"/>
        <w:rPr>
          <w:rFonts w:ascii="Times New Roman" w:hAnsi="Times New Roman" w:cs="Times New Roman"/>
          <w:b/>
          <w:sz w:val="22"/>
          <w:szCs w:val="22"/>
        </w:rPr>
      </w:pPr>
      <w:commentRangeStart w:id="111"/>
      <w:r w:rsidRPr="00231C7E">
        <w:rPr>
          <w:rFonts w:ascii="Times New Roman" w:hAnsi="Times New Roman" w:cs="Times New Roman"/>
          <w:b/>
          <w:sz w:val="22"/>
          <w:szCs w:val="22"/>
        </w:rPr>
        <w:t>PREGÃO ELETRÔNICO</w:t>
      </w:r>
      <w:commentRangeEnd w:id="111"/>
      <w:r w:rsidRPr="00231C7E">
        <w:rPr>
          <w:rStyle w:val="Refdecomentrio"/>
          <w:rFonts w:ascii="Times New Roman" w:hAnsi="Times New Roman" w:cs="Times New Roman"/>
          <w:b/>
          <w:sz w:val="22"/>
          <w:szCs w:val="22"/>
        </w:rPr>
        <w:commentReference w:id="111"/>
      </w:r>
      <w:r w:rsidRPr="00231C7E">
        <w:rPr>
          <w:rFonts w:ascii="Times New Roman" w:hAnsi="Times New Roman" w:cs="Times New Roman"/>
          <w:b/>
          <w:sz w:val="22"/>
          <w:szCs w:val="22"/>
        </w:rPr>
        <w:t xml:space="preserve"> SRP N° 024/2024</w:t>
      </w:r>
    </w:p>
    <w:p w14:paraId="24F46DE3" w14:textId="77777777" w:rsidR="00711525" w:rsidRPr="00231C7E" w:rsidRDefault="00711525" w:rsidP="00711525">
      <w:pPr>
        <w:tabs>
          <w:tab w:val="left" w:pos="284"/>
          <w:tab w:val="left" w:pos="9356"/>
        </w:tabs>
        <w:ind w:left="142"/>
        <w:rPr>
          <w:rFonts w:ascii="Times New Roman" w:hAnsi="Times New Roman" w:cs="Times New Roman"/>
          <w:b/>
          <w:bCs/>
          <w:sz w:val="22"/>
          <w:szCs w:val="22"/>
        </w:rPr>
      </w:pPr>
      <w:r w:rsidRPr="00231C7E">
        <w:rPr>
          <w:rFonts w:ascii="Times New Roman" w:hAnsi="Times New Roman" w:cs="Times New Roman"/>
          <w:b/>
          <w:sz w:val="22"/>
          <w:szCs w:val="22"/>
        </w:rPr>
        <w:t>PROCESSO ADMINISTRATIVO Nº 1474/2024</w:t>
      </w:r>
    </w:p>
    <w:p w14:paraId="50286791" w14:textId="77777777" w:rsidR="00711525" w:rsidRPr="00231C7E" w:rsidRDefault="00711525" w:rsidP="00711525">
      <w:pPr>
        <w:tabs>
          <w:tab w:val="left" w:pos="284"/>
          <w:tab w:val="left" w:pos="9356"/>
        </w:tabs>
        <w:suppressAutoHyphens/>
        <w:spacing w:line="276" w:lineRule="auto"/>
        <w:ind w:left="142"/>
        <w:rPr>
          <w:rFonts w:ascii="Times New Roman" w:hAnsi="Times New Roman" w:cs="Times New Roman"/>
          <w:bCs/>
          <w:sz w:val="22"/>
          <w:szCs w:val="22"/>
        </w:rPr>
      </w:pPr>
    </w:p>
    <w:p w14:paraId="39F06E72" w14:textId="77777777" w:rsidR="000D0A36" w:rsidRPr="00231C7E" w:rsidRDefault="000D0A36" w:rsidP="00103C12">
      <w:pPr>
        <w:widowControl w:val="0"/>
        <w:tabs>
          <w:tab w:val="left" w:pos="284"/>
          <w:tab w:val="left" w:pos="9356"/>
        </w:tabs>
        <w:autoSpaceDE w:val="0"/>
        <w:autoSpaceDN w:val="0"/>
        <w:spacing w:before="4"/>
        <w:ind w:left="142"/>
        <w:rPr>
          <w:rFonts w:ascii="Times New Roman" w:eastAsia="Times New Roman" w:hAnsi="Times New Roman" w:cs="Times New Roman"/>
          <w:b/>
          <w:sz w:val="22"/>
          <w:szCs w:val="22"/>
          <w:lang w:val="pt-PT" w:eastAsia="en-US"/>
        </w:rPr>
      </w:pPr>
    </w:p>
    <w:p w14:paraId="67E76E4D" w14:textId="77777777" w:rsidR="00CF783C" w:rsidRPr="00231C7E" w:rsidRDefault="00CF783C" w:rsidP="00103C12">
      <w:pPr>
        <w:widowControl w:val="0"/>
        <w:tabs>
          <w:tab w:val="left" w:pos="284"/>
          <w:tab w:val="left" w:pos="9356"/>
        </w:tabs>
        <w:autoSpaceDE w:val="0"/>
        <w:autoSpaceDN w:val="0"/>
        <w:spacing w:before="10"/>
        <w:ind w:left="142"/>
        <w:rPr>
          <w:rFonts w:ascii="Times New Roman" w:eastAsia="Times New Roman" w:hAnsi="Times New Roman" w:cs="Times New Roman"/>
          <w:b/>
          <w:sz w:val="22"/>
          <w:szCs w:val="22"/>
          <w:lang w:val="pt-PT" w:eastAsia="en-US"/>
        </w:rPr>
      </w:pPr>
    </w:p>
    <w:p w14:paraId="347F7084" w14:textId="77777777" w:rsidR="00CF783C" w:rsidRPr="00231C7E" w:rsidRDefault="00CF783C" w:rsidP="00103C12">
      <w:pPr>
        <w:widowControl w:val="0"/>
        <w:tabs>
          <w:tab w:val="left" w:pos="284"/>
          <w:tab w:val="left" w:pos="9356"/>
        </w:tabs>
        <w:autoSpaceDE w:val="0"/>
        <w:autoSpaceDN w:val="0"/>
        <w:ind w:left="142"/>
        <w:rPr>
          <w:rFonts w:ascii="Times New Roman" w:eastAsia="Times New Roman" w:hAnsi="Times New Roman" w:cs="Times New Roman"/>
          <w:b/>
          <w:sz w:val="22"/>
          <w:szCs w:val="22"/>
          <w:lang w:val="pt-PT" w:eastAsia="en-US"/>
        </w:rPr>
      </w:pPr>
      <w:r w:rsidRPr="00231C7E">
        <w:rPr>
          <w:rFonts w:ascii="Times New Roman" w:eastAsia="Times New Roman" w:hAnsi="Times New Roman" w:cs="Times New Roman"/>
          <w:b/>
          <w:sz w:val="22"/>
          <w:szCs w:val="22"/>
          <w:lang w:val="pt-PT" w:eastAsia="en-US"/>
        </w:rPr>
        <w:t>(PAPEL</w:t>
      </w:r>
      <w:r w:rsidRPr="00231C7E">
        <w:rPr>
          <w:rFonts w:ascii="Times New Roman" w:eastAsia="Times New Roman" w:hAnsi="Times New Roman" w:cs="Times New Roman"/>
          <w:b/>
          <w:spacing w:val="-5"/>
          <w:sz w:val="22"/>
          <w:szCs w:val="22"/>
          <w:lang w:val="pt-PT" w:eastAsia="en-US"/>
        </w:rPr>
        <w:t xml:space="preserve"> </w:t>
      </w:r>
      <w:r w:rsidRPr="00231C7E">
        <w:rPr>
          <w:rFonts w:ascii="Times New Roman" w:eastAsia="Times New Roman" w:hAnsi="Times New Roman" w:cs="Times New Roman"/>
          <w:b/>
          <w:sz w:val="22"/>
          <w:szCs w:val="22"/>
          <w:lang w:val="pt-PT" w:eastAsia="en-US"/>
        </w:rPr>
        <w:t>TIMBRADO</w:t>
      </w:r>
      <w:r w:rsidRPr="00231C7E">
        <w:rPr>
          <w:rFonts w:ascii="Times New Roman" w:eastAsia="Times New Roman" w:hAnsi="Times New Roman" w:cs="Times New Roman"/>
          <w:b/>
          <w:spacing w:val="-3"/>
          <w:sz w:val="22"/>
          <w:szCs w:val="22"/>
          <w:lang w:val="pt-PT" w:eastAsia="en-US"/>
        </w:rPr>
        <w:t xml:space="preserve"> </w:t>
      </w:r>
      <w:r w:rsidRPr="00231C7E">
        <w:rPr>
          <w:rFonts w:ascii="Times New Roman" w:eastAsia="Times New Roman" w:hAnsi="Times New Roman" w:cs="Times New Roman"/>
          <w:b/>
          <w:sz w:val="22"/>
          <w:szCs w:val="22"/>
          <w:lang w:val="pt-PT" w:eastAsia="en-US"/>
        </w:rPr>
        <w:t>DA</w:t>
      </w:r>
      <w:r w:rsidRPr="00231C7E">
        <w:rPr>
          <w:rFonts w:ascii="Times New Roman" w:eastAsia="Times New Roman" w:hAnsi="Times New Roman" w:cs="Times New Roman"/>
          <w:b/>
          <w:spacing w:val="-6"/>
          <w:sz w:val="22"/>
          <w:szCs w:val="22"/>
          <w:lang w:val="pt-PT" w:eastAsia="en-US"/>
        </w:rPr>
        <w:t xml:space="preserve"> </w:t>
      </w:r>
      <w:r w:rsidRPr="00231C7E">
        <w:rPr>
          <w:rFonts w:ascii="Times New Roman" w:eastAsia="Times New Roman" w:hAnsi="Times New Roman" w:cs="Times New Roman"/>
          <w:b/>
          <w:sz w:val="22"/>
          <w:szCs w:val="22"/>
          <w:lang w:val="pt-PT" w:eastAsia="en-US"/>
        </w:rPr>
        <w:t>EMPRESA)</w:t>
      </w:r>
    </w:p>
    <w:p w14:paraId="180C4B0D" w14:textId="77777777" w:rsidR="00CF783C" w:rsidRPr="00231C7E" w:rsidRDefault="00CF783C" w:rsidP="00103C12">
      <w:pPr>
        <w:widowControl w:val="0"/>
        <w:tabs>
          <w:tab w:val="left" w:pos="284"/>
          <w:tab w:val="left" w:pos="9356"/>
        </w:tabs>
        <w:autoSpaceDE w:val="0"/>
        <w:autoSpaceDN w:val="0"/>
        <w:ind w:left="142"/>
        <w:rPr>
          <w:rFonts w:ascii="Times New Roman" w:eastAsia="Times New Roman" w:hAnsi="Times New Roman" w:cs="Times New Roman"/>
          <w:b/>
          <w:sz w:val="22"/>
          <w:szCs w:val="22"/>
          <w:lang w:val="pt-PT" w:eastAsia="en-US"/>
        </w:rPr>
      </w:pPr>
    </w:p>
    <w:p w14:paraId="2AA7F60F" w14:textId="77777777" w:rsidR="00CF783C" w:rsidRPr="00231C7E" w:rsidRDefault="00CF783C" w:rsidP="00103C12">
      <w:pPr>
        <w:widowControl w:val="0"/>
        <w:tabs>
          <w:tab w:val="left" w:pos="284"/>
          <w:tab w:val="left" w:pos="9356"/>
        </w:tabs>
        <w:autoSpaceDE w:val="0"/>
        <w:autoSpaceDN w:val="0"/>
        <w:spacing w:before="7"/>
        <w:ind w:left="142"/>
        <w:rPr>
          <w:rFonts w:ascii="Times New Roman" w:eastAsia="Times New Roman" w:hAnsi="Times New Roman" w:cs="Times New Roman"/>
          <w:b/>
          <w:sz w:val="22"/>
          <w:szCs w:val="22"/>
          <w:lang w:val="pt-PT" w:eastAsia="en-US"/>
        </w:rPr>
      </w:pPr>
    </w:p>
    <w:p w14:paraId="08976A1B" w14:textId="77777777" w:rsidR="00CF783C" w:rsidRPr="00231C7E" w:rsidRDefault="00CF783C" w:rsidP="00103C12">
      <w:pPr>
        <w:widowControl w:val="0"/>
        <w:tabs>
          <w:tab w:val="left" w:pos="284"/>
          <w:tab w:val="left" w:leader="dot" w:pos="6742"/>
          <w:tab w:val="left" w:pos="9356"/>
        </w:tabs>
        <w:autoSpaceDE w:val="0"/>
        <w:autoSpaceDN w:val="0"/>
        <w:spacing w:line="252" w:lineRule="exact"/>
        <w:ind w:left="142"/>
        <w:jc w:val="center"/>
        <w:rPr>
          <w:rFonts w:ascii="Times New Roman" w:eastAsia="Times New Roman" w:hAnsi="Times New Roman" w:cs="Times New Roman"/>
          <w:sz w:val="22"/>
          <w:szCs w:val="22"/>
          <w:lang w:val="pt-PT" w:eastAsia="en-US"/>
        </w:rPr>
      </w:pPr>
      <w:r w:rsidRPr="00231C7E">
        <w:rPr>
          <w:rFonts w:ascii="Times New Roman" w:eastAsia="Times New Roman" w:hAnsi="Times New Roman" w:cs="Times New Roman"/>
          <w:sz w:val="22"/>
          <w:szCs w:val="22"/>
          <w:lang w:val="pt-PT" w:eastAsia="en-US"/>
        </w:rPr>
        <w:t>..............................................., INSCRITO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NO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CNPJ</w:t>
      </w:r>
      <w:r w:rsidRPr="00231C7E">
        <w:rPr>
          <w:rFonts w:ascii="Times New Roman" w:eastAsia="Times New Roman" w:hAnsi="Times New Roman" w:cs="Times New Roman"/>
          <w:spacing w:val="8"/>
          <w:sz w:val="22"/>
          <w:szCs w:val="22"/>
          <w:lang w:val="pt-PT" w:eastAsia="en-US"/>
        </w:rPr>
        <w:t xml:space="preserve"> </w:t>
      </w:r>
      <w:r w:rsidRPr="00231C7E">
        <w:rPr>
          <w:rFonts w:ascii="Times New Roman" w:eastAsia="Times New Roman" w:hAnsi="Times New Roman" w:cs="Times New Roman"/>
          <w:sz w:val="22"/>
          <w:szCs w:val="22"/>
          <w:lang w:val="pt-PT" w:eastAsia="en-US"/>
        </w:rPr>
        <w:t>Nº</w:t>
      </w:r>
      <w:r w:rsidRPr="00231C7E">
        <w:rPr>
          <w:rFonts w:ascii="Times New Roman" w:eastAsia="Times New Roman" w:hAnsi="Times New Roman" w:cs="Times New Roman"/>
          <w:sz w:val="22"/>
          <w:szCs w:val="22"/>
          <w:lang w:val="pt-PT" w:eastAsia="en-US"/>
        </w:rPr>
        <w:tab/>
        <w:t>,</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POR</w:t>
      </w:r>
      <w:r w:rsidRPr="00231C7E">
        <w:rPr>
          <w:rFonts w:ascii="Times New Roman" w:eastAsia="Times New Roman" w:hAnsi="Times New Roman" w:cs="Times New Roman"/>
          <w:spacing w:val="-2"/>
          <w:sz w:val="22"/>
          <w:szCs w:val="22"/>
          <w:lang w:val="pt-PT" w:eastAsia="en-US"/>
        </w:rPr>
        <w:t xml:space="preserve"> </w:t>
      </w:r>
      <w:r w:rsidRPr="00231C7E">
        <w:rPr>
          <w:rFonts w:ascii="Times New Roman" w:eastAsia="Times New Roman" w:hAnsi="Times New Roman" w:cs="Times New Roman"/>
          <w:sz w:val="22"/>
          <w:szCs w:val="22"/>
          <w:lang w:val="pt-PT" w:eastAsia="en-US"/>
        </w:rPr>
        <w:t>INTERMÉDIO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DE</w:t>
      </w:r>
      <w:r w:rsidRPr="00231C7E">
        <w:rPr>
          <w:rFonts w:ascii="Times New Roman" w:eastAsia="Times New Roman" w:hAnsi="Times New Roman" w:cs="Times New Roman"/>
          <w:spacing w:val="2"/>
          <w:sz w:val="22"/>
          <w:szCs w:val="22"/>
          <w:lang w:val="pt-PT" w:eastAsia="en-US"/>
        </w:rPr>
        <w:t xml:space="preserve"> </w:t>
      </w:r>
      <w:r w:rsidRPr="00231C7E">
        <w:rPr>
          <w:rFonts w:ascii="Times New Roman" w:eastAsia="Times New Roman" w:hAnsi="Times New Roman" w:cs="Times New Roman"/>
          <w:sz w:val="22"/>
          <w:szCs w:val="22"/>
          <w:lang w:val="pt-PT" w:eastAsia="en-US"/>
        </w:rPr>
        <w:t>SEU</w:t>
      </w:r>
    </w:p>
    <w:p w14:paraId="33CE3A51" w14:textId="77777777" w:rsidR="00CF783C" w:rsidRPr="00231C7E" w:rsidRDefault="00CF783C" w:rsidP="00103C12">
      <w:pPr>
        <w:widowControl w:val="0"/>
        <w:tabs>
          <w:tab w:val="left" w:pos="284"/>
          <w:tab w:val="left" w:pos="9356"/>
        </w:tabs>
        <w:autoSpaceDE w:val="0"/>
        <w:autoSpaceDN w:val="0"/>
        <w:spacing w:line="252" w:lineRule="exact"/>
        <w:ind w:left="142"/>
        <w:rPr>
          <w:rFonts w:ascii="Times New Roman" w:eastAsia="Times New Roman" w:hAnsi="Times New Roman" w:cs="Times New Roman"/>
          <w:sz w:val="22"/>
          <w:szCs w:val="22"/>
          <w:lang w:val="pt-PT" w:eastAsia="en-US"/>
        </w:rPr>
      </w:pPr>
      <w:r w:rsidRPr="00231C7E">
        <w:rPr>
          <w:rFonts w:ascii="Times New Roman" w:eastAsia="Times New Roman" w:hAnsi="Times New Roman" w:cs="Times New Roman"/>
          <w:sz w:val="22"/>
          <w:szCs w:val="22"/>
          <w:lang w:val="pt-PT" w:eastAsia="en-US"/>
        </w:rPr>
        <w:t>REPRESENTANTE</w:t>
      </w:r>
      <w:r w:rsidRPr="00231C7E">
        <w:rPr>
          <w:rFonts w:ascii="Times New Roman" w:eastAsia="Times New Roman" w:hAnsi="Times New Roman" w:cs="Times New Roman"/>
          <w:spacing w:val="18"/>
          <w:sz w:val="22"/>
          <w:szCs w:val="22"/>
          <w:lang w:val="pt-PT" w:eastAsia="en-US"/>
        </w:rPr>
        <w:t xml:space="preserve"> </w:t>
      </w:r>
      <w:r w:rsidRPr="00231C7E">
        <w:rPr>
          <w:rFonts w:ascii="Times New Roman" w:eastAsia="Times New Roman" w:hAnsi="Times New Roman" w:cs="Times New Roman"/>
          <w:sz w:val="22"/>
          <w:szCs w:val="22"/>
          <w:lang w:val="pt-PT" w:eastAsia="en-US"/>
        </w:rPr>
        <w:t>LEGAL</w:t>
      </w:r>
      <w:r w:rsidRPr="00231C7E">
        <w:rPr>
          <w:rFonts w:ascii="Times New Roman" w:eastAsia="Times New Roman" w:hAnsi="Times New Roman" w:cs="Times New Roman"/>
          <w:spacing w:val="18"/>
          <w:sz w:val="22"/>
          <w:szCs w:val="22"/>
          <w:lang w:val="pt-PT" w:eastAsia="en-US"/>
        </w:rPr>
        <w:t xml:space="preserve"> </w:t>
      </w:r>
      <w:r w:rsidRPr="00231C7E">
        <w:rPr>
          <w:rFonts w:ascii="Times New Roman" w:eastAsia="Times New Roman" w:hAnsi="Times New Roman" w:cs="Times New Roman"/>
          <w:sz w:val="22"/>
          <w:szCs w:val="22"/>
          <w:lang w:val="pt-PT" w:eastAsia="en-US"/>
        </w:rPr>
        <w:t>O(A)</w:t>
      </w:r>
      <w:r w:rsidRPr="00231C7E">
        <w:rPr>
          <w:rFonts w:ascii="Times New Roman" w:eastAsia="Times New Roman" w:hAnsi="Times New Roman" w:cs="Times New Roman"/>
          <w:spacing w:val="22"/>
          <w:sz w:val="22"/>
          <w:szCs w:val="22"/>
          <w:lang w:val="pt-PT" w:eastAsia="en-US"/>
        </w:rPr>
        <w:t xml:space="preserve"> </w:t>
      </w:r>
      <w:r w:rsidRPr="00231C7E">
        <w:rPr>
          <w:rFonts w:ascii="Times New Roman" w:eastAsia="Times New Roman" w:hAnsi="Times New Roman" w:cs="Times New Roman"/>
          <w:sz w:val="22"/>
          <w:szCs w:val="22"/>
          <w:lang w:val="pt-PT" w:eastAsia="en-US"/>
        </w:rPr>
        <w:t>SR(A)</w:t>
      </w:r>
      <w:r w:rsidRPr="00231C7E">
        <w:rPr>
          <w:rFonts w:ascii="Times New Roman" w:eastAsia="Times New Roman" w:hAnsi="Times New Roman" w:cs="Times New Roman"/>
          <w:spacing w:val="20"/>
          <w:sz w:val="22"/>
          <w:szCs w:val="22"/>
          <w:lang w:val="pt-PT" w:eastAsia="en-US"/>
        </w:rPr>
        <w:t xml:space="preserve"> </w:t>
      </w:r>
      <w:r w:rsidRPr="00231C7E">
        <w:rPr>
          <w:rFonts w:ascii="Times New Roman" w:eastAsia="Times New Roman" w:hAnsi="Times New Roman" w:cs="Times New Roman"/>
          <w:sz w:val="22"/>
          <w:szCs w:val="22"/>
          <w:lang w:val="pt-PT" w:eastAsia="en-US"/>
        </w:rPr>
        <w:t>.................................,</w:t>
      </w:r>
      <w:r w:rsidRPr="00231C7E">
        <w:rPr>
          <w:rFonts w:ascii="Times New Roman" w:eastAsia="Times New Roman" w:hAnsi="Times New Roman" w:cs="Times New Roman"/>
          <w:spacing w:val="16"/>
          <w:sz w:val="22"/>
          <w:szCs w:val="22"/>
          <w:lang w:val="pt-PT" w:eastAsia="en-US"/>
        </w:rPr>
        <w:t xml:space="preserve"> </w:t>
      </w:r>
      <w:r w:rsidRPr="00231C7E">
        <w:rPr>
          <w:rFonts w:ascii="Times New Roman" w:eastAsia="Times New Roman" w:hAnsi="Times New Roman" w:cs="Times New Roman"/>
          <w:sz w:val="22"/>
          <w:szCs w:val="22"/>
          <w:lang w:val="pt-PT" w:eastAsia="en-US"/>
        </w:rPr>
        <w:t>PORTADOR(A)</w:t>
      </w:r>
      <w:r w:rsidRPr="00231C7E">
        <w:rPr>
          <w:rFonts w:ascii="Times New Roman" w:eastAsia="Times New Roman" w:hAnsi="Times New Roman" w:cs="Times New Roman"/>
          <w:spacing w:val="22"/>
          <w:sz w:val="22"/>
          <w:szCs w:val="22"/>
          <w:lang w:val="pt-PT" w:eastAsia="en-US"/>
        </w:rPr>
        <w:t xml:space="preserve"> </w:t>
      </w:r>
      <w:r w:rsidRPr="00231C7E">
        <w:rPr>
          <w:rFonts w:ascii="Times New Roman" w:eastAsia="Times New Roman" w:hAnsi="Times New Roman" w:cs="Times New Roman"/>
          <w:sz w:val="22"/>
          <w:szCs w:val="22"/>
          <w:lang w:val="pt-PT" w:eastAsia="en-US"/>
        </w:rPr>
        <w:t>DA</w:t>
      </w:r>
      <w:r w:rsidRPr="00231C7E">
        <w:rPr>
          <w:rFonts w:ascii="Times New Roman" w:eastAsia="Times New Roman" w:hAnsi="Times New Roman" w:cs="Times New Roman"/>
          <w:spacing w:val="17"/>
          <w:sz w:val="22"/>
          <w:szCs w:val="22"/>
          <w:lang w:val="pt-PT" w:eastAsia="en-US"/>
        </w:rPr>
        <w:t xml:space="preserve"> </w:t>
      </w:r>
      <w:r w:rsidRPr="00231C7E">
        <w:rPr>
          <w:rFonts w:ascii="Times New Roman" w:eastAsia="Times New Roman" w:hAnsi="Times New Roman" w:cs="Times New Roman"/>
          <w:sz w:val="22"/>
          <w:szCs w:val="22"/>
          <w:lang w:val="pt-PT" w:eastAsia="en-US"/>
        </w:rPr>
        <w:t>CARTEIRA</w:t>
      </w:r>
      <w:r w:rsidRPr="00231C7E">
        <w:rPr>
          <w:rFonts w:ascii="Times New Roman" w:eastAsia="Times New Roman" w:hAnsi="Times New Roman" w:cs="Times New Roman"/>
          <w:spacing w:val="18"/>
          <w:sz w:val="22"/>
          <w:szCs w:val="22"/>
          <w:lang w:val="pt-PT" w:eastAsia="en-US"/>
        </w:rPr>
        <w:t xml:space="preserve"> </w:t>
      </w:r>
      <w:r w:rsidRPr="00231C7E">
        <w:rPr>
          <w:rFonts w:ascii="Times New Roman" w:eastAsia="Times New Roman" w:hAnsi="Times New Roman" w:cs="Times New Roman"/>
          <w:sz w:val="22"/>
          <w:szCs w:val="22"/>
          <w:lang w:val="pt-PT" w:eastAsia="en-US"/>
        </w:rPr>
        <w:t>DE</w:t>
      </w:r>
    </w:p>
    <w:p w14:paraId="09A00B39" w14:textId="77777777" w:rsidR="00CF783C" w:rsidRPr="00231C7E" w:rsidRDefault="00CF783C" w:rsidP="00103C12">
      <w:pPr>
        <w:widowControl w:val="0"/>
        <w:tabs>
          <w:tab w:val="left" w:pos="284"/>
          <w:tab w:val="left" w:leader="dot" w:pos="5674"/>
          <w:tab w:val="left" w:pos="9356"/>
        </w:tabs>
        <w:autoSpaceDE w:val="0"/>
        <w:autoSpaceDN w:val="0"/>
        <w:spacing w:line="252" w:lineRule="exact"/>
        <w:ind w:left="142"/>
        <w:rPr>
          <w:rFonts w:ascii="Times New Roman" w:eastAsia="Times New Roman" w:hAnsi="Times New Roman" w:cs="Times New Roman"/>
          <w:sz w:val="22"/>
          <w:szCs w:val="22"/>
          <w:lang w:val="pt-PT" w:eastAsia="en-US"/>
        </w:rPr>
      </w:pPr>
      <w:r w:rsidRPr="00231C7E">
        <w:rPr>
          <w:rFonts w:ascii="Times New Roman" w:eastAsia="Times New Roman" w:hAnsi="Times New Roman" w:cs="Times New Roman"/>
          <w:sz w:val="22"/>
          <w:szCs w:val="22"/>
          <w:lang w:val="pt-PT" w:eastAsia="en-US"/>
        </w:rPr>
        <w:t>IDENTIDADE Nº</w:t>
      </w:r>
      <w:r w:rsidRPr="00231C7E">
        <w:rPr>
          <w:rFonts w:ascii="Times New Roman" w:eastAsia="Times New Roman" w:hAnsi="Times New Roman" w:cs="Times New Roman"/>
          <w:spacing w:val="5"/>
          <w:sz w:val="22"/>
          <w:szCs w:val="22"/>
          <w:lang w:val="pt-PT" w:eastAsia="en-US"/>
        </w:rPr>
        <w:t xml:space="preserve"> </w:t>
      </w:r>
      <w:r w:rsidRPr="00231C7E">
        <w:rPr>
          <w:rFonts w:ascii="Times New Roman" w:eastAsia="Times New Roman" w:hAnsi="Times New Roman" w:cs="Times New Roman"/>
          <w:sz w:val="22"/>
          <w:szCs w:val="22"/>
          <w:lang w:val="pt-PT" w:eastAsia="en-US"/>
        </w:rPr>
        <w:t>................</w:t>
      </w:r>
      <w:r w:rsidRPr="00231C7E">
        <w:rPr>
          <w:rFonts w:ascii="Times New Roman" w:eastAsia="Times New Roman" w:hAnsi="Times New Roman" w:cs="Times New Roman"/>
          <w:spacing w:val="2"/>
          <w:sz w:val="22"/>
          <w:szCs w:val="22"/>
          <w:lang w:val="pt-PT" w:eastAsia="en-US"/>
        </w:rPr>
        <w:t xml:space="preserve"> </w:t>
      </w:r>
      <w:r w:rsidRPr="00231C7E">
        <w:rPr>
          <w:rFonts w:ascii="Times New Roman" w:eastAsia="Times New Roman" w:hAnsi="Times New Roman" w:cs="Times New Roman"/>
          <w:sz w:val="22"/>
          <w:szCs w:val="22"/>
          <w:lang w:val="pt-PT" w:eastAsia="en-US"/>
        </w:rPr>
        <w:t>E</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CPF</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Nº</w:t>
      </w:r>
      <w:r w:rsidRPr="00231C7E">
        <w:rPr>
          <w:rFonts w:ascii="Times New Roman" w:eastAsia="Times New Roman" w:hAnsi="Times New Roman" w:cs="Times New Roman"/>
          <w:sz w:val="22"/>
          <w:szCs w:val="22"/>
          <w:lang w:val="pt-PT" w:eastAsia="en-US"/>
        </w:rPr>
        <w:tab/>
        <w:t>,</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DECLARA,</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PARA</w:t>
      </w:r>
      <w:r w:rsidRPr="00231C7E">
        <w:rPr>
          <w:rFonts w:ascii="Times New Roman" w:eastAsia="Times New Roman" w:hAnsi="Times New Roman" w:cs="Times New Roman"/>
          <w:spacing w:val="-2"/>
          <w:sz w:val="22"/>
          <w:szCs w:val="22"/>
          <w:lang w:val="pt-PT" w:eastAsia="en-US"/>
        </w:rPr>
        <w:t xml:space="preserve"> </w:t>
      </w:r>
      <w:r w:rsidRPr="00231C7E">
        <w:rPr>
          <w:rFonts w:ascii="Times New Roman" w:eastAsia="Times New Roman" w:hAnsi="Times New Roman" w:cs="Times New Roman"/>
          <w:sz w:val="22"/>
          <w:szCs w:val="22"/>
          <w:lang w:val="pt-PT" w:eastAsia="en-US"/>
        </w:rPr>
        <w:t>FINS</w:t>
      </w:r>
      <w:r w:rsidRPr="00231C7E">
        <w:rPr>
          <w:rFonts w:ascii="Times New Roman" w:eastAsia="Times New Roman" w:hAnsi="Times New Roman" w:cs="Times New Roman"/>
          <w:spacing w:val="3"/>
          <w:sz w:val="22"/>
          <w:szCs w:val="22"/>
          <w:lang w:val="pt-PT" w:eastAsia="en-US"/>
        </w:rPr>
        <w:t xml:space="preserve"> </w:t>
      </w:r>
      <w:r w:rsidRPr="00231C7E">
        <w:rPr>
          <w:rFonts w:ascii="Times New Roman" w:eastAsia="Times New Roman" w:hAnsi="Times New Roman" w:cs="Times New Roman"/>
          <w:sz w:val="22"/>
          <w:szCs w:val="22"/>
          <w:lang w:val="pt-PT" w:eastAsia="en-US"/>
        </w:rPr>
        <w:t>DO</w:t>
      </w:r>
      <w:r w:rsidRPr="00231C7E">
        <w:rPr>
          <w:rFonts w:ascii="Times New Roman" w:eastAsia="Times New Roman" w:hAnsi="Times New Roman" w:cs="Times New Roman"/>
          <w:spacing w:val="-2"/>
          <w:sz w:val="22"/>
          <w:szCs w:val="22"/>
          <w:lang w:val="pt-PT" w:eastAsia="en-US"/>
        </w:rPr>
        <w:t xml:space="preserve"> </w:t>
      </w:r>
      <w:r w:rsidRPr="00231C7E">
        <w:rPr>
          <w:rFonts w:ascii="Times New Roman" w:eastAsia="Times New Roman" w:hAnsi="Times New Roman" w:cs="Times New Roman"/>
          <w:sz w:val="22"/>
          <w:szCs w:val="22"/>
          <w:lang w:val="pt-PT" w:eastAsia="en-US"/>
        </w:rPr>
        <w:t>DISPOSTO</w:t>
      </w:r>
      <w:r w:rsidRPr="00231C7E">
        <w:rPr>
          <w:rFonts w:ascii="Times New Roman" w:eastAsia="Times New Roman" w:hAnsi="Times New Roman" w:cs="Times New Roman"/>
          <w:spacing w:val="-2"/>
          <w:sz w:val="22"/>
          <w:szCs w:val="22"/>
          <w:lang w:val="pt-PT" w:eastAsia="en-US"/>
        </w:rPr>
        <w:t xml:space="preserve"> </w:t>
      </w:r>
      <w:r w:rsidRPr="00231C7E">
        <w:rPr>
          <w:rFonts w:ascii="Times New Roman" w:eastAsia="Times New Roman" w:hAnsi="Times New Roman" w:cs="Times New Roman"/>
          <w:sz w:val="22"/>
          <w:szCs w:val="22"/>
          <w:lang w:val="pt-PT" w:eastAsia="en-US"/>
        </w:rPr>
        <w:t>NO</w:t>
      </w:r>
    </w:p>
    <w:p w14:paraId="5BDB3C5B" w14:textId="77777777" w:rsidR="00CF783C" w:rsidRPr="00231C7E" w:rsidRDefault="00CF783C" w:rsidP="00103C12">
      <w:pPr>
        <w:widowControl w:val="0"/>
        <w:tabs>
          <w:tab w:val="left" w:pos="284"/>
          <w:tab w:val="left" w:pos="9356"/>
        </w:tabs>
        <w:autoSpaceDE w:val="0"/>
        <w:autoSpaceDN w:val="0"/>
        <w:spacing w:before="4"/>
        <w:ind w:left="142"/>
        <w:rPr>
          <w:rFonts w:ascii="Times New Roman" w:eastAsia="Times New Roman" w:hAnsi="Times New Roman" w:cs="Times New Roman"/>
          <w:sz w:val="22"/>
          <w:szCs w:val="22"/>
          <w:lang w:val="pt-PT" w:eastAsia="en-US"/>
        </w:rPr>
      </w:pPr>
      <w:r w:rsidRPr="00231C7E">
        <w:rPr>
          <w:rFonts w:ascii="Times New Roman" w:eastAsia="Times New Roman" w:hAnsi="Times New Roman" w:cs="Times New Roman"/>
          <w:sz w:val="22"/>
          <w:szCs w:val="22"/>
          <w:lang w:val="pt-PT" w:eastAsia="en-US"/>
        </w:rPr>
        <w:t>INC. VI DO ART. Nº 68 DA LEI Nº 14.133, DE 01 DE ABRIL DE 2021, ACRESCIDO PELA LEI Nº</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9.854, DE 27 DE OUTUBRO DE 1999, QUE NÃO EMPREGA MENOR DE DEZOITO ANOS EM</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TRABALHO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NOTURNO,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PERIGOSO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OU</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INSALUBRE</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E</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NÃO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EMPREGA</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MENOR</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DE</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DEZESSEIS</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ANOS.</w:t>
      </w:r>
    </w:p>
    <w:p w14:paraId="04A7672C" w14:textId="77777777" w:rsidR="00CF783C" w:rsidRPr="00231C7E" w:rsidRDefault="00CF783C" w:rsidP="00103C12">
      <w:pPr>
        <w:widowControl w:val="0"/>
        <w:tabs>
          <w:tab w:val="left" w:pos="284"/>
          <w:tab w:val="left" w:pos="9356"/>
        </w:tabs>
        <w:autoSpaceDE w:val="0"/>
        <w:autoSpaceDN w:val="0"/>
        <w:spacing w:before="11"/>
        <w:ind w:left="142"/>
        <w:rPr>
          <w:rFonts w:ascii="Times New Roman" w:eastAsia="Times New Roman" w:hAnsi="Times New Roman" w:cs="Times New Roman"/>
          <w:sz w:val="22"/>
          <w:szCs w:val="22"/>
          <w:lang w:val="pt-PT" w:eastAsia="en-US"/>
        </w:rPr>
      </w:pPr>
    </w:p>
    <w:p w14:paraId="252DBCFB" w14:textId="77777777" w:rsidR="00CF783C" w:rsidRPr="00231C7E" w:rsidRDefault="00CF783C" w:rsidP="00103C12">
      <w:pPr>
        <w:widowControl w:val="0"/>
        <w:tabs>
          <w:tab w:val="left" w:pos="284"/>
          <w:tab w:val="left" w:pos="9356"/>
        </w:tabs>
        <w:autoSpaceDE w:val="0"/>
        <w:autoSpaceDN w:val="0"/>
        <w:ind w:left="142"/>
        <w:rPr>
          <w:rFonts w:ascii="Times New Roman" w:eastAsia="Times New Roman" w:hAnsi="Times New Roman" w:cs="Times New Roman"/>
          <w:sz w:val="22"/>
          <w:szCs w:val="22"/>
          <w:lang w:val="pt-PT" w:eastAsia="en-US"/>
        </w:rPr>
      </w:pPr>
      <w:r w:rsidRPr="00231C7E">
        <w:rPr>
          <w:rFonts w:ascii="Times New Roman" w:eastAsia="Times New Roman" w:hAnsi="Times New Roman" w:cs="Times New Roman"/>
          <w:sz w:val="22"/>
          <w:szCs w:val="22"/>
          <w:lang w:val="pt-PT" w:eastAsia="en-US"/>
        </w:rPr>
        <w:t>RESSALVA:</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EMPREGA</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MENOR,</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A</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PARTIR</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DE</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QUATORZE</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ANOS,</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NA</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CONDIÇÃO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DE</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APRENDIZ</w:t>
      </w:r>
      <w:r w:rsidRPr="00231C7E">
        <w:rPr>
          <w:rFonts w:ascii="Times New Roman" w:eastAsia="Times New Roman" w:hAnsi="Times New Roman" w:cs="Times New Roman"/>
          <w:spacing w:val="-4"/>
          <w:sz w:val="22"/>
          <w:szCs w:val="22"/>
          <w:lang w:val="pt-PT" w:eastAsia="en-US"/>
        </w:rPr>
        <w:t xml:space="preserve"> </w:t>
      </w:r>
      <w:r w:rsidRPr="00231C7E">
        <w:rPr>
          <w:rFonts w:ascii="Times New Roman" w:eastAsia="Times New Roman" w:hAnsi="Times New Roman" w:cs="Times New Roman"/>
          <w:sz w:val="22"/>
          <w:szCs w:val="22"/>
          <w:lang w:val="pt-PT" w:eastAsia="en-US"/>
        </w:rPr>
        <w:t>( )</w:t>
      </w:r>
      <w:r w:rsidRPr="00231C7E">
        <w:rPr>
          <w:rFonts w:ascii="Times New Roman" w:eastAsia="Times New Roman" w:hAnsi="Times New Roman" w:cs="Times New Roman"/>
          <w:sz w:val="22"/>
          <w:szCs w:val="22"/>
          <w:vertAlign w:val="superscript"/>
          <w:lang w:val="pt-PT" w:eastAsia="en-US"/>
        </w:rPr>
        <w:t>1</w:t>
      </w:r>
      <w:r w:rsidRPr="00231C7E">
        <w:rPr>
          <w:rFonts w:ascii="Times New Roman" w:eastAsia="Times New Roman" w:hAnsi="Times New Roman" w:cs="Times New Roman"/>
          <w:sz w:val="22"/>
          <w:szCs w:val="22"/>
          <w:lang w:val="pt-PT" w:eastAsia="en-US"/>
        </w:rPr>
        <w:t>.</w:t>
      </w:r>
    </w:p>
    <w:p w14:paraId="66B7B349" w14:textId="77777777" w:rsidR="00CF783C" w:rsidRPr="00231C7E" w:rsidRDefault="00CF783C" w:rsidP="00103C12">
      <w:pPr>
        <w:widowControl w:val="0"/>
        <w:tabs>
          <w:tab w:val="left" w:pos="284"/>
          <w:tab w:val="left" w:pos="9356"/>
        </w:tabs>
        <w:autoSpaceDE w:val="0"/>
        <w:autoSpaceDN w:val="0"/>
        <w:ind w:left="142"/>
        <w:rPr>
          <w:rFonts w:ascii="Times New Roman" w:eastAsia="Times New Roman" w:hAnsi="Times New Roman" w:cs="Times New Roman"/>
          <w:sz w:val="22"/>
          <w:szCs w:val="22"/>
          <w:lang w:val="pt-PT" w:eastAsia="en-US"/>
        </w:rPr>
      </w:pPr>
    </w:p>
    <w:p w14:paraId="3065EA03" w14:textId="77777777" w:rsidR="00CF783C" w:rsidRPr="00231C7E" w:rsidRDefault="00CF783C" w:rsidP="00103C12">
      <w:pPr>
        <w:widowControl w:val="0"/>
        <w:tabs>
          <w:tab w:val="left" w:pos="284"/>
          <w:tab w:val="left" w:pos="9356"/>
        </w:tabs>
        <w:autoSpaceDE w:val="0"/>
        <w:autoSpaceDN w:val="0"/>
        <w:spacing w:before="1"/>
        <w:ind w:left="142"/>
        <w:rPr>
          <w:rFonts w:ascii="Times New Roman" w:eastAsia="Times New Roman" w:hAnsi="Times New Roman" w:cs="Times New Roman"/>
          <w:sz w:val="22"/>
          <w:szCs w:val="22"/>
          <w:lang w:val="pt-PT" w:eastAsia="en-US"/>
        </w:rPr>
      </w:pPr>
    </w:p>
    <w:p w14:paraId="50CF3D8B" w14:textId="77777777" w:rsidR="00CF783C" w:rsidRPr="00231C7E" w:rsidRDefault="00CF783C" w:rsidP="00103C12">
      <w:pPr>
        <w:widowControl w:val="0"/>
        <w:tabs>
          <w:tab w:val="left" w:pos="284"/>
          <w:tab w:val="left" w:pos="9356"/>
        </w:tabs>
        <w:autoSpaceDE w:val="0"/>
        <w:autoSpaceDN w:val="0"/>
        <w:ind w:left="142"/>
        <w:jc w:val="right"/>
        <w:rPr>
          <w:rFonts w:ascii="Times New Roman" w:eastAsia="Times New Roman" w:hAnsi="Times New Roman" w:cs="Times New Roman"/>
          <w:sz w:val="22"/>
          <w:szCs w:val="22"/>
          <w:lang w:val="pt-PT" w:eastAsia="en-US"/>
        </w:rPr>
      </w:pPr>
      <w:r w:rsidRPr="00231C7E">
        <w:rPr>
          <w:rFonts w:ascii="Times New Roman" w:eastAsia="Times New Roman" w:hAnsi="Times New Roman" w:cs="Times New Roman"/>
          <w:sz w:val="22"/>
          <w:szCs w:val="22"/>
          <w:lang w:val="pt-PT" w:eastAsia="en-US"/>
        </w:rPr>
        <w:t>...............................</w:t>
      </w:r>
    </w:p>
    <w:p w14:paraId="3978F023" w14:textId="77777777" w:rsidR="00CF783C" w:rsidRPr="00231C7E" w:rsidRDefault="00CF783C" w:rsidP="00103C12">
      <w:pPr>
        <w:widowControl w:val="0"/>
        <w:tabs>
          <w:tab w:val="left" w:pos="284"/>
          <w:tab w:val="left" w:pos="9356"/>
        </w:tabs>
        <w:autoSpaceDE w:val="0"/>
        <w:autoSpaceDN w:val="0"/>
        <w:spacing w:before="2"/>
        <w:ind w:left="142"/>
        <w:jc w:val="right"/>
        <w:rPr>
          <w:rFonts w:ascii="Times New Roman" w:eastAsia="Times New Roman" w:hAnsi="Times New Roman" w:cs="Times New Roman"/>
          <w:sz w:val="22"/>
          <w:szCs w:val="22"/>
          <w:lang w:val="pt-PT" w:eastAsia="en-US"/>
        </w:rPr>
      </w:pPr>
      <w:r w:rsidRPr="00231C7E">
        <w:rPr>
          <w:rFonts w:ascii="Times New Roman" w:eastAsia="Times New Roman" w:hAnsi="Times New Roman" w:cs="Times New Roman"/>
          <w:sz w:val="22"/>
          <w:szCs w:val="22"/>
          <w:lang w:val="pt-PT" w:eastAsia="en-US"/>
        </w:rPr>
        <w:t>(DATA)</w:t>
      </w:r>
    </w:p>
    <w:p w14:paraId="6FA1451B" w14:textId="77777777" w:rsidR="00CF783C" w:rsidRPr="00231C7E" w:rsidRDefault="00CF783C" w:rsidP="00103C12">
      <w:pPr>
        <w:widowControl w:val="0"/>
        <w:tabs>
          <w:tab w:val="left" w:pos="284"/>
          <w:tab w:val="left" w:pos="9356"/>
        </w:tabs>
        <w:autoSpaceDE w:val="0"/>
        <w:autoSpaceDN w:val="0"/>
        <w:ind w:left="142"/>
        <w:rPr>
          <w:rFonts w:ascii="Times New Roman" w:eastAsia="Times New Roman" w:hAnsi="Times New Roman" w:cs="Times New Roman"/>
          <w:sz w:val="22"/>
          <w:szCs w:val="22"/>
          <w:lang w:val="pt-PT" w:eastAsia="en-US"/>
        </w:rPr>
      </w:pPr>
    </w:p>
    <w:p w14:paraId="18E50736" w14:textId="77777777" w:rsidR="00CF783C" w:rsidRPr="00231C7E" w:rsidRDefault="00CF783C" w:rsidP="00103C12">
      <w:pPr>
        <w:widowControl w:val="0"/>
        <w:tabs>
          <w:tab w:val="left" w:pos="284"/>
          <w:tab w:val="left" w:pos="9356"/>
        </w:tabs>
        <w:autoSpaceDE w:val="0"/>
        <w:autoSpaceDN w:val="0"/>
        <w:ind w:left="142"/>
        <w:rPr>
          <w:rFonts w:ascii="Times New Roman" w:eastAsia="Times New Roman" w:hAnsi="Times New Roman" w:cs="Times New Roman"/>
          <w:sz w:val="22"/>
          <w:szCs w:val="22"/>
          <w:lang w:val="pt-PT" w:eastAsia="en-US"/>
        </w:rPr>
      </w:pPr>
    </w:p>
    <w:p w14:paraId="25525366" w14:textId="77777777" w:rsidR="00CF783C" w:rsidRPr="00231C7E" w:rsidRDefault="00CF783C" w:rsidP="00103C12">
      <w:pPr>
        <w:widowControl w:val="0"/>
        <w:tabs>
          <w:tab w:val="left" w:pos="284"/>
          <w:tab w:val="left" w:pos="9356"/>
        </w:tabs>
        <w:autoSpaceDE w:val="0"/>
        <w:autoSpaceDN w:val="0"/>
        <w:spacing w:before="203"/>
        <w:ind w:left="142"/>
        <w:jc w:val="center"/>
        <w:rPr>
          <w:rFonts w:ascii="Times New Roman" w:eastAsia="Times New Roman" w:hAnsi="Times New Roman" w:cs="Times New Roman"/>
          <w:sz w:val="22"/>
          <w:szCs w:val="22"/>
          <w:lang w:val="pt-PT" w:eastAsia="en-US"/>
        </w:rPr>
      </w:pPr>
      <w:r w:rsidRPr="00231C7E">
        <w:rPr>
          <w:rFonts w:ascii="Times New Roman" w:eastAsia="Times New Roman" w:hAnsi="Times New Roman" w:cs="Times New Roman"/>
          <w:sz w:val="22"/>
          <w:szCs w:val="22"/>
          <w:lang w:val="pt-PT" w:eastAsia="en-US"/>
        </w:rPr>
        <w:t>.................................</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pacing w:val="-1"/>
          <w:sz w:val="22"/>
          <w:szCs w:val="22"/>
          <w:lang w:val="pt-PT" w:eastAsia="en-US"/>
        </w:rPr>
        <w:t>(REPRESENTANTE</w:t>
      </w:r>
      <w:r w:rsidRPr="00231C7E">
        <w:rPr>
          <w:rFonts w:ascii="Times New Roman" w:eastAsia="Times New Roman" w:hAnsi="Times New Roman" w:cs="Times New Roman"/>
          <w:spacing w:val="-9"/>
          <w:sz w:val="22"/>
          <w:szCs w:val="22"/>
          <w:lang w:val="pt-PT" w:eastAsia="en-US"/>
        </w:rPr>
        <w:t xml:space="preserve"> </w:t>
      </w:r>
      <w:r w:rsidRPr="00231C7E">
        <w:rPr>
          <w:rFonts w:ascii="Times New Roman" w:eastAsia="Times New Roman" w:hAnsi="Times New Roman" w:cs="Times New Roman"/>
          <w:sz w:val="22"/>
          <w:szCs w:val="22"/>
          <w:lang w:val="pt-PT" w:eastAsia="en-US"/>
        </w:rPr>
        <w:t>LEGAL)</w:t>
      </w:r>
    </w:p>
    <w:p w14:paraId="62562D0B" w14:textId="77777777" w:rsidR="00CF783C" w:rsidRPr="00231C7E" w:rsidRDefault="00CF783C" w:rsidP="00103C12">
      <w:pPr>
        <w:widowControl w:val="0"/>
        <w:tabs>
          <w:tab w:val="left" w:pos="284"/>
          <w:tab w:val="left" w:pos="9356"/>
        </w:tabs>
        <w:autoSpaceDE w:val="0"/>
        <w:autoSpaceDN w:val="0"/>
        <w:ind w:left="142"/>
        <w:rPr>
          <w:rFonts w:ascii="Times New Roman" w:eastAsia="Times New Roman" w:hAnsi="Times New Roman" w:cs="Times New Roman"/>
          <w:sz w:val="22"/>
          <w:szCs w:val="22"/>
          <w:lang w:val="pt-PT" w:eastAsia="en-US"/>
        </w:rPr>
      </w:pPr>
    </w:p>
    <w:p w14:paraId="1F0AF9A8" w14:textId="77777777" w:rsidR="00CF783C" w:rsidRPr="00231C7E" w:rsidRDefault="00CF783C" w:rsidP="00103C12">
      <w:pPr>
        <w:widowControl w:val="0"/>
        <w:tabs>
          <w:tab w:val="left" w:pos="284"/>
          <w:tab w:val="left" w:pos="9356"/>
        </w:tabs>
        <w:autoSpaceDE w:val="0"/>
        <w:autoSpaceDN w:val="0"/>
        <w:ind w:left="142"/>
        <w:rPr>
          <w:rFonts w:ascii="Times New Roman" w:eastAsia="Times New Roman" w:hAnsi="Times New Roman" w:cs="Times New Roman"/>
          <w:sz w:val="22"/>
          <w:szCs w:val="22"/>
          <w:lang w:val="pt-PT" w:eastAsia="en-US"/>
        </w:rPr>
      </w:pPr>
    </w:p>
    <w:p w14:paraId="031862C6" w14:textId="77777777" w:rsidR="00CF783C" w:rsidRPr="00231C7E" w:rsidRDefault="00CF783C" w:rsidP="00103C12">
      <w:pPr>
        <w:widowControl w:val="0"/>
        <w:tabs>
          <w:tab w:val="left" w:pos="284"/>
          <w:tab w:val="left" w:pos="9356"/>
        </w:tabs>
        <w:autoSpaceDE w:val="0"/>
        <w:autoSpaceDN w:val="0"/>
        <w:ind w:left="142"/>
        <w:rPr>
          <w:rFonts w:ascii="Times New Roman" w:eastAsia="Times New Roman" w:hAnsi="Times New Roman" w:cs="Times New Roman"/>
          <w:sz w:val="22"/>
          <w:szCs w:val="22"/>
          <w:lang w:val="pt-PT" w:eastAsia="en-US"/>
        </w:rPr>
      </w:pPr>
    </w:p>
    <w:p w14:paraId="5991F702" w14:textId="77777777" w:rsidR="00CF783C" w:rsidRPr="00231C7E" w:rsidRDefault="00CF783C" w:rsidP="00103C12">
      <w:pPr>
        <w:widowControl w:val="0"/>
        <w:tabs>
          <w:tab w:val="left" w:pos="284"/>
          <w:tab w:val="left" w:pos="9356"/>
        </w:tabs>
        <w:autoSpaceDE w:val="0"/>
        <w:autoSpaceDN w:val="0"/>
        <w:ind w:left="142"/>
        <w:rPr>
          <w:rFonts w:ascii="Times New Roman" w:eastAsia="Times New Roman" w:hAnsi="Times New Roman" w:cs="Times New Roman"/>
          <w:sz w:val="22"/>
          <w:szCs w:val="22"/>
          <w:lang w:val="pt-PT" w:eastAsia="en-US"/>
        </w:rPr>
      </w:pPr>
    </w:p>
    <w:p w14:paraId="4FBDE098" w14:textId="77777777" w:rsidR="00CF783C" w:rsidRPr="00231C7E" w:rsidRDefault="00CF783C" w:rsidP="00103C12">
      <w:pPr>
        <w:widowControl w:val="0"/>
        <w:tabs>
          <w:tab w:val="left" w:pos="284"/>
          <w:tab w:val="left" w:pos="9356"/>
        </w:tabs>
        <w:autoSpaceDE w:val="0"/>
        <w:autoSpaceDN w:val="0"/>
        <w:ind w:left="142"/>
        <w:rPr>
          <w:rFonts w:ascii="Times New Roman" w:eastAsia="Times New Roman" w:hAnsi="Times New Roman" w:cs="Times New Roman"/>
          <w:sz w:val="22"/>
          <w:szCs w:val="22"/>
          <w:lang w:val="pt-PT" w:eastAsia="en-US"/>
        </w:rPr>
      </w:pPr>
    </w:p>
    <w:p w14:paraId="425E0208" w14:textId="77777777" w:rsidR="00CF783C" w:rsidRPr="00231C7E" w:rsidRDefault="00CF783C" w:rsidP="00103C12">
      <w:pPr>
        <w:widowControl w:val="0"/>
        <w:tabs>
          <w:tab w:val="left" w:pos="284"/>
          <w:tab w:val="left" w:pos="9356"/>
        </w:tabs>
        <w:autoSpaceDE w:val="0"/>
        <w:autoSpaceDN w:val="0"/>
        <w:ind w:left="142"/>
        <w:rPr>
          <w:rFonts w:ascii="Times New Roman" w:eastAsia="Times New Roman" w:hAnsi="Times New Roman" w:cs="Times New Roman"/>
          <w:sz w:val="22"/>
          <w:szCs w:val="22"/>
          <w:lang w:val="pt-PT" w:eastAsia="en-US"/>
        </w:rPr>
      </w:pPr>
    </w:p>
    <w:p w14:paraId="2B80CC71" w14:textId="77777777" w:rsidR="00CF783C" w:rsidRPr="00231C7E" w:rsidRDefault="00CF783C" w:rsidP="00103C12">
      <w:pPr>
        <w:widowControl w:val="0"/>
        <w:tabs>
          <w:tab w:val="left" w:pos="284"/>
          <w:tab w:val="left" w:pos="9356"/>
        </w:tabs>
        <w:autoSpaceDE w:val="0"/>
        <w:autoSpaceDN w:val="0"/>
        <w:spacing w:before="2"/>
        <w:ind w:left="142"/>
        <w:rPr>
          <w:rFonts w:ascii="Times New Roman" w:eastAsia="Times New Roman" w:hAnsi="Times New Roman" w:cs="Times New Roman"/>
          <w:sz w:val="22"/>
          <w:szCs w:val="22"/>
          <w:lang w:val="pt-PT" w:eastAsia="en-US"/>
        </w:rPr>
      </w:pPr>
      <w:r w:rsidRPr="00231C7E">
        <w:rPr>
          <w:rFonts w:ascii="Times New Roman" w:eastAsia="Times New Roman" w:hAnsi="Times New Roman" w:cs="Times New Roman"/>
          <w:noProof/>
          <w:sz w:val="22"/>
          <w:szCs w:val="22"/>
        </w:rPr>
        <mc:AlternateContent>
          <mc:Choice Requires="wps">
            <w:drawing>
              <wp:anchor distT="0" distB="0" distL="0" distR="0" simplePos="0" relativeHeight="251664384" behindDoc="1" locked="0" layoutInCell="1" allowOverlap="1" wp14:anchorId="446C0D74" wp14:editId="004D0565">
                <wp:simplePos x="0" y="0"/>
                <wp:positionH relativeFrom="page">
                  <wp:posOffset>935990</wp:posOffset>
                </wp:positionH>
                <wp:positionV relativeFrom="paragraph">
                  <wp:posOffset>135890</wp:posOffset>
                </wp:positionV>
                <wp:extent cx="1828800" cy="7620"/>
                <wp:effectExtent l="2540" t="0" r="0" b="0"/>
                <wp:wrapTopAndBottom/>
                <wp:docPr id="118" name="Retângulo 1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76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5AA7A3B" id="Retângulo 118" o:spid="_x0000_s1026" style="position:absolute;margin-left:73.7pt;margin-top:10.7pt;width:2in;height:.6pt;z-index:-25165209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" fillcolor="black" stroked="f">
                <w10:wrap type="topAndBottom" anchorx="page"/>
              </v:rect>
            </w:pict>
          </mc:Fallback>
        </mc:AlternateContent>
      </w:r>
    </w:p>
    <w:p w14:paraId="072FD53C" w14:textId="77777777" w:rsidR="00CF783C" w:rsidRPr="00231C7E" w:rsidRDefault="00CF783C" w:rsidP="00103C12">
      <w:pPr>
        <w:widowControl w:val="0"/>
        <w:numPr>
          <w:ilvl w:val="0"/>
          <w:numId w:val="10"/>
        </w:numPr>
        <w:tabs>
          <w:tab w:val="left" w:pos="284"/>
          <w:tab w:val="left" w:pos="740"/>
          <w:tab w:val="left" w:pos="9356"/>
        </w:tabs>
        <w:autoSpaceDE w:val="0"/>
        <w:autoSpaceDN w:val="0"/>
        <w:spacing w:before="42"/>
        <w:ind w:left="142" w:firstLine="0"/>
        <w:rPr>
          <w:rFonts w:ascii="Times New Roman" w:eastAsia="Times New Roman" w:hAnsi="Times New Roman" w:cs="Times New Roman"/>
          <w:sz w:val="22"/>
          <w:szCs w:val="22"/>
          <w:lang w:val="pt-PT" w:eastAsia="en-US"/>
        </w:rPr>
      </w:pPr>
      <w:r w:rsidRPr="00231C7E">
        <w:rPr>
          <w:rFonts w:ascii="Times New Roman" w:eastAsia="Times New Roman" w:hAnsi="Times New Roman" w:cs="Times New Roman"/>
          <w:sz w:val="22"/>
          <w:szCs w:val="22"/>
          <w:lang w:val="pt-PT" w:eastAsia="en-US"/>
        </w:rPr>
        <w:t>Observação:</w:t>
      </w:r>
      <w:r w:rsidRPr="00231C7E">
        <w:rPr>
          <w:rFonts w:ascii="Times New Roman" w:eastAsia="Times New Roman" w:hAnsi="Times New Roman" w:cs="Times New Roman"/>
          <w:spacing w:val="-5"/>
          <w:sz w:val="22"/>
          <w:szCs w:val="22"/>
          <w:lang w:val="pt-PT" w:eastAsia="en-US"/>
        </w:rPr>
        <w:t xml:space="preserve"> </w:t>
      </w:r>
      <w:r w:rsidRPr="00231C7E">
        <w:rPr>
          <w:rFonts w:ascii="Times New Roman" w:eastAsia="Times New Roman" w:hAnsi="Times New Roman" w:cs="Times New Roman"/>
          <w:sz w:val="22"/>
          <w:szCs w:val="22"/>
          <w:lang w:val="pt-PT" w:eastAsia="en-US"/>
        </w:rPr>
        <w:t>em</w:t>
      </w:r>
      <w:r w:rsidRPr="00231C7E">
        <w:rPr>
          <w:rFonts w:ascii="Times New Roman" w:eastAsia="Times New Roman" w:hAnsi="Times New Roman" w:cs="Times New Roman"/>
          <w:spacing w:val="-7"/>
          <w:sz w:val="22"/>
          <w:szCs w:val="22"/>
          <w:lang w:val="pt-PT" w:eastAsia="en-US"/>
        </w:rPr>
        <w:t xml:space="preserve"> </w:t>
      </w:r>
      <w:r w:rsidRPr="00231C7E">
        <w:rPr>
          <w:rFonts w:ascii="Times New Roman" w:eastAsia="Times New Roman" w:hAnsi="Times New Roman" w:cs="Times New Roman"/>
          <w:sz w:val="22"/>
          <w:szCs w:val="22"/>
          <w:lang w:val="pt-PT" w:eastAsia="en-US"/>
        </w:rPr>
        <w:t>caso</w:t>
      </w:r>
      <w:r w:rsidRPr="00231C7E">
        <w:rPr>
          <w:rFonts w:ascii="Times New Roman" w:eastAsia="Times New Roman" w:hAnsi="Times New Roman" w:cs="Times New Roman"/>
          <w:spacing w:val="-6"/>
          <w:sz w:val="22"/>
          <w:szCs w:val="22"/>
          <w:lang w:val="pt-PT" w:eastAsia="en-US"/>
        </w:rPr>
        <w:t xml:space="preserve"> </w:t>
      </w:r>
      <w:r w:rsidRPr="00231C7E">
        <w:rPr>
          <w:rFonts w:ascii="Times New Roman" w:eastAsia="Times New Roman" w:hAnsi="Times New Roman" w:cs="Times New Roman"/>
          <w:sz w:val="22"/>
          <w:szCs w:val="22"/>
          <w:lang w:val="pt-PT" w:eastAsia="en-US"/>
        </w:rPr>
        <w:t>afirmativo,</w:t>
      </w:r>
      <w:r w:rsidRPr="00231C7E">
        <w:rPr>
          <w:rFonts w:ascii="Times New Roman" w:eastAsia="Times New Roman" w:hAnsi="Times New Roman" w:cs="Times New Roman"/>
          <w:spacing w:val="-7"/>
          <w:sz w:val="22"/>
          <w:szCs w:val="22"/>
          <w:lang w:val="pt-PT" w:eastAsia="en-US"/>
        </w:rPr>
        <w:t xml:space="preserve"> </w:t>
      </w:r>
      <w:r w:rsidRPr="00231C7E">
        <w:rPr>
          <w:rFonts w:ascii="Times New Roman" w:eastAsia="Times New Roman" w:hAnsi="Times New Roman" w:cs="Times New Roman"/>
          <w:sz w:val="22"/>
          <w:szCs w:val="22"/>
          <w:lang w:val="pt-PT" w:eastAsia="en-US"/>
        </w:rPr>
        <w:t>assinalar</w:t>
      </w:r>
      <w:r w:rsidRPr="00231C7E">
        <w:rPr>
          <w:rFonts w:ascii="Times New Roman" w:eastAsia="Times New Roman" w:hAnsi="Times New Roman" w:cs="Times New Roman"/>
          <w:spacing w:val="-6"/>
          <w:sz w:val="22"/>
          <w:szCs w:val="22"/>
          <w:lang w:val="pt-PT" w:eastAsia="en-US"/>
        </w:rPr>
        <w:t xml:space="preserve"> </w:t>
      </w:r>
      <w:r w:rsidRPr="00231C7E">
        <w:rPr>
          <w:rFonts w:ascii="Times New Roman" w:eastAsia="Times New Roman" w:hAnsi="Times New Roman" w:cs="Times New Roman"/>
          <w:sz w:val="22"/>
          <w:szCs w:val="22"/>
          <w:lang w:val="pt-PT" w:eastAsia="en-US"/>
        </w:rPr>
        <w:t>a</w:t>
      </w:r>
      <w:r w:rsidRPr="00231C7E">
        <w:rPr>
          <w:rFonts w:ascii="Times New Roman" w:eastAsia="Times New Roman" w:hAnsi="Times New Roman" w:cs="Times New Roman"/>
          <w:spacing w:val="-6"/>
          <w:sz w:val="22"/>
          <w:szCs w:val="22"/>
          <w:lang w:val="pt-PT" w:eastAsia="en-US"/>
        </w:rPr>
        <w:t xml:space="preserve"> </w:t>
      </w:r>
      <w:r w:rsidRPr="00231C7E">
        <w:rPr>
          <w:rFonts w:ascii="Times New Roman" w:eastAsia="Times New Roman" w:hAnsi="Times New Roman" w:cs="Times New Roman"/>
          <w:sz w:val="22"/>
          <w:szCs w:val="22"/>
          <w:lang w:val="pt-PT" w:eastAsia="en-US"/>
        </w:rPr>
        <w:t>ressalva</w:t>
      </w:r>
      <w:r w:rsidRPr="00231C7E">
        <w:rPr>
          <w:rFonts w:ascii="Times New Roman" w:eastAsia="Times New Roman" w:hAnsi="Times New Roman" w:cs="Times New Roman"/>
          <w:spacing w:val="-5"/>
          <w:sz w:val="22"/>
          <w:szCs w:val="22"/>
          <w:lang w:val="pt-PT" w:eastAsia="en-US"/>
        </w:rPr>
        <w:t xml:space="preserve"> </w:t>
      </w:r>
      <w:r w:rsidRPr="00231C7E">
        <w:rPr>
          <w:rFonts w:ascii="Times New Roman" w:eastAsia="Times New Roman" w:hAnsi="Times New Roman" w:cs="Times New Roman"/>
          <w:sz w:val="22"/>
          <w:szCs w:val="22"/>
          <w:lang w:val="pt-PT" w:eastAsia="en-US"/>
        </w:rPr>
        <w:t>acima.</w:t>
      </w:r>
    </w:p>
    <w:p w14:paraId="51140B87" w14:textId="77777777" w:rsidR="00CF783C" w:rsidRPr="00231C7E" w:rsidRDefault="00CF783C" w:rsidP="00103C12">
      <w:pPr>
        <w:widowControl w:val="0"/>
        <w:tabs>
          <w:tab w:val="left" w:pos="284"/>
          <w:tab w:val="left" w:pos="9356"/>
        </w:tabs>
        <w:autoSpaceDE w:val="0"/>
        <w:autoSpaceDN w:val="0"/>
        <w:ind w:left="142"/>
        <w:rPr>
          <w:rFonts w:ascii="Times New Roman" w:eastAsia="Times New Roman" w:hAnsi="Times New Roman" w:cs="Times New Roman"/>
          <w:sz w:val="22"/>
          <w:szCs w:val="22"/>
          <w:lang w:val="pt-PT" w:eastAsia="en-US"/>
        </w:rPr>
        <w:sectPr w:rsidR="00CF783C" w:rsidRPr="00231C7E">
          <w:pgSz w:w="11920" w:h="16860"/>
          <w:pgMar w:top="2480" w:right="740" w:bottom="580" w:left="840" w:header="611" w:footer="399" w:gutter="0"/>
          <w:cols w:space="720"/>
        </w:sectPr>
      </w:pPr>
    </w:p>
    <w:p w14:paraId="0B8D59AE" w14:textId="77777777" w:rsidR="00CF783C" w:rsidRPr="00231C7E" w:rsidRDefault="00CF783C" w:rsidP="00103C12">
      <w:pPr>
        <w:widowControl w:val="0"/>
        <w:tabs>
          <w:tab w:val="left" w:pos="284"/>
          <w:tab w:val="left" w:pos="9356"/>
        </w:tabs>
        <w:autoSpaceDE w:val="0"/>
        <w:autoSpaceDN w:val="0"/>
        <w:ind w:left="142"/>
        <w:rPr>
          <w:rFonts w:ascii="Times New Roman" w:eastAsia="Times New Roman" w:hAnsi="Times New Roman" w:cs="Times New Roman"/>
          <w:sz w:val="22"/>
          <w:szCs w:val="22"/>
          <w:lang w:val="pt-PT" w:eastAsia="en-US"/>
        </w:rPr>
      </w:pPr>
      <w:r w:rsidRPr="00231C7E">
        <w:rPr>
          <w:rFonts w:ascii="Times New Roman" w:eastAsia="Times New Roman" w:hAnsi="Times New Roman" w:cs="Times New Roman"/>
          <w:noProof/>
          <w:sz w:val="22"/>
          <w:szCs w:val="22"/>
        </w:rPr>
        <w:lastRenderedPageBreak/>
        <mc:AlternateContent>
          <mc:Choice Requires="wps">
            <w:drawing>
              <wp:inline distT="0" distB="0" distL="0" distR="0" wp14:anchorId="25D49689" wp14:editId="679FCB01">
                <wp:extent cx="6050280" cy="353695"/>
                <wp:effectExtent l="8255" t="6985" r="8890" b="10795"/>
                <wp:docPr id="117" name="Caixa de Texto 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50280" cy="353695"/>
                        </a:xfrm>
                        <a:prstGeom prst="rect">
                          <a:avLst/>
                        </a:prstGeom>
                        <a:solidFill>
                          <a:srgbClr val="6EAC46"/>
                        </a:solidFill>
                        <a:ln w="6096">
                          <a:solidFill>
                            <a:srgbClr val="000000"/>
                          </a:solidFill>
                          <a:prstDash val="solid"/>
                          <a:miter lim="800000"/>
                          <a:headEnd/>
                          <a:tailEnd/>
                        </a:ln>
                      </wps:spPr>
                      <wps:txbx>
                        <w:txbxContent>
                          <w:p w14:paraId="2A51B4AB" w14:textId="417FC31A" w:rsidR="00FA4DE7" w:rsidRDefault="00FA4DE7" w:rsidP="00CF783C">
                            <w:pPr>
                              <w:spacing w:before="19"/>
                              <w:ind w:right="63"/>
                              <w:rPr>
                                <w:b/>
                              </w:rPr>
                            </w:pPr>
                            <w:r>
                              <w:rPr>
                                <w:b/>
                              </w:rPr>
                              <w:t>ANEXO</w:t>
                            </w:r>
                            <w:r>
                              <w:rPr>
                                <w:b/>
                                <w:spacing w:val="-2"/>
                              </w:rPr>
                              <w:t xml:space="preserve"> </w:t>
                            </w:r>
                            <w:r>
                              <w:rPr>
                                <w:b/>
                              </w:rPr>
                              <w:t>VI</w:t>
                            </w:r>
                            <w:r>
                              <w:rPr>
                                <w:b/>
                                <w:spacing w:val="-2"/>
                              </w:rPr>
                              <w:t xml:space="preserve"> </w:t>
                            </w:r>
                            <w:r>
                              <w:rPr>
                                <w:b/>
                              </w:rPr>
                              <w:t>–</w:t>
                            </w:r>
                            <w:r>
                              <w:rPr>
                                <w:b/>
                                <w:spacing w:val="-3"/>
                              </w:rPr>
                              <w:t xml:space="preserve"> </w:t>
                            </w:r>
                            <w:r>
                              <w:rPr>
                                <w:b/>
                              </w:rPr>
                              <w:t>DECLARAÇÃO</w:t>
                            </w:r>
                            <w:r>
                              <w:rPr>
                                <w:b/>
                                <w:spacing w:val="-2"/>
                              </w:rPr>
                              <w:t xml:space="preserve"> </w:t>
                            </w:r>
                            <w:r>
                              <w:rPr>
                                <w:b/>
                              </w:rPr>
                              <w:t>DO</w:t>
                            </w:r>
                            <w:r>
                              <w:rPr>
                                <w:b/>
                                <w:spacing w:val="-3"/>
                              </w:rPr>
                              <w:t xml:space="preserve"> </w:t>
                            </w:r>
                            <w:r>
                              <w:rPr>
                                <w:b/>
                              </w:rPr>
                              <w:t>PORTE</w:t>
                            </w:r>
                            <w:r>
                              <w:rPr>
                                <w:b/>
                                <w:spacing w:val="-4"/>
                              </w:rPr>
                              <w:t xml:space="preserve"> </w:t>
                            </w:r>
                            <w:r>
                              <w:rPr>
                                <w:b/>
                              </w:rPr>
                              <w:t>DA</w:t>
                            </w:r>
                            <w:r>
                              <w:rPr>
                                <w:b/>
                                <w:spacing w:val="-4"/>
                              </w:rPr>
                              <w:t xml:space="preserve"> </w:t>
                            </w:r>
                            <w:r>
                              <w:rPr>
                                <w:b/>
                              </w:rPr>
                              <w:t>EMPRESA</w:t>
                            </w:r>
                            <w:r>
                              <w:rPr>
                                <w:b/>
                                <w:spacing w:val="-4"/>
                              </w:rPr>
                              <w:t xml:space="preserve"> </w:t>
                            </w:r>
                            <w:r>
                              <w:rPr>
                                <w:b/>
                              </w:rPr>
                              <w:t>(MICROEMPRESA</w:t>
                            </w:r>
                            <w:r>
                              <w:rPr>
                                <w:b/>
                                <w:spacing w:val="-4"/>
                              </w:rPr>
                              <w:t xml:space="preserve"> </w:t>
                            </w:r>
                            <w:r>
                              <w:rPr>
                                <w:b/>
                              </w:rPr>
                              <w:t>OU</w:t>
                            </w:r>
                            <w:r>
                              <w:rPr>
                                <w:b/>
                                <w:spacing w:val="-4"/>
                              </w:rPr>
                              <w:t xml:space="preserve"> </w:t>
                            </w:r>
                            <w:r>
                              <w:rPr>
                                <w:b/>
                              </w:rPr>
                              <w:t>EMPRESA</w:t>
                            </w:r>
                            <w:r>
                              <w:rPr>
                                <w:b/>
                                <w:spacing w:val="-52"/>
                              </w:rPr>
                              <w:t xml:space="preserve"> </w:t>
                            </w:r>
                            <w:r>
                              <w:rPr>
                                <w:b/>
                              </w:rPr>
                              <w:t>DE</w:t>
                            </w:r>
                            <w:r>
                              <w:rPr>
                                <w:b/>
                                <w:spacing w:val="-5"/>
                              </w:rPr>
                              <w:t xml:space="preserve"> </w:t>
                            </w:r>
                            <w:r>
                              <w:rPr>
                                <w:b/>
                              </w:rPr>
                              <w:t>PEQUENO</w:t>
                            </w:r>
                            <w:r>
                              <w:rPr>
                                <w:b/>
                                <w:spacing w:val="-4"/>
                              </w:rPr>
                              <w:t xml:space="preserve"> </w:t>
                            </w:r>
                            <w:r>
                              <w:rPr>
                                <w:b/>
                              </w:rPr>
                              <w:t>PORTE)</w:t>
                            </w:r>
                          </w:p>
                          <w:p w14:paraId="5D6C9875" w14:textId="77777777" w:rsidR="00FA4DE7" w:rsidRDefault="00FA4DE7" w:rsidP="00CF783C">
                            <w:pPr>
                              <w:spacing w:before="19"/>
                              <w:ind w:right="63"/>
                              <w:rPr>
                                <w:b/>
                              </w:rPr>
                            </w:pPr>
                          </w:p>
                        </w:txbxContent>
                      </wps:txbx>
                      <wps:bodyPr rot="0" vert="horz" wrap="square" lIns="0" tIns="0" rIns="0" bIns="0" anchor="t" anchorCtr="0" upright="1">
                        <a:noAutofit/>
                      </wps:bodyPr>
                    </wps:wsp>
                  </a:graphicData>
                </a:graphic>
              </wp:inline>
            </w:drawing>
          </mc:Choice>
          <mc:Fallback>
            <w:pict>
              <v:shape w14:anchorId="25D49689" id="Caixa de Texto 117" o:spid="_x0000_s1039" type="#_x0000_t202" style="width:476.4pt;height:2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" fillcolor="#6eac46" strokeweight=".48pt">
                <v:textbox inset="0,0,0,0">
                  <w:txbxContent>
                    <w:p w14:paraId="2A51B4AB" w14:textId="417FC31A" w:rsidR="00FA4DE7" w:rsidRDefault="00FA4DE7" w:rsidP="00CF783C">
                      <w:pPr>
                        <w:spacing w:before="19"/>
                        <w:ind w:right="63"/>
                        <w:rPr>
                          <w:b/>
                        </w:rPr>
                      </w:pPr>
                      <w:r>
                        <w:rPr>
                          <w:b/>
                        </w:rPr>
                        <w:t>ANEXO</w:t>
                      </w:r>
                      <w:r>
                        <w:rPr>
                          <w:b/>
                          <w:spacing w:val="-2"/>
                        </w:rPr>
                        <w:t xml:space="preserve"> </w:t>
                      </w:r>
                      <w:r>
                        <w:rPr>
                          <w:b/>
                        </w:rPr>
                        <w:t>VI</w:t>
                      </w:r>
                      <w:r>
                        <w:rPr>
                          <w:b/>
                          <w:spacing w:val="-2"/>
                        </w:rPr>
                        <w:t xml:space="preserve"> </w:t>
                      </w:r>
                      <w:r>
                        <w:rPr>
                          <w:b/>
                        </w:rPr>
                        <w:t>–</w:t>
                      </w:r>
                      <w:r>
                        <w:rPr>
                          <w:b/>
                          <w:spacing w:val="-3"/>
                        </w:rPr>
                        <w:t xml:space="preserve"> </w:t>
                      </w:r>
                      <w:r>
                        <w:rPr>
                          <w:b/>
                        </w:rPr>
                        <w:t>DECLARAÇÃO</w:t>
                      </w:r>
                      <w:r>
                        <w:rPr>
                          <w:b/>
                          <w:spacing w:val="-2"/>
                        </w:rPr>
                        <w:t xml:space="preserve"> </w:t>
                      </w:r>
                      <w:r>
                        <w:rPr>
                          <w:b/>
                        </w:rPr>
                        <w:t>DO</w:t>
                      </w:r>
                      <w:r>
                        <w:rPr>
                          <w:b/>
                          <w:spacing w:val="-3"/>
                        </w:rPr>
                        <w:t xml:space="preserve"> </w:t>
                      </w:r>
                      <w:r>
                        <w:rPr>
                          <w:b/>
                        </w:rPr>
                        <w:t>PORTE</w:t>
                      </w:r>
                      <w:r>
                        <w:rPr>
                          <w:b/>
                          <w:spacing w:val="-4"/>
                        </w:rPr>
                        <w:t xml:space="preserve"> </w:t>
                      </w:r>
                      <w:r>
                        <w:rPr>
                          <w:b/>
                        </w:rPr>
                        <w:t>DA</w:t>
                      </w:r>
                      <w:r>
                        <w:rPr>
                          <w:b/>
                          <w:spacing w:val="-4"/>
                        </w:rPr>
                        <w:t xml:space="preserve"> </w:t>
                      </w:r>
                      <w:r>
                        <w:rPr>
                          <w:b/>
                        </w:rPr>
                        <w:t>EMPRESA</w:t>
                      </w:r>
                      <w:r>
                        <w:rPr>
                          <w:b/>
                          <w:spacing w:val="-4"/>
                        </w:rPr>
                        <w:t xml:space="preserve"> </w:t>
                      </w:r>
                      <w:r>
                        <w:rPr>
                          <w:b/>
                        </w:rPr>
                        <w:t>(MICROEMPRESA</w:t>
                      </w:r>
                      <w:r>
                        <w:rPr>
                          <w:b/>
                          <w:spacing w:val="-4"/>
                        </w:rPr>
                        <w:t xml:space="preserve"> </w:t>
                      </w:r>
                      <w:r>
                        <w:rPr>
                          <w:b/>
                        </w:rPr>
                        <w:t>OU</w:t>
                      </w:r>
                      <w:r>
                        <w:rPr>
                          <w:b/>
                          <w:spacing w:val="-4"/>
                        </w:rPr>
                        <w:t xml:space="preserve"> </w:t>
                      </w:r>
                      <w:r>
                        <w:rPr>
                          <w:b/>
                        </w:rPr>
                        <w:t>EMPRESA</w:t>
                      </w:r>
                      <w:r>
                        <w:rPr>
                          <w:b/>
                          <w:spacing w:val="-52"/>
                        </w:rPr>
                        <w:t xml:space="preserve"> </w:t>
                      </w:r>
                      <w:r>
                        <w:rPr>
                          <w:b/>
                        </w:rPr>
                        <w:t>DE</w:t>
                      </w:r>
                      <w:r>
                        <w:rPr>
                          <w:b/>
                          <w:spacing w:val="-5"/>
                        </w:rPr>
                        <w:t xml:space="preserve"> </w:t>
                      </w:r>
                      <w:r>
                        <w:rPr>
                          <w:b/>
                        </w:rPr>
                        <w:t>PEQUENO</w:t>
                      </w:r>
                      <w:r>
                        <w:rPr>
                          <w:b/>
                          <w:spacing w:val="-4"/>
                        </w:rPr>
                        <w:t xml:space="preserve"> </w:t>
                      </w:r>
                      <w:r>
                        <w:rPr>
                          <w:b/>
                        </w:rPr>
                        <w:t>PORTE)</w:t>
                      </w:r>
                    </w:p>
                    <w:p w14:paraId="5D6C9875" w14:textId="77777777" w:rsidR="00FA4DE7" w:rsidRDefault="00FA4DE7" w:rsidP="00CF783C">
                      <w:pPr>
                        <w:spacing w:before="19"/>
                        <w:ind w:right="63"/>
                        <w:rPr>
                          <w:b/>
                        </w:rPr>
                      </w:pPr>
                    </w:p>
                  </w:txbxContent>
                </v:textbox>
                <w10:anchorlock/>
              </v:shape>
            </w:pict>
          </mc:Fallback>
        </mc:AlternateContent>
      </w:r>
    </w:p>
    <w:p w14:paraId="16AF207D" w14:textId="77777777" w:rsidR="00711525" w:rsidRPr="00231C7E" w:rsidRDefault="00711525" w:rsidP="00711525">
      <w:pPr>
        <w:tabs>
          <w:tab w:val="left" w:pos="284"/>
          <w:tab w:val="left" w:pos="9356"/>
        </w:tabs>
        <w:ind w:left="142"/>
        <w:rPr>
          <w:rFonts w:ascii="Times New Roman" w:hAnsi="Times New Roman" w:cs="Times New Roman"/>
          <w:b/>
          <w:sz w:val="22"/>
          <w:szCs w:val="22"/>
        </w:rPr>
      </w:pPr>
      <w:commentRangeStart w:id="112"/>
      <w:r w:rsidRPr="00231C7E">
        <w:rPr>
          <w:rFonts w:ascii="Times New Roman" w:hAnsi="Times New Roman" w:cs="Times New Roman"/>
          <w:b/>
          <w:sz w:val="22"/>
          <w:szCs w:val="22"/>
        </w:rPr>
        <w:t>PREGÃO ELETRÔNICO</w:t>
      </w:r>
      <w:commentRangeEnd w:id="112"/>
      <w:r w:rsidRPr="00231C7E">
        <w:rPr>
          <w:rStyle w:val="Refdecomentrio"/>
          <w:rFonts w:ascii="Times New Roman" w:hAnsi="Times New Roman" w:cs="Times New Roman"/>
          <w:b/>
          <w:sz w:val="22"/>
          <w:szCs w:val="22"/>
        </w:rPr>
        <w:commentReference w:id="112"/>
      </w:r>
      <w:r w:rsidRPr="00231C7E">
        <w:rPr>
          <w:rFonts w:ascii="Times New Roman" w:hAnsi="Times New Roman" w:cs="Times New Roman"/>
          <w:b/>
          <w:sz w:val="22"/>
          <w:szCs w:val="22"/>
        </w:rPr>
        <w:t xml:space="preserve"> SRP N° 024/2024</w:t>
      </w:r>
    </w:p>
    <w:p w14:paraId="577E10C2" w14:textId="77777777" w:rsidR="00711525" w:rsidRPr="00231C7E" w:rsidRDefault="00711525" w:rsidP="00711525">
      <w:pPr>
        <w:tabs>
          <w:tab w:val="left" w:pos="284"/>
          <w:tab w:val="left" w:pos="9356"/>
        </w:tabs>
        <w:ind w:left="142"/>
        <w:rPr>
          <w:rFonts w:ascii="Times New Roman" w:hAnsi="Times New Roman" w:cs="Times New Roman"/>
          <w:b/>
          <w:bCs/>
          <w:sz w:val="22"/>
          <w:szCs w:val="22"/>
        </w:rPr>
      </w:pPr>
      <w:r w:rsidRPr="00231C7E">
        <w:rPr>
          <w:rFonts w:ascii="Times New Roman" w:hAnsi="Times New Roman" w:cs="Times New Roman"/>
          <w:b/>
          <w:sz w:val="22"/>
          <w:szCs w:val="22"/>
        </w:rPr>
        <w:t>PROCESSO ADMINISTRATIVO Nº 1474/2024</w:t>
      </w:r>
    </w:p>
    <w:p w14:paraId="1A55C8E8" w14:textId="77777777" w:rsidR="00711525" w:rsidRPr="00231C7E" w:rsidRDefault="00711525" w:rsidP="00711525">
      <w:pPr>
        <w:tabs>
          <w:tab w:val="left" w:pos="284"/>
          <w:tab w:val="left" w:pos="9356"/>
        </w:tabs>
        <w:suppressAutoHyphens/>
        <w:spacing w:line="276" w:lineRule="auto"/>
        <w:ind w:left="142"/>
        <w:rPr>
          <w:rFonts w:ascii="Times New Roman" w:hAnsi="Times New Roman" w:cs="Times New Roman"/>
          <w:bCs/>
          <w:sz w:val="22"/>
          <w:szCs w:val="22"/>
        </w:rPr>
      </w:pPr>
    </w:p>
    <w:p w14:paraId="0F97DA14" w14:textId="77777777" w:rsidR="000D0A36" w:rsidRPr="00231C7E" w:rsidRDefault="000D0A36" w:rsidP="00103C12">
      <w:pPr>
        <w:widowControl w:val="0"/>
        <w:tabs>
          <w:tab w:val="left" w:pos="284"/>
          <w:tab w:val="left" w:pos="9356"/>
        </w:tabs>
        <w:autoSpaceDE w:val="0"/>
        <w:autoSpaceDN w:val="0"/>
        <w:spacing w:before="4"/>
        <w:ind w:left="142"/>
        <w:rPr>
          <w:rFonts w:ascii="Times New Roman" w:eastAsia="Times New Roman" w:hAnsi="Times New Roman" w:cs="Times New Roman"/>
          <w:b/>
          <w:sz w:val="22"/>
          <w:szCs w:val="22"/>
          <w:lang w:val="pt-PT" w:eastAsia="en-US"/>
        </w:rPr>
      </w:pPr>
    </w:p>
    <w:p w14:paraId="30D6F4F2" w14:textId="77777777" w:rsidR="00F329FF" w:rsidRPr="00231C7E" w:rsidRDefault="00F329FF" w:rsidP="00103C12">
      <w:pPr>
        <w:tabs>
          <w:tab w:val="left" w:pos="284"/>
          <w:tab w:val="left" w:pos="9356"/>
        </w:tabs>
        <w:ind w:left="142"/>
        <w:rPr>
          <w:rFonts w:ascii="Times New Roman" w:hAnsi="Times New Roman" w:cs="Times New Roman"/>
          <w:b/>
          <w:bCs/>
          <w:sz w:val="22"/>
          <w:szCs w:val="22"/>
        </w:rPr>
      </w:pPr>
    </w:p>
    <w:p w14:paraId="27B67C12" w14:textId="77777777" w:rsidR="00CF783C" w:rsidRPr="00231C7E" w:rsidRDefault="00CF783C" w:rsidP="00103C12">
      <w:pPr>
        <w:widowControl w:val="0"/>
        <w:tabs>
          <w:tab w:val="left" w:pos="284"/>
          <w:tab w:val="left" w:pos="9356"/>
        </w:tabs>
        <w:autoSpaceDE w:val="0"/>
        <w:autoSpaceDN w:val="0"/>
        <w:spacing w:before="1"/>
        <w:ind w:left="142"/>
        <w:rPr>
          <w:rFonts w:ascii="Times New Roman" w:eastAsia="Times New Roman" w:hAnsi="Times New Roman" w:cs="Times New Roman"/>
          <w:sz w:val="22"/>
          <w:szCs w:val="22"/>
          <w:lang w:val="pt-PT" w:eastAsia="en-US"/>
        </w:rPr>
      </w:pPr>
      <w:r w:rsidRPr="00231C7E">
        <w:rPr>
          <w:rFonts w:ascii="Times New Roman" w:eastAsia="Times New Roman" w:hAnsi="Times New Roman" w:cs="Times New Roman"/>
          <w:b/>
          <w:sz w:val="22"/>
          <w:szCs w:val="22"/>
          <w:lang w:val="pt-PT" w:eastAsia="en-US"/>
        </w:rPr>
        <w:t>[NOME</w:t>
      </w:r>
      <w:r w:rsidRPr="00231C7E">
        <w:rPr>
          <w:rFonts w:ascii="Times New Roman" w:eastAsia="Times New Roman" w:hAnsi="Times New Roman" w:cs="Times New Roman"/>
          <w:b/>
          <w:spacing w:val="1"/>
          <w:sz w:val="22"/>
          <w:szCs w:val="22"/>
          <w:lang w:val="pt-PT" w:eastAsia="en-US"/>
        </w:rPr>
        <w:t xml:space="preserve"> </w:t>
      </w:r>
      <w:r w:rsidRPr="00231C7E">
        <w:rPr>
          <w:rFonts w:ascii="Times New Roman" w:eastAsia="Times New Roman" w:hAnsi="Times New Roman" w:cs="Times New Roman"/>
          <w:b/>
          <w:sz w:val="22"/>
          <w:szCs w:val="22"/>
          <w:lang w:val="pt-PT" w:eastAsia="en-US"/>
        </w:rPr>
        <w:t>DA</w:t>
      </w:r>
      <w:r w:rsidRPr="00231C7E">
        <w:rPr>
          <w:rFonts w:ascii="Times New Roman" w:eastAsia="Times New Roman" w:hAnsi="Times New Roman" w:cs="Times New Roman"/>
          <w:b/>
          <w:spacing w:val="1"/>
          <w:sz w:val="22"/>
          <w:szCs w:val="22"/>
          <w:lang w:val="pt-PT" w:eastAsia="en-US"/>
        </w:rPr>
        <w:t xml:space="preserve"> </w:t>
      </w:r>
      <w:r w:rsidRPr="00231C7E">
        <w:rPr>
          <w:rFonts w:ascii="Times New Roman" w:eastAsia="Times New Roman" w:hAnsi="Times New Roman" w:cs="Times New Roman"/>
          <w:b/>
          <w:sz w:val="22"/>
          <w:szCs w:val="22"/>
          <w:lang w:val="pt-PT" w:eastAsia="en-US"/>
        </w:rPr>
        <w:t>EMPRESA</w:t>
      </w:r>
      <w:r w:rsidRPr="00231C7E">
        <w:rPr>
          <w:rFonts w:ascii="Times New Roman" w:eastAsia="Times New Roman" w:hAnsi="Times New Roman" w:cs="Times New Roman"/>
          <w:sz w:val="22"/>
          <w:szCs w:val="22"/>
          <w:lang w:val="pt-PT" w:eastAsia="en-US"/>
        </w:rPr>
        <w:t>],</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[QUALIFICAÇÃO: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TIPO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DE</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SOCIEDADE</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(LTDA,</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S.A,</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ETC.),</w:t>
      </w:r>
      <w:r w:rsidRPr="00231C7E">
        <w:rPr>
          <w:rFonts w:ascii="Times New Roman" w:eastAsia="Times New Roman" w:hAnsi="Times New Roman" w:cs="Times New Roman"/>
          <w:spacing w:val="-52"/>
          <w:sz w:val="22"/>
          <w:szCs w:val="22"/>
          <w:lang w:val="pt-PT" w:eastAsia="en-US"/>
        </w:rPr>
        <w:t xml:space="preserve"> </w:t>
      </w:r>
      <w:r w:rsidRPr="00231C7E">
        <w:rPr>
          <w:rFonts w:ascii="Times New Roman" w:eastAsia="Times New Roman" w:hAnsi="Times New Roman" w:cs="Times New Roman"/>
          <w:sz w:val="22"/>
          <w:szCs w:val="22"/>
          <w:lang w:val="pt-PT" w:eastAsia="en-US"/>
        </w:rPr>
        <w:t>ENDEREÇO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COMPLETO,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INSCRITA</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NO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CNPJ</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SOB</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Nº</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[XXXX],</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NESTE</w:t>
      </w:r>
      <w:r w:rsidRPr="00231C7E">
        <w:rPr>
          <w:rFonts w:ascii="Times New Roman" w:eastAsia="Times New Roman" w:hAnsi="Times New Roman" w:cs="Times New Roman"/>
          <w:spacing w:val="56"/>
          <w:sz w:val="22"/>
          <w:szCs w:val="22"/>
          <w:lang w:val="pt-PT" w:eastAsia="en-US"/>
        </w:rPr>
        <w:t xml:space="preserve"> </w:t>
      </w:r>
      <w:r w:rsidRPr="00231C7E">
        <w:rPr>
          <w:rFonts w:ascii="Times New Roman" w:eastAsia="Times New Roman" w:hAnsi="Times New Roman" w:cs="Times New Roman"/>
          <w:sz w:val="22"/>
          <w:szCs w:val="22"/>
          <w:lang w:val="pt-PT" w:eastAsia="en-US"/>
        </w:rPr>
        <w:t>ATO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REPRESENTADA</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PELO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[CARGO]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[NOME</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DO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REPRESENTANTE</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LEGAL],</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PORTADOR</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DA</w:t>
      </w:r>
      <w:r w:rsidRPr="00231C7E">
        <w:rPr>
          <w:rFonts w:ascii="Times New Roman" w:eastAsia="Times New Roman" w:hAnsi="Times New Roman" w:cs="Times New Roman"/>
          <w:spacing w:val="-52"/>
          <w:sz w:val="22"/>
          <w:szCs w:val="22"/>
          <w:lang w:val="pt-PT" w:eastAsia="en-US"/>
        </w:rPr>
        <w:t xml:space="preserve"> </w:t>
      </w:r>
      <w:r w:rsidRPr="00231C7E">
        <w:rPr>
          <w:rFonts w:ascii="Times New Roman" w:eastAsia="Times New Roman" w:hAnsi="Times New Roman" w:cs="Times New Roman"/>
          <w:sz w:val="22"/>
          <w:szCs w:val="22"/>
          <w:lang w:val="pt-PT" w:eastAsia="en-US"/>
        </w:rPr>
        <w:t xml:space="preserve">CARTEIRA DE IDENTIDADE Nº [XXXX], INSCRITO NO CPF SOB O Nº [XXXX], </w:t>
      </w:r>
      <w:r w:rsidRPr="00231C7E">
        <w:rPr>
          <w:rFonts w:ascii="Times New Roman" w:eastAsia="Times New Roman" w:hAnsi="Times New Roman" w:cs="Times New Roman"/>
          <w:b/>
          <w:sz w:val="22"/>
          <w:szCs w:val="22"/>
          <w:lang w:val="pt-PT" w:eastAsia="en-US"/>
        </w:rPr>
        <w:t>DECLARA</w:t>
      </w:r>
      <w:r w:rsidRPr="00231C7E">
        <w:rPr>
          <w:rFonts w:ascii="Times New Roman" w:eastAsia="Times New Roman" w:hAnsi="Times New Roman" w:cs="Times New Roman"/>
          <w:sz w:val="22"/>
          <w:szCs w:val="22"/>
          <w:lang w:val="pt-PT" w:eastAsia="en-US"/>
        </w:rPr>
        <w:t>,</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SOB AS PENALIDADES DA LEI, QUE SE ENQUADRA COMO MICROEMPRESA OU EMPRESA</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DE PEQUENO PORTE, NOS TERMOS DO ART. 3º DA LEI COMPLEMENTAR Nº 123 DE 14 DE</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DEZEMBRO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DE</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2006,</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ESTANDO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APTA</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A</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FRUIR</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OS</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BENEFÍCIOS</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E</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VANTAGENS</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LEGALMENTE INSTITUÍDAS POR NÃO SE ENQUADRAR EM NENHUMA DAS VEDAÇÕES</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LEGAIS</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IMPOSTAS</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PELO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4º</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DO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ART.</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3º</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DA</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LEI</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COMPLEMENTAR</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Nº</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123</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DE</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14</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DE</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DEZEMBRO</w:t>
      </w:r>
      <w:r w:rsidRPr="00231C7E">
        <w:rPr>
          <w:rFonts w:ascii="Times New Roman" w:eastAsia="Times New Roman" w:hAnsi="Times New Roman" w:cs="Times New Roman"/>
          <w:spacing w:val="-4"/>
          <w:sz w:val="22"/>
          <w:szCs w:val="22"/>
          <w:lang w:val="pt-PT" w:eastAsia="en-US"/>
        </w:rPr>
        <w:t xml:space="preserve"> </w:t>
      </w:r>
      <w:r w:rsidRPr="00231C7E">
        <w:rPr>
          <w:rFonts w:ascii="Times New Roman" w:eastAsia="Times New Roman" w:hAnsi="Times New Roman" w:cs="Times New Roman"/>
          <w:sz w:val="22"/>
          <w:szCs w:val="22"/>
          <w:lang w:val="pt-PT" w:eastAsia="en-US"/>
        </w:rPr>
        <w:t>DE</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2006.</w:t>
      </w:r>
    </w:p>
    <w:p w14:paraId="1EC288A5" w14:textId="77777777" w:rsidR="00CF783C" w:rsidRPr="00231C7E" w:rsidRDefault="00CF783C" w:rsidP="00103C12">
      <w:pPr>
        <w:widowControl w:val="0"/>
        <w:tabs>
          <w:tab w:val="left" w:pos="284"/>
          <w:tab w:val="left" w:pos="9356"/>
        </w:tabs>
        <w:autoSpaceDE w:val="0"/>
        <w:autoSpaceDN w:val="0"/>
        <w:ind w:left="142"/>
        <w:rPr>
          <w:rFonts w:ascii="Times New Roman" w:eastAsia="Times New Roman" w:hAnsi="Times New Roman" w:cs="Times New Roman"/>
          <w:sz w:val="22"/>
          <w:szCs w:val="22"/>
          <w:lang w:val="pt-PT" w:eastAsia="en-US"/>
        </w:rPr>
      </w:pPr>
      <w:r w:rsidRPr="00231C7E">
        <w:rPr>
          <w:rFonts w:ascii="Times New Roman" w:eastAsia="Times New Roman" w:hAnsi="Times New Roman" w:cs="Times New Roman"/>
          <w:sz w:val="22"/>
          <w:szCs w:val="22"/>
          <w:lang w:val="pt-PT" w:eastAsia="en-US"/>
        </w:rPr>
        <w:t>DECLARO,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PARA</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FINS</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DA</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LC</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123/2006</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E</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SUAS</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ALTERAÇÕES,</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SOB</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AS</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PENALIDADES</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DESTA,</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SER:</w:t>
      </w:r>
    </w:p>
    <w:p w14:paraId="2800EE12" w14:textId="77777777" w:rsidR="00CF783C" w:rsidRPr="00231C7E" w:rsidRDefault="00CF783C" w:rsidP="00103C12">
      <w:pPr>
        <w:widowControl w:val="0"/>
        <w:tabs>
          <w:tab w:val="left" w:pos="284"/>
          <w:tab w:val="left" w:pos="9356"/>
        </w:tabs>
        <w:autoSpaceDE w:val="0"/>
        <w:autoSpaceDN w:val="0"/>
        <w:spacing w:before="11"/>
        <w:ind w:left="142"/>
        <w:rPr>
          <w:rFonts w:ascii="Times New Roman" w:eastAsia="Times New Roman" w:hAnsi="Times New Roman" w:cs="Times New Roman"/>
          <w:sz w:val="22"/>
          <w:szCs w:val="22"/>
          <w:lang w:val="pt-PT" w:eastAsia="en-US"/>
        </w:rPr>
      </w:pPr>
    </w:p>
    <w:p w14:paraId="46B9F0FF" w14:textId="77777777" w:rsidR="00CF783C" w:rsidRPr="00231C7E" w:rsidRDefault="00CF783C" w:rsidP="00103C12">
      <w:pPr>
        <w:widowControl w:val="0"/>
        <w:tabs>
          <w:tab w:val="left" w:pos="284"/>
          <w:tab w:val="left" w:pos="9356"/>
        </w:tabs>
        <w:autoSpaceDE w:val="0"/>
        <w:autoSpaceDN w:val="0"/>
        <w:ind w:left="142"/>
        <w:rPr>
          <w:rFonts w:ascii="Times New Roman" w:eastAsia="Times New Roman" w:hAnsi="Times New Roman" w:cs="Times New Roman"/>
          <w:sz w:val="22"/>
          <w:szCs w:val="22"/>
          <w:lang w:val="pt-PT" w:eastAsia="en-US"/>
        </w:rPr>
      </w:pPr>
      <w:r w:rsidRPr="00231C7E">
        <w:rPr>
          <w:rFonts w:ascii="Times New Roman" w:eastAsia="Times New Roman" w:hAnsi="Times New Roman" w:cs="Times New Roman"/>
          <w:b/>
          <w:sz w:val="22"/>
          <w:szCs w:val="22"/>
          <w:lang w:val="pt-PT" w:eastAsia="en-US"/>
        </w:rPr>
        <w:t>(</w:t>
      </w:r>
      <w:r w:rsidRPr="00231C7E">
        <w:rPr>
          <w:rFonts w:ascii="Times New Roman" w:eastAsia="Times New Roman" w:hAnsi="Times New Roman" w:cs="Times New Roman"/>
          <w:b/>
          <w:spacing w:val="1"/>
          <w:sz w:val="22"/>
          <w:szCs w:val="22"/>
          <w:lang w:val="pt-PT" w:eastAsia="en-US"/>
        </w:rPr>
        <w:t xml:space="preserve"> </w:t>
      </w:r>
      <w:r w:rsidRPr="00231C7E">
        <w:rPr>
          <w:rFonts w:ascii="Times New Roman" w:eastAsia="Times New Roman" w:hAnsi="Times New Roman" w:cs="Times New Roman"/>
          <w:b/>
          <w:sz w:val="22"/>
          <w:szCs w:val="22"/>
          <w:lang w:val="pt-PT" w:eastAsia="en-US"/>
        </w:rPr>
        <w:t>)</w:t>
      </w:r>
      <w:r w:rsidRPr="00231C7E">
        <w:rPr>
          <w:rFonts w:ascii="Times New Roman" w:eastAsia="Times New Roman" w:hAnsi="Times New Roman" w:cs="Times New Roman"/>
          <w:b/>
          <w:spacing w:val="1"/>
          <w:sz w:val="22"/>
          <w:szCs w:val="22"/>
          <w:lang w:val="pt-PT" w:eastAsia="en-US"/>
        </w:rPr>
        <w:t xml:space="preserve"> </w:t>
      </w:r>
      <w:r w:rsidRPr="00231C7E">
        <w:rPr>
          <w:rFonts w:ascii="Times New Roman" w:eastAsia="Times New Roman" w:hAnsi="Times New Roman" w:cs="Times New Roman"/>
          <w:b/>
          <w:sz w:val="22"/>
          <w:szCs w:val="22"/>
          <w:lang w:val="pt-PT" w:eastAsia="en-US"/>
        </w:rPr>
        <w:t>MICROEMPRESA</w:t>
      </w:r>
      <w:r w:rsidRPr="00231C7E">
        <w:rPr>
          <w:rFonts w:ascii="Times New Roman" w:eastAsia="Times New Roman" w:hAnsi="Times New Roman" w:cs="Times New Roman"/>
          <w:b/>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RECEITA</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BRUTA</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ANUAL</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IGUAL</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OU</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INFERIOR</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A</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360.000,00</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E</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ESTANDO APTA A FRUIR OS BENEFÍCIOS E VANTAGENS LEGALMENTE INSTITUÍDAS POR</w:t>
      </w:r>
      <w:r w:rsidRPr="00231C7E">
        <w:rPr>
          <w:rFonts w:ascii="Times New Roman" w:eastAsia="Times New Roman" w:hAnsi="Times New Roman" w:cs="Times New Roman"/>
          <w:spacing w:val="-52"/>
          <w:sz w:val="22"/>
          <w:szCs w:val="22"/>
          <w:lang w:val="pt-PT" w:eastAsia="en-US"/>
        </w:rPr>
        <w:t xml:space="preserve"> </w:t>
      </w:r>
      <w:r w:rsidRPr="00231C7E">
        <w:rPr>
          <w:rFonts w:ascii="Times New Roman" w:eastAsia="Times New Roman" w:hAnsi="Times New Roman" w:cs="Times New Roman"/>
          <w:sz w:val="22"/>
          <w:szCs w:val="22"/>
          <w:lang w:val="pt-PT" w:eastAsia="en-US"/>
        </w:rPr>
        <w:t>NÃO SE ENQUADRAR EM NENHUMA DAS VEDAÇÕES LEGAIS IMPOSTAS PELO § 4º DO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ART.</w:t>
      </w:r>
      <w:r w:rsidRPr="00231C7E">
        <w:rPr>
          <w:rFonts w:ascii="Times New Roman" w:eastAsia="Times New Roman" w:hAnsi="Times New Roman" w:cs="Times New Roman"/>
          <w:spacing w:val="-2"/>
          <w:sz w:val="22"/>
          <w:szCs w:val="22"/>
          <w:lang w:val="pt-PT" w:eastAsia="en-US"/>
        </w:rPr>
        <w:t xml:space="preserve"> </w:t>
      </w:r>
      <w:r w:rsidRPr="00231C7E">
        <w:rPr>
          <w:rFonts w:ascii="Times New Roman" w:eastAsia="Times New Roman" w:hAnsi="Times New Roman" w:cs="Times New Roman"/>
          <w:sz w:val="22"/>
          <w:szCs w:val="22"/>
          <w:lang w:val="pt-PT" w:eastAsia="en-US"/>
        </w:rPr>
        <w:t>3º</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DA</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LEI</w:t>
      </w:r>
      <w:r w:rsidRPr="00231C7E">
        <w:rPr>
          <w:rFonts w:ascii="Times New Roman" w:eastAsia="Times New Roman" w:hAnsi="Times New Roman" w:cs="Times New Roman"/>
          <w:spacing w:val="-7"/>
          <w:sz w:val="22"/>
          <w:szCs w:val="22"/>
          <w:lang w:val="pt-PT" w:eastAsia="en-US"/>
        </w:rPr>
        <w:t xml:space="preserve"> </w:t>
      </w:r>
      <w:r w:rsidRPr="00231C7E">
        <w:rPr>
          <w:rFonts w:ascii="Times New Roman" w:eastAsia="Times New Roman" w:hAnsi="Times New Roman" w:cs="Times New Roman"/>
          <w:sz w:val="22"/>
          <w:szCs w:val="22"/>
          <w:lang w:val="pt-PT" w:eastAsia="en-US"/>
        </w:rPr>
        <w:t>COMPLEMENTAR</w:t>
      </w:r>
      <w:r w:rsidRPr="00231C7E">
        <w:rPr>
          <w:rFonts w:ascii="Times New Roman" w:eastAsia="Times New Roman" w:hAnsi="Times New Roman" w:cs="Times New Roman"/>
          <w:spacing w:val="-4"/>
          <w:sz w:val="22"/>
          <w:szCs w:val="22"/>
          <w:lang w:val="pt-PT" w:eastAsia="en-US"/>
        </w:rPr>
        <w:t xml:space="preserve"> </w:t>
      </w:r>
      <w:r w:rsidRPr="00231C7E">
        <w:rPr>
          <w:rFonts w:ascii="Times New Roman" w:eastAsia="Times New Roman" w:hAnsi="Times New Roman" w:cs="Times New Roman"/>
          <w:sz w:val="22"/>
          <w:szCs w:val="22"/>
          <w:lang w:val="pt-PT" w:eastAsia="en-US"/>
        </w:rPr>
        <w:t>Nº</w:t>
      </w:r>
      <w:r w:rsidRPr="00231C7E">
        <w:rPr>
          <w:rFonts w:ascii="Times New Roman" w:eastAsia="Times New Roman" w:hAnsi="Times New Roman" w:cs="Times New Roman"/>
          <w:spacing w:val="-2"/>
          <w:sz w:val="22"/>
          <w:szCs w:val="22"/>
          <w:lang w:val="pt-PT" w:eastAsia="en-US"/>
        </w:rPr>
        <w:t xml:space="preserve"> </w:t>
      </w:r>
      <w:r w:rsidRPr="00231C7E">
        <w:rPr>
          <w:rFonts w:ascii="Times New Roman" w:eastAsia="Times New Roman" w:hAnsi="Times New Roman" w:cs="Times New Roman"/>
          <w:sz w:val="22"/>
          <w:szCs w:val="22"/>
          <w:lang w:val="pt-PT" w:eastAsia="en-US"/>
        </w:rPr>
        <w:t>123/06</w:t>
      </w:r>
      <w:r w:rsidRPr="00231C7E">
        <w:rPr>
          <w:rFonts w:ascii="Times New Roman" w:eastAsia="Times New Roman" w:hAnsi="Times New Roman" w:cs="Times New Roman"/>
          <w:spacing w:val="-3"/>
          <w:sz w:val="22"/>
          <w:szCs w:val="22"/>
          <w:lang w:val="pt-PT" w:eastAsia="en-US"/>
        </w:rPr>
        <w:t xml:space="preserve"> </w:t>
      </w:r>
      <w:r w:rsidRPr="00231C7E">
        <w:rPr>
          <w:rFonts w:ascii="Times New Roman" w:eastAsia="Times New Roman" w:hAnsi="Times New Roman" w:cs="Times New Roman"/>
          <w:sz w:val="22"/>
          <w:szCs w:val="22"/>
          <w:lang w:val="pt-PT" w:eastAsia="en-US"/>
        </w:rPr>
        <w:t>ALTERADA PELA</w:t>
      </w:r>
      <w:r w:rsidRPr="00231C7E">
        <w:rPr>
          <w:rFonts w:ascii="Times New Roman" w:eastAsia="Times New Roman" w:hAnsi="Times New Roman" w:cs="Times New Roman"/>
          <w:spacing w:val="-4"/>
          <w:sz w:val="22"/>
          <w:szCs w:val="22"/>
          <w:lang w:val="pt-PT" w:eastAsia="en-US"/>
        </w:rPr>
        <w:t xml:space="preserve"> </w:t>
      </w:r>
      <w:r w:rsidRPr="00231C7E">
        <w:rPr>
          <w:rFonts w:ascii="Times New Roman" w:eastAsia="Times New Roman" w:hAnsi="Times New Roman" w:cs="Times New Roman"/>
          <w:sz w:val="22"/>
          <w:szCs w:val="22"/>
          <w:lang w:val="pt-PT" w:eastAsia="en-US"/>
        </w:rPr>
        <w:t>LC</w:t>
      </w:r>
      <w:r w:rsidRPr="00231C7E">
        <w:rPr>
          <w:rFonts w:ascii="Times New Roman" w:eastAsia="Times New Roman" w:hAnsi="Times New Roman" w:cs="Times New Roman"/>
          <w:spacing w:val="-4"/>
          <w:sz w:val="22"/>
          <w:szCs w:val="22"/>
          <w:lang w:val="pt-PT" w:eastAsia="en-US"/>
        </w:rPr>
        <w:t xml:space="preserve"> </w:t>
      </w:r>
      <w:r w:rsidRPr="00231C7E">
        <w:rPr>
          <w:rFonts w:ascii="Times New Roman" w:eastAsia="Times New Roman" w:hAnsi="Times New Roman" w:cs="Times New Roman"/>
          <w:sz w:val="22"/>
          <w:szCs w:val="22"/>
          <w:lang w:val="pt-PT" w:eastAsia="en-US"/>
        </w:rPr>
        <w:t>147/2014.</w:t>
      </w:r>
    </w:p>
    <w:p w14:paraId="665F32E9" w14:textId="77777777" w:rsidR="00CF783C" w:rsidRPr="00231C7E" w:rsidRDefault="00CF783C" w:rsidP="00103C12">
      <w:pPr>
        <w:widowControl w:val="0"/>
        <w:tabs>
          <w:tab w:val="left" w:pos="284"/>
          <w:tab w:val="left" w:pos="9356"/>
        </w:tabs>
        <w:autoSpaceDE w:val="0"/>
        <w:autoSpaceDN w:val="0"/>
        <w:ind w:left="142"/>
        <w:rPr>
          <w:rFonts w:ascii="Times New Roman" w:eastAsia="Times New Roman" w:hAnsi="Times New Roman" w:cs="Times New Roman"/>
          <w:sz w:val="22"/>
          <w:szCs w:val="22"/>
          <w:lang w:val="pt-PT" w:eastAsia="en-US"/>
        </w:rPr>
      </w:pPr>
    </w:p>
    <w:p w14:paraId="6D311166" w14:textId="77777777" w:rsidR="00CF783C" w:rsidRPr="00231C7E" w:rsidRDefault="00CF783C" w:rsidP="00103C12">
      <w:pPr>
        <w:widowControl w:val="0"/>
        <w:tabs>
          <w:tab w:val="left" w:pos="284"/>
          <w:tab w:val="left" w:pos="9356"/>
        </w:tabs>
        <w:autoSpaceDE w:val="0"/>
        <w:autoSpaceDN w:val="0"/>
        <w:ind w:left="142"/>
        <w:rPr>
          <w:rFonts w:ascii="Times New Roman" w:eastAsia="Times New Roman" w:hAnsi="Times New Roman" w:cs="Times New Roman"/>
          <w:sz w:val="22"/>
          <w:szCs w:val="22"/>
          <w:lang w:val="pt-PT" w:eastAsia="en-US"/>
        </w:rPr>
      </w:pPr>
      <w:r w:rsidRPr="00231C7E">
        <w:rPr>
          <w:rFonts w:ascii="Times New Roman" w:eastAsia="Times New Roman" w:hAnsi="Times New Roman" w:cs="Times New Roman"/>
          <w:b/>
          <w:sz w:val="22"/>
          <w:szCs w:val="22"/>
          <w:lang w:val="pt-PT" w:eastAsia="en-US"/>
        </w:rPr>
        <w:t xml:space="preserve">( ) EMPRESA DE PEQUENO PORTE </w:t>
      </w:r>
      <w:r w:rsidRPr="00231C7E">
        <w:rPr>
          <w:rFonts w:ascii="Times New Roman" w:eastAsia="Times New Roman" w:hAnsi="Times New Roman" w:cs="Times New Roman"/>
          <w:sz w:val="22"/>
          <w:szCs w:val="22"/>
          <w:lang w:val="pt-PT" w:eastAsia="en-US"/>
        </w:rPr>
        <w:t>– RECEITA BRUTA ANUAL SUPERIOR A 360.000,00 E</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IGUAL OU INFERIOR A 4.800.000,00 VALORES , ESTANDO APTA A FRUIR OS BENEFÍCIOS E</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VANTAGENS LEGALMENTE INSTITUÍDAS POR NÃO SE ENQUADRAR EM NENHUMA DAS</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VEDAÇÕES LEGAIS IMPOSTAS PELO § 4º DO ART. 3º DA LEI COMPLEMENTAR Nº 123/06</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ALTERADA</w:t>
      </w:r>
      <w:r w:rsidRPr="00231C7E">
        <w:rPr>
          <w:rFonts w:ascii="Times New Roman" w:eastAsia="Times New Roman" w:hAnsi="Times New Roman" w:cs="Times New Roman"/>
          <w:spacing w:val="-2"/>
          <w:sz w:val="22"/>
          <w:szCs w:val="22"/>
          <w:lang w:val="pt-PT" w:eastAsia="en-US"/>
        </w:rPr>
        <w:t xml:space="preserve"> </w:t>
      </w:r>
      <w:r w:rsidRPr="00231C7E">
        <w:rPr>
          <w:rFonts w:ascii="Times New Roman" w:eastAsia="Times New Roman" w:hAnsi="Times New Roman" w:cs="Times New Roman"/>
          <w:sz w:val="22"/>
          <w:szCs w:val="22"/>
          <w:lang w:val="pt-PT" w:eastAsia="en-US"/>
        </w:rPr>
        <w:t>PELA</w:t>
      </w:r>
      <w:r w:rsidRPr="00231C7E">
        <w:rPr>
          <w:rFonts w:ascii="Times New Roman" w:eastAsia="Times New Roman" w:hAnsi="Times New Roman" w:cs="Times New Roman"/>
          <w:spacing w:val="-4"/>
          <w:sz w:val="22"/>
          <w:szCs w:val="22"/>
          <w:lang w:val="pt-PT" w:eastAsia="en-US"/>
        </w:rPr>
        <w:t xml:space="preserve"> </w:t>
      </w:r>
      <w:r w:rsidRPr="00231C7E">
        <w:rPr>
          <w:rFonts w:ascii="Times New Roman" w:eastAsia="Times New Roman" w:hAnsi="Times New Roman" w:cs="Times New Roman"/>
          <w:sz w:val="22"/>
          <w:szCs w:val="22"/>
          <w:lang w:val="pt-PT" w:eastAsia="en-US"/>
        </w:rPr>
        <w:t>LC</w:t>
      </w:r>
      <w:r w:rsidRPr="00231C7E">
        <w:rPr>
          <w:rFonts w:ascii="Times New Roman" w:eastAsia="Times New Roman" w:hAnsi="Times New Roman" w:cs="Times New Roman"/>
          <w:spacing w:val="-3"/>
          <w:sz w:val="22"/>
          <w:szCs w:val="22"/>
          <w:lang w:val="pt-PT" w:eastAsia="en-US"/>
        </w:rPr>
        <w:t xml:space="preserve"> </w:t>
      </w:r>
      <w:r w:rsidRPr="00231C7E">
        <w:rPr>
          <w:rFonts w:ascii="Times New Roman" w:eastAsia="Times New Roman" w:hAnsi="Times New Roman" w:cs="Times New Roman"/>
          <w:sz w:val="22"/>
          <w:szCs w:val="22"/>
          <w:lang w:val="pt-PT" w:eastAsia="en-US"/>
        </w:rPr>
        <w:t>147/2014.</w:t>
      </w:r>
    </w:p>
    <w:p w14:paraId="48021948" w14:textId="77777777" w:rsidR="00CF783C" w:rsidRPr="00231C7E" w:rsidRDefault="00CF783C" w:rsidP="00103C12">
      <w:pPr>
        <w:widowControl w:val="0"/>
        <w:tabs>
          <w:tab w:val="left" w:pos="284"/>
          <w:tab w:val="left" w:pos="9356"/>
        </w:tabs>
        <w:autoSpaceDE w:val="0"/>
        <w:autoSpaceDN w:val="0"/>
        <w:ind w:left="142"/>
        <w:outlineLvl w:val="1"/>
        <w:rPr>
          <w:rFonts w:ascii="Times New Roman" w:eastAsia="Times New Roman" w:hAnsi="Times New Roman" w:cs="Times New Roman"/>
          <w:b/>
          <w:bCs/>
          <w:sz w:val="22"/>
          <w:szCs w:val="22"/>
          <w:lang w:val="pt-PT" w:eastAsia="en-US"/>
        </w:rPr>
      </w:pPr>
      <w:r w:rsidRPr="00231C7E">
        <w:rPr>
          <w:rFonts w:ascii="Times New Roman" w:eastAsia="Times New Roman" w:hAnsi="Times New Roman" w:cs="Times New Roman"/>
          <w:b/>
          <w:bCs/>
          <w:sz w:val="22"/>
          <w:szCs w:val="22"/>
          <w:lang w:val="pt-PT" w:eastAsia="en-US"/>
        </w:rPr>
        <w:t>OBSERVAÇÕES:</w:t>
      </w:r>
    </w:p>
    <w:p w14:paraId="3382EFE3" w14:textId="77777777" w:rsidR="00CF783C" w:rsidRPr="00231C7E" w:rsidRDefault="00CF783C" w:rsidP="00103C12">
      <w:pPr>
        <w:widowControl w:val="0"/>
        <w:numPr>
          <w:ilvl w:val="0"/>
          <w:numId w:val="9"/>
        </w:numPr>
        <w:tabs>
          <w:tab w:val="left" w:pos="284"/>
          <w:tab w:val="left" w:pos="920"/>
          <w:tab w:val="left" w:pos="9356"/>
        </w:tabs>
        <w:autoSpaceDE w:val="0"/>
        <w:autoSpaceDN w:val="0"/>
        <w:ind w:left="142" w:firstLine="0"/>
        <w:rPr>
          <w:rFonts w:ascii="Times New Roman" w:eastAsia="Times New Roman" w:hAnsi="Times New Roman" w:cs="Times New Roman"/>
          <w:sz w:val="22"/>
          <w:szCs w:val="22"/>
          <w:lang w:val="pt-PT" w:eastAsia="en-US"/>
        </w:rPr>
      </w:pPr>
      <w:r w:rsidRPr="00231C7E">
        <w:rPr>
          <w:rFonts w:ascii="Times New Roman" w:eastAsia="Times New Roman" w:hAnsi="Times New Roman" w:cs="Times New Roman"/>
          <w:sz w:val="22"/>
          <w:szCs w:val="22"/>
          <w:lang w:val="pt-PT" w:eastAsia="en-US"/>
        </w:rPr>
        <w:t>ESTA</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DECLARAÇÃO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PODERÁ</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SER</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PREENCHIDA</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SOMENTE</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PELA</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LICITANTE</w:t>
      </w:r>
      <w:r w:rsidRPr="00231C7E">
        <w:rPr>
          <w:rFonts w:ascii="Times New Roman" w:eastAsia="Times New Roman" w:hAnsi="Times New Roman" w:cs="Times New Roman"/>
          <w:spacing w:val="-52"/>
          <w:sz w:val="22"/>
          <w:szCs w:val="22"/>
          <w:lang w:val="pt-PT" w:eastAsia="en-US"/>
        </w:rPr>
        <w:t xml:space="preserve"> </w:t>
      </w:r>
      <w:r w:rsidRPr="00231C7E">
        <w:rPr>
          <w:rFonts w:ascii="Times New Roman" w:eastAsia="Times New Roman" w:hAnsi="Times New Roman" w:cs="Times New Roman"/>
          <w:sz w:val="22"/>
          <w:szCs w:val="22"/>
          <w:lang w:val="pt-PT" w:eastAsia="en-US"/>
        </w:rPr>
        <w:t>ENQUADRADA</w:t>
      </w:r>
      <w:r w:rsidRPr="00231C7E">
        <w:rPr>
          <w:rFonts w:ascii="Times New Roman" w:eastAsia="Times New Roman" w:hAnsi="Times New Roman" w:cs="Times New Roman"/>
          <w:spacing w:val="-4"/>
          <w:sz w:val="22"/>
          <w:szCs w:val="22"/>
          <w:lang w:val="pt-PT" w:eastAsia="en-US"/>
        </w:rPr>
        <w:t xml:space="preserve"> </w:t>
      </w:r>
      <w:r w:rsidRPr="00231C7E">
        <w:rPr>
          <w:rFonts w:ascii="Times New Roman" w:eastAsia="Times New Roman" w:hAnsi="Times New Roman" w:cs="Times New Roman"/>
          <w:sz w:val="22"/>
          <w:szCs w:val="22"/>
          <w:lang w:val="pt-PT" w:eastAsia="en-US"/>
        </w:rPr>
        <w:t>COMO ME OU</w:t>
      </w:r>
      <w:r w:rsidRPr="00231C7E">
        <w:rPr>
          <w:rFonts w:ascii="Times New Roman" w:eastAsia="Times New Roman" w:hAnsi="Times New Roman" w:cs="Times New Roman"/>
          <w:spacing w:val="-5"/>
          <w:sz w:val="22"/>
          <w:szCs w:val="22"/>
          <w:lang w:val="pt-PT" w:eastAsia="en-US"/>
        </w:rPr>
        <w:t xml:space="preserve"> </w:t>
      </w:r>
      <w:r w:rsidRPr="00231C7E">
        <w:rPr>
          <w:rFonts w:ascii="Times New Roman" w:eastAsia="Times New Roman" w:hAnsi="Times New Roman" w:cs="Times New Roman"/>
          <w:sz w:val="22"/>
          <w:szCs w:val="22"/>
          <w:lang w:val="pt-PT" w:eastAsia="en-US"/>
        </w:rPr>
        <w:t>EPP,</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NOS</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TERMOS</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DA</w:t>
      </w:r>
      <w:r w:rsidRPr="00231C7E">
        <w:rPr>
          <w:rFonts w:ascii="Times New Roman" w:eastAsia="Times New Roman" w:hAnsi="Times New Roman" w:cs="Times New Roman"/>
          <w:spacing w:val="-5"/>
          <w:sz w:val="22"/>
          <w:szCs w:val="22"/>
          <w:lang w:val="pt-PT" w:eastAsia="en-US"/>
        </w:rPr>
        <w:t xml:space="preserve"> </w:t>
      </w:r>
      <w:r w:rsidRPr="00231C7E">
        <w:rPr>
          <w:rFonts w:ascii="Times New Roman" w:eastAsia="Times New Roman" w:hAnsi="Times New Roman" w:cs="Times New Roman"/>
          <w:sz w:val="22"/>
          <w:szCs w:val="22"/>
          <w:lang w:val="pt-PT" w:eastAsia="en-US"/>
        </w:rPr>
        <w:t>LC</w:t>
      </w:r>
      <w:r w:rsidRPr="00231C7E">
        <w:rPr>
          <w:rFonts w:ascii="Times New Roman" w:eastAsia="Times New Roman" w:hAnsi="Times New Roman" w:cs="Times New Roman"/>
          <w:spacing w:val="-5"/>
          <w:sz w:val="22"/>
          <w:szCs w:val="22"/>
          <w:lang w:val="pt-PT" w:eastAsia="en-US"/>
        </w:rPr>
        <w:t xml:space="preserve"> </w:t>
      </w:r>
      <w:r w:rsidRPr="00231C7E">
        <w:rPr>
          <w:rFonts w:ascii="Times New Roman" w:eastAsia="Times New Roman" w:hAnsi="Times New Roman" w:cs="Times New Roman"/>
          <w:sz w:val="22"/>
          <w:szCs w:val="22"/>
          <w:lang w:val="pt-PT" w:eastAsia="en-US"/>
        </w:rPr>
        <w:t>123,</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DE</w:t>
      </w:r>
      <w:r w:rsidRPr="00231C7E">
        <w:rPr>
          <w:rFonts w:ascii="Times New Roman" w:eastAsia="Times New Roman" w:hAnsi="Times New Roman" w:cs="Times New Roman"/>
          <w:spacing w:val="-4"/>
          <w:sz w:val="22"/>
          <w:szCs w:val="22"/>
          <w:lang w:val="pt-PT" w:eastAsia="en-US"/>
        </w:rPr>
        <w:t xml:space="preserve"> </w:t>
      </w:r>
      <w:r w:rsidRPr="00231C7E">
        <w:rPr>
          <w:rFonts w:ascii="Times New Roman" w:eastAsia="Times New Roman" w:hAnsi="Times New Roman" w:cs="Times New Roman"/>
          <w:sz w:val="22"/>
          <w:szCs w:val="22"/>
          <w:lang w:val="pt-PT" w:eastAsia="en-US"/>
        </w:rPr>
        <w:t>14</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DE</w:t>
      </w:r>
      <w:r w:rsidRPr="00231C7E">
        <w:rPr>
          <w:rFonts w:ascii="Times New Roman" w:eastAsia="Times New Roman" w:hAnsi="Times New Roman" w:cs="Times New Roman"/>
          <w:spacing w:val="-4"/>
          <w:sz w:val="22"/>
          <w:szCs w:val="22"/>
          <w:lang w:val="pt-PT" w:eastAsia="en-US"/>
        </w:rPr>
        <w:t xml:space="preserve"> </w:t>
      </w:r>
      <w:r w:rsidRPr="00231C7E">
        <w:rPr>
          <w:rFonts w:ascii="Times New Roman" w:eastAsia="Times New Roman" w:hAnsi="Times New Roman" w:cs="Times New Roman"/>
          <w:sz w:val="22"/>
          <w:szCs w:val="22"/>
          <w:lang w:val="pt-PT" w:eastAsia="en-US"/>
        </w:rPr>
        <w:t>DEZEMBRO</w:t>
      </w:r>
      <w:r w:rsidRPr="00231C7E">
        <w:rPr>
          <w:rFonts w:ascii="Times New Roman" w:eastAsia="Times New Roman" w:hAnsi="Times New Roman" w:cs="Times New Roman"/>
          <w:spacing w:val="-4"/>
          <w:sz w:val="22"/>
          <w:szCs w:val="22"/>
          <w:lang w:val="pt-PT" w:eastAsia="en-US"/>
        </w:rPr>
        <w:t xml:space="preserve"> </w:t>
      </w:r>
      <w:r w:rsidRPr="00231C7E">
        <w:rPr>
          <w:rFonts w:ascii="Times New Roman" w:eastAsia="Times New Roman" w:hAnsi="Times New Roman" w:cs="Times New Roman"/>
          <w:sz w:val="22"/>
          <w:szCs w:val="22"/>
          <w:lang w:val="pt-PT" w:eastAsia="en-US"/>
        </w:rPr>
        <w:t>DE</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2006;</w:t>
      </w:r>
    </w:p>
    <w:p w14:paraId="41399834" w14:textId="77777777" w:rsidR="00CF783C" w:rsidRPr="00231C7E" w:rsidRDefault="00CF783C" w:rsidP="00103C12">
      <w:pPr>
        <w:widowControl w:val="0"/>
        <w:tabs>
          <w:tab w:val="left" w:pos="284"/>
          <w:tab w:val="left" w:pos="9356"/>
        </w:tabs>
        <w:autoSpaceDE w:val="0"/>
        <w:autoSpaceDN w:val="0"/>
        <w:spacing w:before="9"/>
        <w:ind w:left="142"/>
        <w:rPr>
          <w:rFonts w:ascii="Times New Roman" w:eastAsia="Times New Roman" w:hAnsi="Times New Roman" w:cs="Times New Roman"/>
          <w:sz w:val="22"/>
          <w:szCs w:val="22"/>
          <w:lang w:val="pt-PT" w:eastAsia="en-US"/>
        </w:rPr>
      </w:pPr>
    </w:p>
    <w:p w14:paraId="5990DA55" w14:textId="77777777" w:rsidR="00CF783C" w:rsidRPr="00231C7E" w:rsidRDefault="00CF783C" w:rsidP="00103C12">
      <w:pPr>
        <w:widowControl w:val="0"/>
        <w:numPr>
          <w:ilvl w:val="0"/>
          <w:numId w:val="9"/>
        </w:numPr>
        <w:tabs>
          <w:tab w:val="left" w:pos="284"/>
          <w:tab w:val="left" w:pos="920"/>
          <w:tab w:val="left" w:pos="9356"/>
        </w:tabs>
        <w:autoSpaceDE w:val="0"/>
        <w:autoSpaceDN w:val="0"/>
        <w:ind w:left="142" w:firstLine="0"/>
        <w:rPr>
          <w:rFonts w:ascii="Times New Roman" w:eastAsia="Times New Roman" w:hAnsi="Times New Roman" w:cs="Times New Roman"/>
          <w:sz w:val="22"/>
          <w:szCs w:val="22"/>
          <w:lang w:val="pt-PT" w:eastAsia="en-US"/>
        </w:rPr>
      </w:pPr>
      <w:r w:rsidRPr="00231C7E">
        <w:rPr>
          <w:rFonts w:ascii="Times New Roman" w:eastAsia="Times New Roman" w:hAnsi="Times New Roman" w:cs="Times New Roman"/>
          <w:sz w:val="22"/>
          <w:szCs w:val="22"/>
          <w:lang w:val="pt-PT" w:eastAsia="en-US"/>
        </w:rPr>
        <w:t>A</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NÃO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APRESENTAÇÃO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DESTA</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DECLARAÇÃO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SERÁ</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INTERPRETADA</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COMO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NÃO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ENQUADRAMENTO</w:t>
      </w:r>
      <w:r w:rsidRPr="00231C7E">
        <w:rPr>
          <w:rFonts w:ascii="Times New Roman" w:eastAsia="Times New Roman" w:hAnsi="Times New Roman" w:cs="Times New Roman"/>
          <w:spacing w:val="29"/>
          <w:sz w:val="22"/>
          <w:szCs w:val="22"/>
          <w:lang w:val="pt-PT" w:eastAsia="en-US"/>
        </w:rPr>
        <w:t xml:space="preserve"> </w:t>
      </w:r>
      <w:r w:rsidRPr="00231C7E">
        <w:rPr>
          <w:rFonts w:ascii="Times New Roman" w:eastAsia="Times New Roman" w:hAnsi="Times New Roman" w:cs="Times New Roman"/>
          <w:sz w:val="22"/>
          <w:szCs w:val="22"/>
          <w:lang w:val="pt-PT" w:eastAsia="en-US"/>
        </w:rPr>
        <w:t>DA</w:t>
      </w:r>
      <w:r w:rsidRPr="00231C7E">
        <w:rPr>
          <w:rFonts w:ascii="Times New Roman" w:eastAsia="Times New Roman" w:hAnsi="Times New Roman" w:cs="Times New Roman"/>
          <w:spacing w:val="30"/>
          <w:sz w:val="22"/>
          <w:szCs w:val="22"/>
          <w:lang w:val="pt-PT" w:eastAsia="en-US"/>
        </w:rPr>
        <w:t xml:space="preserve"> </w:t>
      </w:r>
      <w:r w:rsidRPr="00231C7E">
        <w:rPr>
          <w:rFonts w:ascii="Times New Roman" w:eastAsia="Times New Roman" w:hAnsi="Times New Roman" w:cs="Times New Roman"/>
          <w:sz w:val="22"/>
          <w:szCs w:val="22"/>
          <w:lang w:val="pt-PT" w:eastAsia="en-US"/>
        </w:rPr>
        <w:t>LICITANTE</w:t>
      </w:r>
      <w:r w:rsidRPr="00231C7E">
        <w:rPr>
          <w:rFonts w:ascii="Times New Roman" w:eastAsia="Times New Roman" w:hAnsi="Times New Roman" w:cs="Times New Roman"/>
          <w:spacing w:val="30"/>
          <w:sz w:val="22"/>
          <w:szCs w:val="22"/>
          <w:lang w:val="pt-PT" w:eastAsia="en-US"/>
        </w:rPr>
        <w:t xml:space="preserve"> </w:t>
      </w:r>
      <w:r w:rsidRPr="00231C7E">
        <w:rPr>
          <w:rFonts w:ascii="Times New Roman" w:eastAsia="Times New Roman" w:hAnsi="Times New Roman" w:cs="Times New Roman"/>
          <w:sz w:val="22"/>
          <w:szCs w:val="22"/>
          <w:lang w:val="pt-PT" w:eastAsia="en-US"/>
        </w:rPr>
        <w:t>COMO</w:t>
      </w:r>
      <w:r w:rsidRPr="00231C7E">
        <w:rPr>
          <w:rFonts w:ascii="Times New Roman" w:eastAsia="Times New Roman" w:hAnsi="Times New Roman" w:cs="Times New Roman"/>
          <w:spacing w:val="29"/>
          <w:sz w:val="22"/>
          <w:szCs w:val="22"/>
          <w:lang w:val="pt-PT" w:eastAsia="en-US"/>
        </w:rPr>
        <w:t xml:space="preserve"> </w:t>
      </w:r>
      <w:r w:rsidRPr="00231C7E">
        <w:rPr>
          <w:rFonts w:ascii="Times New Roman" w:eastAsia="Times New Roman" w:hAnsi="Times New Roman" w:cs="Times New Roman"/>
          <w:sz w:val="22"/>
          <w:szCs w:val="22"/>
          <w:lang w:val="pt-PT" w:eastAsia="en-US"/>
        </w:rPr>
        <w:t>ME</w:t>
      </w:r>
      <w:r w:rsidRPr="00231C7E">
        <w:rPr>
          <w:rFonts w:ascii="Times New Roman" w:eastAsia="Times New Roman" w:hAnsi="Times New Roman" w:cs="Times New Roman"/>
          <w:spacing w:val="26"/>
          <w:sz w:val="22"/>
          <w:szCs w:val="22"/>
          <w:lang w:val="pt-PT" w:eastAsia="en-US"/>
        </w:rPr>
        <w:t xml:space="preserve"> </w:t>
      </w:r>
      <w:r w:rsidRPr="00231C7E">
        <w:rPr>
          <w:rFonts w:ascii="Times New Roman" w:eastAsia="Times New Roman" w:hAnsi="Times New Roman" w:cs="Times New Roman"/>
          <w:sz w:val="22"/>
          <w:szCs w:val="22"/>
          <w:lang w:val="pt-PT" w:eastAsia="en-US"/>
        </w:rPr>
        <w:t>OU</w:t>
      </w:r>
      <w:r w:rsidRPr="00231C7E">
        <w:rPr>
          <w:rFonts w:ascii="Times New Roman" w:eastAsia="Times New Roman" w:hAnsi="Times New Roman" w:cs="Times New Roman"/>
          <w:spacing w:val="28"/>
          <w:sz w:val="22"/>
          <w:szCs w:val="22"/>
          <w:lang w:val="pt-PT" w:eastAsia="en-US"/>
        </w:rPr>
        <w:t xml:space="preserve"> </w:t>
      </w:r>
      <w:r w:rsidRPr="00231C7E">
        <w:rPr>
          <w:rFonts w:ascii="Times New Roman" w:eastAsia="Times New Roman" w:hAnsi="Times New Roman" w:cs="Times New Roman"/>
          <w:sz w:val="22"/>
          <w:szCs w:val="22"/>
          <w:lang w:val="pt-PT" w:eastAsia="en-US"/>
        </w:rPr>
        <w:t>EPP,</w:t>
      </w:r>
      <w:r w:rsidRPr="00231C7E">
        <w:rPr>
          <w:rFonts w:ascii="Times New Roman" w:eastAsia="Times New Roman" w:hAnsi="Times New Roman" w:cs="Times New Roman"/>
          <w:spacing w:val="30"/>
          <w:sz w:val="22"/>
          <w:szCs w:val="22"/>
          <w:lang w:val="pt-PT" w:eastAsia="en-US"/>
        </w:rPr>
        <w:t xml:space="preserve"> </w:t>
      </w:r>
      <w:r w:rsidRPr="00231C7E">
        <w:rPr>
          <w:rFonts w:ascii="Times New Roman" w:eastAsia="Times New Roman" w:hAnsi="Times New Roman" w:cs="Times New Roman"/>
          <w:sz w:val="22"/>
          <w:szCs w:val="22"/>
          <w:lang w:val="pt-PT" w:eastAsia="en-US"/>
        </w:rPr>
        <w:t>NOS</w:t>
      </w:r>
      <w:r w:rsidRPr="00231C7E">
        <w:rPr>
          <w:rFonts w:ascii="Times New Roman" w:eastAsia="Times New Roman" w:hAnsi="Times New Roman" w:cs="Times New Roman"/>
          <w:spacing w:val="29"/>
          <w:sz w:val="22"/>
          <w:szCs w:val="22"/>
          <w:lang w:val="pt-PT" w:eastAsia="en-US"/>
        </w:rPr>
        <w:t xml:space="preserve"> </w:t>
      </w:r>
      <w:r w:rsidRPr="00231C7E">
        <w:rPr>
          <w:rFonts w:ascii="Times New Roman" w:eastAsia="Times New Roman" w:hAnsi="Times New Roman" w:cs="Times New Roman"/>
          <w:sz w:val="22"/>
          <w:szCs w:val="22"/>
          <w:lang w:val="pt-PT" w:eastAsia="en-US"/>
        </w:rPr>
        <w:t>TERMOS</w:t>
      </w:r>
      <w:r w:rsidRPr="00231C7E">
        <w:rPr>
          <w:rFonts w:ascii="Times New Roman" w:eastAsia="Times New Roman" w:hAnsi="Times New Roman" w:cs="Times New Roman"/>
          <w:spacing w:val="29"/>
          <w:sz w:val="22"/>
          <w:szCs w:val="22"/>
          <w:lang w:val="pt-PT" w:eastAsia="en-US"/>
        </w:rPr>
        <w:t xml:space="preserve"> </w:t>
      </w:r>
      <w:r w:rsidRPr="00231C7E">
        <w:rPr>
          <w:rFonts w:ascii="Times New Roman" w:eastAsia="Times New Roman" w:hAnsi="Times New Roman" w:cs="Times New Roman"/>
          <w:sz w:val="22"/>
          <w:szCs w:val="22"/>
          <w:lang w:val="pt-PT" w:eastAsia="en-US"/>
        </w:rPr>
        <w:t>DA</w:t>
      </w:r>
      <w:r w:rsidRPr="00231C7E">
        <w:rPr>
          <w:rFonts w:ascii="Times New Roman" w:eastAsia="Times New Roman" w:hAnsi="Times New Roman" w:cs="Times New Roman"/>
          <w:spacing w:val="28"/>
          <w:sz w:val="22"/>
          <w:szCs w:val="22"/>
          <w:lang w:val="pt-PT" w:eastAsia="en-US"/>
        </w:rPr>
        <w:t xml:space="preserve"> </w:t>
      </w:r>
      <w:r w:rsidRPr="00231C7E">
        <w:rPr>
          <w:rFonts w:ascii="Times New Roman" w:eastAsia="Times New Roman" w:hAnsi="Times New Roman" w:cs="Times New Roman"/>
          <w:sz w:val="22"/>
          <w:szCs w:val="22"/>
          <w:lang w:val="pt-PT" w:eastAsia="en-US"/>
        </w:rPr>
        <w:t>LC</w:t>
      </w:r>
      <w:r w:rsidRPr="00231C7E">
        <w:rPr>
          <w:rFonts w:ascii="Times New Roman" w:eastAsia="Times New Roman" w:hAnsi="Times New Roman" w:cs="Times New Roman"/>
          <w:spacing w:val="28"/>
          <w:sz w:val="22"/>
          <w:szCs w:val="22"/>
          <w:lang w:val="pt-PT" w:eastAsia="en-US"/>
        </w:rPr>
        <w:t xml:space="preserve"> </w:t>
      </w:r>
      <w:r w:rsidRPr="00231C7E">
        <w:rPr>
          <w:rFonts w:ascii="Times New Roman" w:eastAsia="Times New Roman" w:hAnsi="Times New Roman" w:cs="Times New Roman"/>
          <w:sz w:val="22"/>
          <w:szCs w:val="22"/>
          <w:lang w:val="pt-PT" w:eastAsia="en-US"/>
        </w:rPr>
        <w:t>Nº</w:t>
      </w:r>
      <w:r w:rsidRPr="00231C7E">
        <w:rPr>
          <w:rFonts w:ascii="Times New Roman" w:eastAsia="Times New Roman" w:hAnsi="Times New Roman" w:cs="Times New Roman"/>
          <w:spacing w:val="32"/>
          <w:sz w:val="22"/>
          <w:szCs w:val="22"/>
          <w:lang w:val="pt-PT" w:eastAsia="en-US"/>
        </w:rPr>
        <w:t xml:space="preserve"> </w:t>
      </w:r>
      <w:r w:rsidRPr="00231C7E">
        <w:rPr>
          <w:rFonts w:ascii="Times New Roman" w:eastAsia="Times New Roman" w:hAnsi="Times New Roman" w:cs="Times New Roman"/>
          <w:sz w:val="22"/>
          <w:szCs w:val="22"/>
          <w:lang w:val="pt-PT" w:eastAsia="en-US"/>
        </w:rPr>
        <w:t>123/2006,</w:t>
      </w:r>
      <w:r w:rsidRPr="00231C7E">
        <w:rPr>
          <w:rFonts w:ascii="Times New Roman" w:eastAsia="Times New Roman" w:hAnsi="Times New Roman" w:cs="Times New Roman"/>
          <w:spacing w:val="-52"/>
          <w:sz w:val="22"/>
          <w:szCs w:val="22"/>
          <w:lang w:val="pt-PT" w:eastAsia="en-US"/>
        </w:rPr>
        <w:t xml:space="preserve"> </w:t>
      </w:r>
      <w:r w:rsidRPr="00231C7E">
        <w:rPr>
          <w:rFonts w:ascii="Times New Roman" w:eastAsia="Times New Roman" w:hAnsi="Times New Roman" w:cs="Times New Roman"/>
          <w:sz w:val="22"/>
          <w:szCs w:val="22"/>
          <w:lang w:val="pt-PT" w:eastAsia="en-US"/>
        </w:rPr>
        <w:t>OU</w:t>
      </w:r>
      <w:r w:rsidRPr="00231C7E">
        <w:rPr>
          <w:rFonts w:ascii="Times New Roman" w:eastAsia="Times New Roman" w:hAnsi="Times New Roman" w:cs="Times New Roman"/>
          <w:spacing w:val="-5"/>
          <w:sz w:val="22"/>
          <w:szCs w:val="22"/>
          <w:lang w:val="pt-PT" w:eastAsia="en-US"/>
        </w:rPr>
        <w:t xml:space="preserve"> </w:t>
      </w:r>
      <w:r w:rsidRPr="00231C7E">
        <w:rPr>
          <w:rFonts w:ascii="Times New Roman" w:eastAsia="Times New Roman" w:hAnsi="Times New Roman" w:cs="Times New Roman"/>
          <w:sz w:val="22"/>
          <w:szCs w:val="22"/>
          <w:lang w:val="pt-PT" w:eastAsia="en-US"/>
        </w:rPr>
        <w:t>A</w:t>
      </w:r>
      <w:r w:rsidRPr="00231C7E">
        <w:rPr>
          <w:rFonts w:ascii="Times New Roman" w:eastAsia="Times New Roman" w:hAnsi="Times New Roman" w:cs="Times New Roman"/>
          <w:spacing w:val="-5"/>
          <w:sz w:val="22"/>
          <w:szCs w:val="22"/>
          <w:lang w:val="pt-PT" w:eastAsia="en-US"/>
        </w:rPr>
        <w:t xml:space="preserve"> </w:t>
      </w:r>
      <w:r w:rsidRPr="00231C7E">
        <w:rPr>
          <w:rFonts w:ascii="Times New Roman" w:eastAsia="Times New Roman" w:hAnsi="Times New Roman" w:cs="Times New Roman"/>
          <w:sz w:val="22"/>
          <w:szCs w:val="22"/>
          <w:lang w:val="pt-PT" w:eastAsia="en-US"/>
        </w:rPr>
        <w:t>OPÇÃO</w:t>
      </w:r>
      <w:r w:rsidRPr="00231C7E">
        <w:rPr>
          <w:rFonts w:ascii="Times New Roman" w:eastAsia="Times New Roman" w:hAnsi="Times New Roman" w:cs="Times New Roman"/>
          <w:spacing w:val="-4"/>
          <w:sz w:val="22"/>
          <w:szCs w:val="22"/>
          <w:lang w:val="pt-PT" w:eastAsia="en-US"/>
        </w:rPr>
        <w:t xml:space="preserve"> </w:t>
      </w:r>
      <w:r w:rsidRPr="00231C7E">
        <w:rPr>
          <w:rFonts w:ascii="Times New Roman" w:eastAsia="Times New Roman" w:hAnsi="Times New Roman" w:cs="Times New Roman"/>
          <w:sz w:val="22"/>
          <w:szCs w:val="22"/>
          <w:lang w:val="pt-PT" w:eastAsia="en-US"/>
        </w:rPr>
        <w:t>PELA</w:t>
      </w:r>
      <w:r w:rsidRPr="00231C7E">
        <w:rPr>
          <w:rFonts w:ascii="Times New Roman" w:eastAsia="Times New Roman" w:hAnsi="Times New Roman" w:cs="Times New Roman"/>
          <w:spacing w:val="-4"/>
          <w:sz w:val="22"/>
          <w:szCs w:val="22"/>
          <w:lang w:val="pt-PT" w:eastAsia="en-US"/>
        </w:rPr>
        <w:t xml:space="preserve"> </w:t>
      </w:r>
      <w:r w:rsidRPr="00231C7E">
        <w:rPr>
          <w:rFonts w:ascii="Times New Roman" w:eastAsia="Times New Roman" w:hAnsi="Times New Roman" w:cs="Times New Roman"/>
          <w:sz w:val="22"/>
          <w:szCs w:val="22"/>
          <w:lang w:val="pt-PT" w:eastAsia="en-US"/>
        </w:rPr>
        <w:t>NÃO</w:t>
      </w:r>
      <w:r w:rsidRPr="00231C7E">
        <w:rPr>
          <w:rFonts w:ascii="Times New Roman" w:eastAsia="Times New Roman" w:hAnsi="Times New Roman" w:cs="Times New Roman"/>
          <w:spacing w:val="-4"/>
          <w:sz w:val="22"/>
          <w:szCs w:val="22"/>
          <w:lang w:val="pt-PT" w:eastAsia="en-US"/>
        </w:rPr>
        <w:t xml:space="preserve"> </w:t>
      </w:r>
      <w:r w:rsidRPr="00231C7E">
        <w:rPr>
          <w:rFonts w:ascii="Times New Roman" w:eastAsia="Times New Roman" w:hAnsi="Times New Roman" w:cs="Times New Roman"/>
          <w:sz w:val="22"/>
          <w:szCs w:val="22"/>
          <w:lang w:val="pt-PT" w:eastAsia="en-US"/>
        </w:rPr>
        <w:t>UTILIZAÇÃO</w:t>
      </w:r>
      <w:r w:rsidRPr="00231C7E">
        <w:rPr>
          <w:rFonts w:ascii="Times New Roman" w:eastAsia="Times New Roman" w:hAnsi="Times New Roman" w:cs="Times New Roman"/>
          <w:spacing w:val="-2"/>
          <w:sz w:val="22"/>
          <w:szCs w:val="22"/>
          <w:lang w:val="pt-PT" w:eastAsia="en-US"/>
        </w:rPr>
        <w:t xml:space="preserve"> </w:t>
      </w:r>
      <w:r w:rsidRPr="00231C7E">
        <w:rPr>
          <w:rFonts w:ascii="Times New Roman" w:eastAsia="Times New Roman" w:hAnsi="Times New Roman" w:cs="Times New Roman"/>
          <w:sz w:val="22"/>
          <w:szCs w:val="22"/>
          <w:lang w:val="pt-PT" w:eastAsia="en-US"/>
        </w:rPr>
        <w:t>DO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DIREITO</w:t>
      </w:r>
      <w:r w:rsidRPr="00231C7E">
        <w:rPr>
          <w:rFonts w:ascii="Times New Roman" w:eastAsia="Times New Roman" w:hAnsi="Times New Roman" w:cs="Times New Roman"/>
          <w:spacing w:val="-4"/>
          <w:sz w:val="22"/>
          <w:szCs w:val="22"/>
          <w:lang w:val="pt-PT" w:eastAsia="en-US"/>
        </w:rPr>
        <w:t xml:space="preserve"> </w:t>
      </w:r>
      <w:r w:rsidRPr="00231C7E">
        <w:rPr>
          <w:rFonts w:ascii="Times New Roman" w:eastAsia="Times New Roman" w:hAnsi="Times New Roman" w:cs="Times New Roman"/>
          <w:sz w:val="22"/>
          <w:szCs w:val="22"/>
          <w:lang w:val="pt-PT" w:eastAsia="en-US"/>
        </w:rPr>
        <w:t>DE</w:t>
      </w:r>
      <w:r w:rsidRPr="00231C7E">
        <w:rPr>
          <w:rFonts w:ascii="Times New Roman" w:eastAsia="Times New Roman" w:hAnsi="Times New Roman" w:cs="Times New Roman"/>
          <w:spacing w:val="-2"/>
          <w:sz w:val="22"/>
          <w:szCs w:val="22"/>
          <w:lang w:val="pt-PT" w:eastAsia="en-US"/>
        </w:rPr>
        <w:t xml:space="preserve"> </w:t>
      </w:r>
      <w:r w:rsidRPr="00231C7E">
        <w:rPr>
          <w:rFonts w:ascii="Times New Roman" w:eastAsia="Times New Roman" w:hAnsi="Times New Roman" w:cs="Times New Roman"/>
          <w:sz w:val="22"/>
          <w:szCs w:val="22"/>
          <w:lang w:val="pt-PT" w:eastAsia="en-US"/>
        </w:rPr>
        <w:t>TRATAMENTO DIFERENCIADO.</w:t>
      </w:r>
    </w:p>
    <w:p w14:paraId="2514C7BF" w14:textId="77777777" w:rsidR="00CF783C" w:rsidRPr="00231C7E" w:rsidRDefault="00CF783C" w:rsidP="00103C12">
      <w:pPr>
        <w:widowControl w:val="0"/>
        <w:tabs>
          <w:tab w:val="left" w:pos="284"/>
          <w:tab w:val="left" w:pos="9356"/>
        </w:tabs>
        <w:autoSpaceDE w:val="0"/>
        <w:autoSpaceDN w:val="0"/>
        <w:spacing w:before="1"/>
        <w:ind w:left="142"/>
        <w:rPr>
          <w:rFonts w:ascii="Times New Roman" w:eastAsia="Times New Roman" w:hAnsi="Times New Roman" w:cs="Times New Roman"/>
          <w:sz w:val="22"/>
          <w:szCs w:val="22"/>
          <w:lang w:val="pt-PT" w:eastAsia="en-US"/>
        </w:rPr>
      </w:pPr>
    </w:p>
    <w:p w14:paraId="293FAE33" w14:textId="77777777" w:rsidR="00CF783C" w:rsidRPr="00231C7E" w:rsidRDefault="00CF783C" w:rsidP="00103C12">
      <w:pPr>
        <w:widowControl w:val="0"/>
        <w:tabs>
          <w:tab w:val="left" w:pos="284"/>
          <w:tab w:val="left" w:pos="9356"/>
        </w:tabs>
        <w:autoSpaceDE w:val="0"/>
        <w:autoSpaceDN w:val="0"/>
        <w:ind w:left="142"/>
        <w:jc w:val="right"/>
        <w:rPr>
          <w:rFonts w:ascii="Times New Roman" w:eastAsia="Times New Roman" w:hAnsi="Times New Roman" w:cs="Times New Roman"/>
          <w:sz w:val="22"/>
          <w:szCs w:val="22"/>
          <w:lang w:val="pt-PT" w:eastAsia="en-US"/>
        </w:rPr>
      </w:pPr>
      <w:r w:rsidRPr="00231C7E">
        <w:rPr>
          <w:rFonts w:ascii="Times New Roman" w:eastAsia="Times New Roman" w:hAnsi="Times New Roman" w:cs="Times New Roman"/>
          <w:sz w:val="22"/>
          <w:szCs w:val="22"/>
          <w:lang w:val="pt-PT" w:eastAsia="en-US"/>
        </w:rPr>
        <w:t>LOCAL</w:t>
      </w:r>
      <w:r w:rsidRPr="00231C7E">
        <w:rPr>
          <w:rFonts w:ascii="Times New Roman" w:eastAsia="Times New Roman" w:hAnsi="Times New Roman" w:cs="Times New Roman"/>
          <w:spacing w:val="-3"/>
          <w:sz w:val="22"/>
          <w:szCs w:val="22"/>
          <w:lang w:val="pt-PT" w:eastAsia="en-US"/>
        </w:rPr>
        <w:t xml:space="preserve"> </w:t>
      </w:r>
      <w:r w:rsidRPr="00231C7E">
        <w:rPr>
          <w:rFonts w:ascii="Times New Roman" w:eastAsia="Times New Roman" w:hAnsi="Times New Roman" w:cs="Times New Roman"/>
          <w:sz w:val="22"/>
          <w:szCs w:val="22"/>
          <w:lang w:val="pt-PT" w:eastAsia="en-US"/>
        </w:rPr>
        <w:t>E</w:t>
      </w:r>
      <w:r w:rsidRPr="00231C7E">
        <w:rPr>
          <w:rFonts w:ascii="Times New Roman" w:eastAsia="Times New Roman" w:hAnsi="Times New Roman" w:cs="Times New Roman"/>
          <w:spacing w:val="-4"/>
          <w:sz w:val="22"/>
          <w:szCs w:val="22"/>
          <w:lang w:val="pt-PT" w:eastAsia="en-US"/>
        </w:rPr>
        <w:t xml:space="preserve"> </w:t>
      </w:r>
      <w:r w:rsidRPr="00231C7E">
        <w:rPr>
          <w:rFonts w:ascii="Times New Roman" w:eastAsia="Times New Roman" w:hAnsi="Times New Roman" w:cs="Times New Roman"/>
          <w:sz w:val="22"/>
          <w:szCs w:val="22"/>
          <w:lang w:val="pt-PT" w:eastAsia="en-US"/>
        </w:rPr>
        <w:t>DATA</w:t>
      </w:r>
    </w:p>
    <w:p w14:paraId="0B0A9CC4" w14:textId="77777777" w:rsidR="00CF783C" w:rsidRPr="00231C7E" w:rsidRDefault="00CF783C" w:rsidP="00103C12">
      <w:pPr>
        <w:widowControl w:val="0"/>
        <w:tabs>
          <w:tab w:val="left" w:pos="284"/>
          <w:tab w:val="left" w:pos="9356"/>
        </w:tabs>
        <w:autoSpaceDE w:val="0"/>
        <w:autoSpaceDN w:val="0"/>
        <w:ind w:left="142"/>
        <w:rPr>
          <w:rFonts w:ascii="Times New Roman" w:eastAsia="Times New Roman" w:hAnsi="Times New Roman" w:cs="Times New Roman"/>
          <w:sz w:val="22"/>
          <w:szCs w:val="22"/>
          <w:lang w:val="pt-PT" w:eastAsia="en-US"/>
        </w:rPr>
      </w:pPr>
    </w:p>
    <w:p w14:paraId="312CD48F" w14:textId="77777777" w:rsidR="00CF783C" w:rsidRPr="00231C7E" w:rsidRDefault="00CF783C" w:rsidP="00103C12">
      <w:pPr>
        <w:widowControl w:val="0"/>
        <w:tabs>
          <w:tab w:val="left" w:pos="284"/>
          <w:tab w:val="left" w:pos="9356"/>
        </w:tabs>
        <w:autoSpaceDE w:val="0"/>
        <w:autoSpaceDN w:val="0"/>
        <w:ind w:left="142"/>
        <w:jc w:val="center"/>
        <w:rPr>
          <w:rFonts w:ascii="Times New Roman" w:eastAsia="Times New Roman" w:hAnsi="Times New Roman" w:cs="Times New Roman"/>
          <w:sz w:val="22"/>
          <w:szCs w:val="22"/>
          <w:lang w:val="pt-PT" w:eastAsia="en-US"/>
        </w:rPr>
      </w:pPr>
      <w:r w:rsidRPr="00231C7E">
        <w:rPr>
          <w:rFonts w:ascii="Times New Roman" w:eastAsia="Times New Roman" w:hAnsi="Times New Roman" w:cs="Times New Roman"/>
          <w:sz w:val="22"/>
          <w:szCs w:val="22"/>
          <w:lang w:val="pt-PT" w:eastAsia="en-US"/>
        </w:rPr>
        <w:t>NOME</w:t>
      </w:r>
      <w:r w:rsidRPr="00231C7E">
        <w:rPr>
          <w:rFonts w:ascii="Times New Roman" w:eastAsia="Times New Roman" w:hAnsi="Times New Roman" w:cs="Times New Roman"/>
          <w:spacing w:val="-5"/>
          <w:sz w:val="22"/>
          <w:szCs w:val="22"/>
          <w:lang w:val="pt-PT" w:eastAsia="en-US"/>
        </w:rPr>
        <w:t xml:space="preserve"> </w:t>
      </w:r>
      <w:r w:rsidRPr="00231C7E">
        <w:rPr>
          <w:rFonts w:ascii="Times New Roman" w:eastAsia="Times New Roman" w:hAnsi="Times New Roman" w:cs="Times New Roman"/>
          <w:sz w:val="22"/>
          <w:szCs w:val="22"/>
          <w:lang w:val="pt-PT" w:eastAsia="en-US"/>
        </w:rPr>
        <w:t>E</w:t>
      </w:r>
      <w:r w:rsidRPr="00231C7E">
        <w:rPr>
          <w:rFonts w:ascii="Times New Roman" w:eastAsia="Times New Roman" w:hAnsi="Times New Roman" w:cs="Times New Roman"/>
          <w:spacing w:val="-5"/>
          <w:sz w:val="22"/>
          <w:szCs w:val="22"/>
          <w:lang w:val="pt-PT" w:eastAsia="en-US"/>
        </w:rPr>
        <w:t xml:space="preserve"> </w:t>
      </w:r>
      <w:r w:rsidRPr="00231C7E">
        <w:rPr>
          <w:rFonts w:ascii="Times New Roman" w:eastAsia="Times New Roman" w:hAnsi="Times New Roman" w:cs="Times New Roman"/>
          <w:sz w:val="22"/>
          <w:szCs w:val="22"/>
          <w:lang w:val="pt-PT" w:eastAsia="en-US"/>
        </w:rPr>
        <w:t>ASSINATURA</w:t>
      </w:r>
      <w:r w:rsidRPr="00231C7E">
        <w:rPr>
          <w:rFonts w:ascii="Times New Roman" w:eastAsia="Times New Roman" w:hAnsi="Times New Roman" w:cs="Times New Roman"/>
          <w:spacing w:val="-3"/>
          <w:sz w:val="22"/>
          <w:szCs w:val="22"/>
          <w:lang w:val="pt-PT" w:eastAsia="en-US"/>
        </w:rPr>
        <w:t xml:space="preserve"> </w:t>
      </w:r>
      <w:r w:rsidRPr="00231C7E">
        <w:rPr>
          <w:rFonts w:ascii="Times New Roman" w:eastAsia="Times New Roman" w:hAnsi="Times New Roman" w:cs="Times New Roman"/>
          <w:sz w:val="22"/>
          <w:szCs w:val="22"/>
          <w:lang w:val="pt-PT" w:eastAsia="en-US"/>
        </w:rPr>
        <w:t>DO</w:t>
      </w:r>
      <w:r w:rsidRPr="00231C7E">
        <w:rPr>
          <w:rFonts w:ascii="Times New Roman" w:eastAsia="Times New Roman" w:hAnsi="Times New Roman" w:cs="Times New Roman"/>
          <w:spacing w:val="-6"/>
          <w:sz w:val="22"/>
          <w:szCs w:val="22"/>
          <w:lang w:val="pt-PT" w:eastAsia="en-US"/>
        </w:rPr>
        <w:t xml:space="preserve"> </w:t>
      </w:r>
      <w:r w:rsidRPr="00231C7E">
        <w:rPr>
          <w:rFonts w:ascii="Times New Roman" w:eastAsia="Times New Roman" w:hAnsi="Times New Roman" w:cs="Times New Roman"/>
          <w:sz w:val="22"/>
          <w:szCs w:val="22"/>
          <w:lang w:val="pt-PT" w:eastAsia="en-US"/>
        </w:rPr>
        <w:t>REPRESENTANTE</w:t>
      </w:r>
      <w:r w:rsidRPr="00231C7E">
        <w:rPr>
          <w:rFonts w:ascii="Times New Roman" w:eastAsia="Times New Roman" w:hAnsi="Times New Roman" w:cs="Times New Roman"/>
          <w:spacing w:val="-5"/>
          <w:sz w:val="22"/>
          <w:szCs w:val="22"/>
          <w:lang w:val="pt-PT" w:eastAsia="en-US"/>
        </w:rPr>
        <w:t xml:space="preserve"> </w:t>
      </w:r>
      <w:r w:rsidRPr="00231C7E">
        <w:rPr>
          <w:rFonts w:ascii="Times New Roman" w:eastAsia="Times New Roman" w:hAnsi="Times New Roman" w:cs="Times New Roman"/>
          <w:sz w:val="22"/>
          <w:szCs w:val="22"/>
          <w:lang w:val="pt-PT" w:eastAsia="en-US"/>
        </w:rPr>
        <w:t>LEGAL</w:t>
      </w:r>
    </w:p>
    <w:p w14:paraId="1FE3451F" w14:textId="77777777" w:rsidR="00CF783C" w:rsidRPr="00231C7E" w:rsidRDefault="00CF783C" w:rsidP="00103C12">
      <w:pPr>
        <w:widowControl w:val="0"/>
        <w:tabs>
          <w:tab w:val="left" w:pos="284"/>
          <w:tab w:val="left" w:pos="9356"/>
        </w:tabs>
        <w:autoSpaceDE w:val="0"/>
        <w:autoSpaceDN w:val="0"/>
        <w:ind w:left="142"/>
        <w:rPr>
          <w:rFonts w:ascii="Times New Roman" w:eastAsia="Times New Roman" w:hAnsi="Times New Roman" w:cs="Times New Roman"/>
          <w:sz w:val="22"/>
          <w:szCs w:val="22"/>
          <w:lang w:val="pt-PT" w:eastAsia="en-US"/>
        </w:rPr>
      </w:pPr>
    </w:p>
    <w:p w14:paraId="6CDF8190" w14:textId="77777777" w:rsidR="00CF783C" w:rsidRPr="00231C7E" w:rsidRDefault="00CF783C" w:rsidP="00103C12">
      <w:pPr>
        <w:widowControl w:val="0"/>
        <w:tabs>
          <w:tab w:val="left" w:pos="284"/>
          <w:tab w:val="left" w:pos="9356"/>
        </w:tabs>
        <w:autoSpaceDE w:val="0"/>
        <w:autoSpaceDN w:val="0"/>
        <w:spacing w:before="11"/>
        <w:ind w:left="142"/>
        <w:rPr>
          <w:rFonts w:ascii="Times New Roman" w:eastAsia="Times New Roman" w:hAnsi="Times New Roman" w:cs="Times New Roman"/>
          <w:sz w:val="22"/>
          <w:szCs w:val="22"/>
          <w:lang w:val="pt-PT" w:eastAsia="en-US"/>
        </w:rPr>
      </w:pPr>
    </w:p>
    <w:p w14:paraId="557A6035" w14:textId="77777777" w:rsidR="00CF783C" w:rsidRPr="00231C7E" w:rsidRDefault="00CF783C" w:rsidP="00103C12">
      <w:pPr>
        <w:widowControl w:val="0"/>
        <w:tabs>
          <w:tab w:val="left" w:pos="284"/>
          <w:tab w:val="left" w:pos="9356"/>
        </w:tabs>
        <w:autoSpaceDE w:val="0"/>
        <w:autoSpaceDN w:val="0"/>
        <w:ind w:left="142"/>
        <w:jc w:val="center"/>
        <w:rPr>
          <w:rFonts w:ascii="Times New Roman" w:eastAsia="Times New Roman" w:hAnsi="Times New Roman" w:cs="Times New Roman"/>
          <w:sz w:val="22"/>
          <w:szCs w:val="22"/>
          <w:lang w:val="pt-PT" w:eastAsia="en-US"/>
        </w:rPr>
      </w:pPr>
      <w:r w:rsidRPr="00231C7E">
        <w:rPr>
          <w:rFonts w:ascii="Times New Roman" w:eastAsia="Times New Roman" w:hAnsi="Times New Roman" w:cs="Times New Roman"/>
          <w:sz w:val="22"/>
          <w:szCs w:val="22"/>
          <w:lang w:val="pt-PT" w:eastAsia="en-US"/>
        </w:rPr>
        <w:t>NOME E ASSINATURA DO CONTADOR</w:t>
      </w:r>
      <w:r w:rsidRPr="00231C7E">
        <w:rPr>
          <w:rFonts w:ascii="Times New Roman" w:eastAsia="Times New Roman" w:hAnsi="Times New Roman" w:cs="Times New Roman"/>
          <w:spacing w:val="-52"/>
          <w:sz w:val="22"/>
          <w:szCs w:val="22"/>
          <w:lang w:val="pt-PT" w:eastAsia="en-US"/>
        </w:rPr>
        <w:t xml:space="preserve"> </w:t>
      </w:r>
      <w:r w:rsidRPr="00231C7E">
        <w:rPr>
          <w:rFonts w:ascii="Times New Roman" w:eastAsia="Times New Roman" w:hAnsi="Times New Roman" w:cs="Times New Roman"/>
          <w:sz w:val="22"/>
          <w:szCs w:val="22"/>
          <w:lang w:val="pt-PT" w:eastAsia="en-US"/>
        </w:rPr>
        <w:t>(NO</w:t>
      </w:r>
      <w:r w:rsidRPr="00231C7E">
        <w:rPr>
          <w:rFonts w:ascii="Times New Roman" w:eastAsia="Times New Roman" w:hAnsi="Times New Roman" w:cs="Times New Roman"/>
          <w:spacing w:val="-4"/>
          <w:sz w:val="22"/>
          <w:szCs w:val="22"/>
          <w:lang w:val="pt-PT" w:eastAsia="en-US"/>
        </w:rPr>
        <w:t xml:space="preserve"> </w:t>
      </w:r>
      <w:r w:rsidRPr="00231C7E">
        <w:rPr>
          <w:rFonts w:ascii="Times New Roman" w:eastAsia="Times New Roman" w:hAnsi="Times New Roman" w:cs="Times New Roman"/>
          <w:sz w:val="22"/>
          <w:szCs w:val="22"/>
          <w:lang w:val="pt-PT" w:eastAsia="en-US"/>
        </w:rPr>
        <w:t>CASO</w:t>
      </w:r>
      <w:r w:rsidRPr="00231C7E">
        <w:rPr>
          <w:rFonts w:ascii="Times New Roman" w:eastAsia="Times New Roman" w:hAnsi="Times New Roman" w:cs="Times New Roman"/>
          <w:spacing w:val="-4"/>
          <w:sz w:val="22"/>
          <w:szCs w:val="22"/>
          <w:lang w:val="pt-PT" w:eastAsia="en-US"/>
        </w:rPr>
        <w:t xml:space="preserve"> </w:t>
      </w:r>
      <w:r w:rsidRPr="00231C7E">
        <w:rPr>
          <w:rFonts w:ascii="Times New Roman" w:eastAsia="Times New Roman" w:hAnsi="Times New Roman" w:cs="Times New Roman"/>
          <w:sz w:val="22"/>
          <w:szCs w:val="22"/>
          <w:lang w:val="pt-PT" w:eastAsia="en-US"/>
        </w:rPr>
        <w:t>DE ME E</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EPP)</w:t>
      </w:r>
    </w:p>
    <w:p w14:paraId="52C9A480" w14:textId="77777777" w:rsidR="00CF783C" w:rsidRPr="00231C7E" w:rsidRDefault="00CF783C" w:rsidP="00103C12">
      <w:pPr>
        <w:widowControl w:val="0"/>
        <w:tabs>
          <w:tab w:val="left" w:pos="284"/>
          <w:tab w:val="left" w:pos="6269"/>
          <w:tab w:val="left" w:pos="9356"/>
        </w:tabs>
        <w:autoSpaceDE w:val="0"/>
        <w:autoSpaceDN w:val="0"/>
        <w:ind w:left="142"/>
        <w:jc w:val="center"/>
        <w:rPr>
          <w:rFonts w:ascii="Times New Roman" w:eastAsia="Times New Roman" w:hAnsi="Times New Roman" w:cs="Times New Roman"/>
          <w:sz w:val="22"/>
          <w:szCs w:val="22"/>
          <w:lang w:val="pt-PT" w:eastAsia="en-US"/>
        </w:rPr>
      </w:pPr>
      <w:r w:rsidRPr="00231C7E">
        <w:rPr>
          <w:rFonts w:ascii="Times New Roman" w:eastAsia="Times New Roman" w:hAnsi="Times New Roman" w:cs="Times New Roman"/>
          <w:sz w:val="22"/>
          <w:szCs w:val="22"/>
          <w:lang w:val="pt-PT" w:eastAsia="en-US"/>
        </w:rPr>
        <w:t>CPF: XXX.XXX.XXX-XX</w:t>
      </w:r>
      <w:r w:rsidRPr="00231C7E">
        <w:rPr>
          <w:rFonts w:ascii="Times New Roman" w:eastAsia="Times New Roman" w:hAnsi="Times New Roman" w:cs="Times New Roman"/>
          <w:spacing w:val="-52"/>
          <w:sz w:val="22"/>
          <w:szCs w:val="22"/>
          <w:lang w:val="pt-PT" w:eastAsia="en-US"/>
        </w:rPr>
        <w:t xml:space="preserve"> </w:t>
      </w:r>
      <w:r w:rsidRPr="00231C7E">
        <w:rPr>
          <w:rFonts w:ascii="Times New Roman" w:eastAsia="Times New Roman" w:hAnsi="Times New Roman" w:cs="Times New Roman"/>
          <w:sz w:val="22"/>
          <w:szCs w:val="22"/>
          <w:lang w:val="pt-PT" w:eastAsia="en-US"/>
        </w:rPr>
        <w:t>CRC:</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u w:val="single"/>
          <w:lang w:val="pt-PT" w:eastAsia="en-US"/>
        </w:rPr>
        <w:t xml:space="preserve"> </w:t>
      </w:r>
      <w:r w:rsidRPr="00231C7E">
        <w:rPr>
          <w:rFonts w:ascii="Times New Roman" w:eastAsia="Times New Roman" w:hAnsi="Times New Roman" w:cs="Times New Roman"/>
          <w:sz w:val="22"/>
          <w:szCs w:val="22"/>
          <w:u w:val="single"/>
          <w:lang w:val="pt-PT" w:eastAsia="en-US"/>
        </w:rPr>
        <w:tab/>
      </w:r>
    </w:p>
    <w:p w14:paraId="1CB894C6" w14:textId="77777777" w:rsidR="00CF783C" w:rsidRPr="00231C7E" w:rsidRDefault="00CF783C" w:rsidP="00103C12">
      <w:pPr>
        <w:widowControl w:val="0"/>
        <w:tabs>
          <w:tab w:val="left" w:pos="284"/>
          <w:tab w:val="left" w:pos="9356"/>
        </w:tabs>
        <w:autoSpaceDE w:val="0"/>
        <w:autoSpaceDN w:val="0"/>
        <w:ind w:left="142"/>
        <w:jc w:val="center"/>
        <w:rPr>
          <w:rFonts w:ascii="Times New Roman" w:eastAsia="Times New Roman" w:hAnsi="Times New Roman" w:cs="Times New Roman"/>
          <w:sz w:val="22"/>
          <w:szCs w:val="22"/>
          <w:lang w:val="pt-PT" w:eastAsia="en-US"/>
        </w:rPr>
        <w:sectPr w:rsidR="00CF783C" w:rsidRPr="00231C7E">
          <w:headerReference w:type="even" r:id="rId69"/>
          <w:headerReference w:type="default" r:id="rId70"/>
          <w:footerReference w:type="default" r:id="rId71"/>
          <w:headerReference w:type="first" r:id="rId72"/>
          <w:pgSz w:w="11920" w:h="16860"/>
          <w:pgMar w:top="2480" w:right="740" w:bottom="580" w:left="840" w:header="611" w:footer="399" w:gutter="0"/>
          <w:cols w:space="720"/>
        </w:sectPr>
      </w:pPr>
    </w:p>
    <w:p w14:paraId="70303456" w14:textId="77777777" w:rsidR="00CF783C" w:rsidRPr="00231C7E" w:rsidRDefault="00CF783C" w:rsidP="00103C12">
      <w:pPr>
        <w:widowControl w:val="0"/>
        <w:tabs>
          <w:tab w:val="left" w:pos="284"/>
          <w:tab w:val="left" w:pos="9356"/>
        </w:tabs>
        <w:autoSpaceDE w:val="0"/>
        <w:autoSpaceDN w:val="0"/>
        <w:ind w:left="142"/>
        <w:rPr>
          <w:rFonts w:ascii="Times New Roman" w:eastAsia="Times New Roman" w:hAnsi="Times New Roman" w:cs="Times New Roman"/>
          <w:sz w:val="22"/>
          <w:szCs w:val="22"/>
          <w:lang w:val="pt-PT" w:eastAsia="en-US"/>
        </w:rPr>
      </w:pPr>
      <w:r w:rsidRPr="00231C7E">
        <w:rPr>
          <w:rFonts w:ascii="Times New Roman" w:eastAsia="Times New Roman" w:hAnsi="Times New Roman" w:cs="Times New Roman"/>
          <w:noProof/>
          <w:sz w:val="22"/>
          <w:szCs w:val="22"/>
        </w:rPr>
        <w:lastRenderedPageBreak/>
        <mc:AlternateContent>
          <mc:Choice Requires="wpg">
            <w:drawing>
              <wp:inline distT="0" distB="0" distL="0" distR="0" wp14:anchorId="783BC74B" wp14:editId="28597199">
                <wp:extent cx="5943600" cy="198120"/>
                <wp:effectExtent l="3175" t="1905" r="0" b="0"/>
                <wp:docPr id="113" name="Agrupar 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3600" cy="198120"/>
                          <a:chOff x="0" y="0"/>
                          <a:chExt cx="9360" cy="312"/>
                        </a:xfrm>
                      </wpg:grpSpPr>
                      <wps:wsp>
                        <wps:cNvPr id="114" name="Rectangle 58"/>
                        <wps:cNvSpPr>
                          <a:spLocks noChangeArrowheads="1"/>
                        </wps:cNvSpPr>
                        <wps:spPr bwMode="auto">
                          <a:xfrm>
                            <a:off x="0" y="9"/>
                            <a:ext cx="9360" cy="293"/>
                          </a:xfrm>
                          <a:prstGeom prst="rect">
                            <a:avLst/>
                          </a:prstGeom>
                          <a:solidFill>
                            <a:srgbClr val="6EAC4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5" name="AutoShape 59"/>
                        <wps:cNvSpPr>
                          <a:spLocks/>
                        </wps:cNvSpPr>
                        <wps:spPr bwMode="auto">
                          <a:xfrm>
                            <a:off x="0" y="0"/>
                            <a:ext cx="9360" cy="312"/>
                          </a:xfrm>
                          <a:custGeom>
                            <a:avLst/>
                            <a:gdLst>
                              <a:gd name="T0" fmla="*/ 9360 w 9360"/>
                              <a:gd name="T1" fmla="*/ 302 h 312"/>
                              <a:gd name="T2" fmla="*/ 0 w 9360"/>
                              <a:gd name="T3" fmla="*/ 302 h 312"/>
                              <a:gd name="T4" fmla="*/ 0 w 9360"/>
                              <a:gd name="T5" fmla="*/ 312 h 312"/>
                              <a:gd name="T6" fmla="*/ 9360 w 9360"/>
                              <a:gd name="T7" fmla="*/ 312 h 312"/>
                              <a:gd name="T8" fmla="*/ 9360 w 9360"/>
                              <a:gd name="T9" fmla="*/ 302 h 312"/>
                              <a:gd name="T10" fmla="*/ 9360 w 9360"/>
                              <a:gd name="T11" fmla="*/ 0 h 312"/>
                              <a:gd name="T12" fmla="*/ 0 w 9360"/>
                              <a:gd name="T13" fmla="*/ 0 h 312"/>
                              <a:gd name="T14" fmla="*/ 0 w 9360"/>
                              <a:gd name="T15" fmla="*/ 10 h 312"/>
                              <a:gd name="T16" fmla="*/ 9360 w 9360"/>
                              <a:gd name="T17" fmla="*/ 10 h 312"/>
                              <a:gd name="T18" fmla="*/ 9360 w 9360"/>
                              <a:gd name="T19" fmla="*/ 0 h 3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9360" h="312">
                                <a:moveTo>
                                  <a:pt x="9360" y="302"/>
                                </a:moveTo>
                                <a:lnTo>
                                  <a:pt x="0" y="302"/>
                                </a:lnTo>
                                <a:lnTo>
                                  <a:pt x="0" y="312"/>
                                </a:lnTo>
                                <a:lnTo>
                                  <a:pt x="9360" y="312"/>
                                </a:lnTo>
                                <a:lnTo>
                                  <a:pt x="9360" y="302"/>
                                </a:lnTo>
                                <a:close/>
                                <a:moveTo>
                                  <a:pt x="9360" y="0"/>
                                </a:moveTo>
                                <a:lnTo>
                                  <a:pt x="0" y="0"/>
                                </a:lnTo>
                                <a:lnTo>
                                  <a:pt x="0" y="10"/>
                                </a:lnTo>
                                <a:lnTo>
                                  <a:pt x="9360" y="10"/>
                                </a:lnTo>
                                <a:lnTo>
                                  <a:pt x="936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 name="Text Box 60"/>
                        <wps:cNvSpPr txBox="1">
                          <a:spLocks noChangeArrowheads="1"/>
                        </wps:cNvSpPr>
                        <wps:spPr bwMode="auto">
                          <a:xfrm>
                            <a:off x="0" y="10"/>
                            <a:ext cx="9360" cy="2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4F500B" w14:textId="77777777" w:rsidR="00FA4DE7" w:rsidRDefault="00FA4DE7" w:rsidP="00CF783C">
                              <w:pPr>
                                <w:spacing w:before="18"/>
                                <w:ind w:right="464"/>
                                <w:jc w:val="center"/>
                                <w:rPr>
                                  <w:b/>
                                </w:rPr>
                              </w:pPr>
                              <w:r>
                                <w:rPr>
                                  <w:b/>
                                </w:rPr>
                                <w:t>ANEXO</w:t>
                              </w:r>
                              <w:r>
                                <w:rPr>
                                  <w:b/>
                                  <w:spacing w:val="-5"/>
                                </w:rPr>
                                <w:t xml:space="preserve"> </w:t>
                              </w:r>
                              <w:r>
                                <w:rPr>
                                  <w:b/>
                                </w:rPr>
                                <w:t>VII</w:t>
                              </w:r>
                              <w:r>
                                <w:rPr>
                                  <w:b/>
                                  <w:spacing w:val="-5"/>
                                </w:rPr>
                                <w:t xml:space="preserve"> </w:t>
                              </w:r>
                              <w:r>
                                <w:rPr>
                                  <w:b/>
                                </w:rPr>
                                <w:t>–</w:t>
                              </w:r>
                              <w:r>
                                <w:rPr>
                                  <w:b/>
                                  <w:spacing w:val="-6"/>
                                </w:rPr>
                                <w:t xml:space="preserve"> </w:t>
                              </w:r>
                              <w:r>
                                <w:rPr>
                                  <w:b/>
                                </w:rPr>
                                <w:t>DECLARAÇÃO</w:t>
                              </w:r>
                              <w:r>
                                <w:rPr>
                                  <w:b/>
                                  <w:spacing w:val="-4"/>
                                </w:rPr>
                                <w:t xml:space="preserve"> </w:t>
                              </w:r>
                              <w:r>
                                <w:rPr>
                                  <w:b/>
                                </w:rPr>
                                <w:t>DE</w:t>
                              </w:r>
                              <w:r>
                                <w:rPr>
                                  <w:b/>
                                  <w:spacing w:val="-9"/>
                                </w:rPr>
                                <w:t xml:space="preserve"> </w:t>
                              </w:r>
                              <w:r>
                                <w:rPr>
                                  <w:b/>
                                </w:rPr>
                                <w:t>IDONEIDADE</w:t>
                              </w:r>
                            </w:p>
                          </w:txbxContent>
                        </wps:txbx>
                        <wps:bodyPr rot="0" vert="horz" wrap="square" lIns="0" tIns="0" rIns="0" bIns="0" anchor="t" anchorCtr="0" upright="1">
                          <a:noAutofit/>
                        </wps:bodyPr>
                      </wps:wsp>
                    </wpg:wgp>
                  </a:graphicData>
                </a:graphic>
              </wp:inline>
            </w:drawing>
          </mc:Choice>
          <mc:Fallback>
            <w:pict>
              <v:group w14:anchorId="783BC74B" id="Agrupar 113" o:spid="_x0000_s1040" style="width:468pt;height:15.6pt;mso-position-horizontal-relative:char;mso-position-vertical-relative:line" coordsize="9360,3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">
                <v:rect id="Rectangle 58" o:spid="_x0000_s1041" style="position:absolute;top:9;width:9360;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" fillcolor="#6eac46" stroked="f"/>
                <v:shape id="AutoShape 59" o:spid="_x0000_s1042" style="position:absolute;width:9360;height:312;visibility:visible;mso-wrap-style:square;v-text-anchor:top" coordsize="9360,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" path="m9360,302l,302r,10l9360,312r,-10xm9360,l,,,10r9360,l9360,xe" fillcolor="black" stroked="f">
                  <v:path arrowok="t" o:connecttype="custom" o:connectlocs="9360,302;0,302;0,312;9360,312;9360,302;9360,0;0,0;0,10;9360,10;9360,0" o:connectangles="0,0,0,0,0,0,0,0,0,0"/>
                </v:shape>
                <v:shape id="Text Box 60" o:spid="_x0000_s1043" type="#_x0000_t202" style="position:absolute;top:10;width:9360;height: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" filled="f" stroked="f">
                  <v:textbox inset="0,0,0,0">
                    <w:txbxContent>
                      <w:p w14:paraId="014F500B" w14:textId="77777777" w:rsidR="00FA4DE7" w:rsidRDefault="00FA4DE7" w:rsidP="00CF783C">
                        <w:pPr>
                          <w:spacing w:before="18"/>
                          <w:ind w:right="464"/>
                          <w:jc w:val="center"/>
                          <w:rPr>
                            <w:b/>
                          </w:rPr>
                        </w:pPr>
                        <w:r>
                          <w:rPr>
                            <w:b/>
                          </w:rPr>
                          <w:t>ANEXO</w:t>
                        </w:r>
                        <w:r>
                          <w:rPr>
                            <w:b/>
                            <w:spacing w:val="-5"/>
                          </w:rPr>
                          <w:t xml:space="preserve"> </w:t>
                        </w:r>
                        <w:r>
                          <w:rPr>
                            <w:b/>
                          </w:rPr>
                          <w:t>VII</w:t>
                        </w:r>
                        <w:r>
                          <w:rPr>
                            <w:b/>
                            <w:spacing w:val="-5"/>
                          </w:rPr>
                          <w:t xml:space="preserve"> </w:t>
                        </w:r>
                        <w:r>
                          <w:rPr>
                            <w:b/>
                          </w:rPr>
                          <w:t>–</w:t>
                        </w:r>
                        <w:r>
                          <w:rPr>
                            <w:b/>
                            <w:spacing w:val="-6"/>
                          </w:rPr>
                          <w:t xml:space="preserve"> </w:t>
                        </w:r>
                        <w:r>
                          <w:rPr>
                            <w:b/>
                          </w:rPr>
                          <w:t>DECLARAÇÃO</w:t>
                        </w:r>
                        <w:r>
                          <w:rPr>
                            <w:b/>
                            <w:spacing w:val="-4"/>
                          </w:rPr>
                          <w:t xml:space="preserve"> </w:t>
                        </w:r>
                        <w:r>
                          <w:rPr>
                            <w:b/>
                          </w:rPr>
                          <w:t>DE</w:t>
                        </w:r>
                        <w:r>
                          <w:rPr>
                            <w:b/>
                            <w:spacing w:val="-9"/>
                          </w:rPr>
                          <w:t xml:space="preserve"> </w:t>
                        </w:r>
                        <w:r>
                          <w:rPr>
                            <w:b/>
                          </w:rPr>
                          <w:t>IDONEIDADE</w:t>
                        </w:r>
                      </w:p>
                    </w:txbxContent>
                  </v:textbox>
                </v:shape>
                <w10:anchorlock/>
              </v:group>
            </w:pict>
          </mc:Fallback>
        </mc:AlternateContent>
      </w:r>
    </w:p>
    <w:p w14:paraId="0454C13B" w14:textId="77777777" w:rsidR="00CF783C" w:rsidRPr="00231C7E" w:rsidRDefault="00CF783C" w:rsidP="00103C12">
      <w:pPr>
        <w:widowControl w:val="0"/>
        <w:tabs>
          <w:tab w:val="left" w:pos="284"/>
          <w:tab w:val="left" w:pos="9356"/>
        </w:tabs>
        <w:autoSpaceDE w:val="0"/>
        <w:autoSpaceDN w:val="0"/>
        <w:spacing w:before="9"/>
        <w:ind w:left="142"/>
        <w:rPr>
          <w:rFonts w:ascii="Times New Roman" w:eastAsia="Times New Roman" w:hAnsi="Times New Roman" w:cs="Times New Roman"/>
          <w:sz w:val="22"/>
          <w:szCs w:val="22"/>
          <w:lang w:val="pt-PT" w:eastAsia="en-US"/>
        </w:rPr>
      </w:pPr>
    </w:p>
    <w:p w14:paraId="42859CD2" w14:textId="77777777" w:rsidR="00CF783C" w:rsidRPr="00231C7E" w:rsidRDefault="00CF783C" w:rsidP="00103C12">
      <w:pPr>
        <w:widowControl w:val="0"/>
        <w:tabs>
          <w:tab w:val="left" w:pos="284"/>
          <w:tab w:val="left" w:pos="1173"/>
          <w:tab w:val="left" w:pos="2289"/>
          <w:tab w:val="left" w:pos="2674"/>
          <w:tab w:val="left" w:pos="3989"/>
          <w:tab w:val="left" w:pos="5770"/>
          <w:tab w:val="left" w:pos="6152"/>
          <w:tab w:val="left" w:pos="7809"/>
          <w:tab w:val="left" w:pos="8925"/>
          <w:tab w:val="left" w:pos="9356"/>
        </w:tabs>
        <w:autoSpaceDE w:val="0"/>
        <w:autoSpaceDN w:val="0"/>
        <w:spacing w:before="91"/>
        <w:ind w:left="142"/>
        <w:rPr>
          <w:rFonts w:ascii="Times New Roman" w:eastAsia="Times New Roman" w:hAnsi="Times New Roman" w:cs="Times New Roman"/>
          <w:sz w:val="22"/>
          <w:szCs w:val="22"/>
          <w:lang w:val="pt-PT" w:eastAsia="en-US"/>
        </w:rPr>
      </w:pPr>
      <w:r w:rsidRPr="00231C7E">
        <w:rPr>
          <w:rFonts w:ascii="Times New Roman" w:eastAsia="Times New Roman" w:hAnsi="Times New Roman" w:cs="Times New Roman"/>
          <w:sz w:val="22"/>
          <w:szCs w:val="22"/>
          <w:lang w:val="pt-PT" w:eastAsia="en-US"/>
        </w:rPr>
        <w:t>AO</w:t>
      </w:r>
      <w:r w:rsidRPr="00231C7E">
        <w:rPr>
          <w:rFonts w:ascii="Times New Roman" w:eastAsia="Times New Roman" w:hAnsi="Times New Roman" w:cs="Times New Roman"/>
          <w:sz w:val="22"/>
          <w:szCs w:val="22"/>
          <w:lang w:val="pt-PT" w:eastAsia="en-US"/>
        </w:rPr>
        <w:tab/>
        <w:t>REDIGIR</w:t>
      </w:r>
      <w:r w:rsidRPr="00231C7E">
        <w:rPr>
          <w:rFonts w:ascii="Times New Roman" w:eastAsia="Times New Roman" w:hAnsi="Times New Roman" w:cs="Times New Roman"/>
          <w:sz w:val="22"/>
          <w:szCs w:val="22"/>
          <w:lang w:val="pt-PT" w:eastAsia="en-US"/>
        </w:rPr>
        <w:tab/>
        <w:t>A</w:t>
      </w:r>
      <w:r w:rsidRPr="00231C7E">
        <w:rPr>
          <w:rFonts w:ascii="Times New Roman" w:eastAsia="Times New Roman" w:hAnsi="Times New Roman" w:cs="Times New Roman"/>
          <w:sz w:val="22"/>
          <w:szCs w:val="22"/>
          <w:lang w:val="pt-PT" w:eastAsia="en-US"/>
        </w:rPr>
        <w:tab/>
        <w:t>PRESENTE</w:t>
      </w:r>
      <w:r w:rsidRPr="00231C7E">
        <w:rPr>
          <w:rFonts w:ascii="Times New Roman" w:eastAsia="Times New Roman" w:hAnsi="Times New Roman" w:cs="Times New Roman"/>
          <w:sz w:val="22"/>
          <w:szCs w:val="22"/>
          <w:lang w:val="pt-PT" w:eastAsia="en-US"/>
        </w:rPr>
        <w:tab/>
        <w:t>DECLARAÇÃO,</w:t>
      </w:r>
      <w:r w:rsidRPr="00231C7E">
        <w:rPr>
          <w:rFonts w:ascii="Times New Roman" w:eastAsia="Times New Roman" w:hAnsi="Times New Roman" w:cs="Times New Roman"/>
          <w:sz w:val="22"/>
          <w:szCs w:val="22"/>
          <w:lang w:val="pt-PT" w:eastAsia="en-US"/>
        </w:rPr>
        <w:tab/>
        <w:t>O</w:t>
      </w:r>
      <w:r w:rsidRPr="00231C7E">
        <w:rPr>
          <w:rFonts w:ascii="Times New Roman" w:eastAsia="Times New Roman" w:hAnsi="Times New Roman" w:cs="Times New Roman"/>
          <w:sz w:val="22"/>
          <w:szCs w:val="22"/>
          <w:lang w:val="pt-PT" w:eastAsia="en-US"/>
        </w:rPr>
        <w:tab/>
        <w:t>PROPONENTE</w:t>
      </w:r>
      <w:r w:rsidRPr="00231C7E">
        <w:rPr>
          <w:rFonts w:ascii="Times New Roman" w:eastAsia="Times New Roman" w:hAnsi="Times New Roman" w:cs="Times New Roman"/>
          <w:sz w:val="22"/>
          <w:szCs w:val="22"/>
          <w:lang w:val="pt-PT" w:eastAsia="en-US"/>
        </w:rPr>
        <w:tab/>
        <w:t>DEVERÁ</w:t>
      </w:r>
      <w:r w:rsidRPr="00231C7E">
        <w:rPr>
          <w:rFonts w:ascii="Times New Roman" w:eastAsia="Times New Roman" w:hAnsi="Times New Roman" w:cs="Times New Roman"/>
          <w:sz w:val="22"/>
          <w:szCs w:val="22"/>
          <w:lang w:val="pt-PT" w:eastAsia="en-US"/>
        </w:rPr>
        <w:tab/>
      </w:r>
      <w:r w:rsidRPr="00231C7E">
        <w:rPr>
          <w:rFonts w:ascii="Times New Roman" w:eastAsia="Times New Roman" w:hAnsi="Times New Roman" w:cs="Times New Roman"/>
          <w:spacing w:val="-1"/>
          <w:sz w:val="22"/>
          <w:szCs w:val="22"/>
          <w:lang w:val="pt-PT" w:eastAsia="en-US"/>
        </w:rPr>
        <w:t>UTILIZAR</w:t>
      </w:r>
      <w:r w:rsidRPr="00231C7E">
        <w:rPr>
          <w:rFonts w:ascii="Times New Roman" w:eastAsia="Times New Roman" w:hAnsi="Times New Roman" w:cs="Times New Roman"/>
          <w:spacing w:val="-52"/>
          <w:sz w:val="22"/>
          <w:szCs w:val="22"/>
          <w:lang w:val="pt-PT" w:eastAsia="en-US"/>
        </w:rPr>
        <w:t xml:space="preserve"> </w:t>
      </w:r>
      <w:r w:rsidRPr="00231C7E">
        <w:rPr>
          <w:rFonts w:ascii="Times New Roman" w:eastAsia="Times New Roman" w:hAnsi="Times New Roman" w:cs="Times New Roman"/>
          <w:sz w:val="22"/>
          <w:szCs w:val="22"/>
          <w:lang w:val="pt-PT" w:eastAsia="en-US"/>
        </w:rPr>
        <w:t>FORMULÁRIO</w:t>
      </w:r>
      <w:r w:rsidRPr="00231C7E">
        <w:rPr>
          <w:rFonts w:ascii="Times New Roman" w:eastAsia="Times New Roman" w:hAnsi="Times New Roman" w:cs="Times New Roman"/>
          <w:spacing w:val="-5"/>
          <w:sz w:val="22"/>
          <w:szCs w:val="22"/>
          <w:lang w:val="pt-PT" w:eastAsia="en-US"/>
        </w:rPr>
        <w:t xml:space="preserve"> </w:t>
      </w:r>
      <w:r w:rsidRPr="00231C7E">
        <w:rPr>
          <w:rFonts w:ascii="Times New Roman" w:eastAsia="Times New Roman" w:hAnsi="Times New Roman" w:cs="Times New Roman"/>
          <w:sz w:val="22"/>
          <w:szCs w:val="22"/>
          <w:lang w:val="pt-PT" w:eastAsia="en-US"/>
        </w:rPr>
        <w:t>COM</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TIMBRE</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DA</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PROPONENTE.</w:t>
      </w:r>
    </w:p>
    <w:p w14:paraId="1ADDFA76" w14:textId="77777777" w:rsidR="00CF783C" w:rsidRPr="00231C7E" w:rsidRDefault="00CF783C" w:rsidP="00103C12">
      <w:pPr>
        <w:widowControl w:val="0"/>
        <w:tabs>
          <w:tab w:val="left" w:pos="284"/>
          <w:tab w:val="left" w:pos="9356"/>
        </w:tabs>
        <w:autoSpaceDE w:val="0"/>
        <w:autoSpaceDN w:val="0"/>
        <w:spacing w:before="7"/>
        <w:ind w:left="142"/>
        <w:rPr>
          <w:rFonts w:ascii="Times New Roman" w:eastAsia="Times New Roman" w:hAnsi="Times New Roman" w:cs="Times New Roman"/>
          <w:sz w:val="22"/>
          <w:szCs w:val="22"/>
          <w:lang w:val="pt-PT" w:eastAsia="en-US"/>
        </w:rPr>
      </w:pPr>
    </w:p>
    <w:p w14:paraId="6F3B1A5F" w14:textId="77777777" w:rsidR="00711525" w:rsidRPr="00231C7E" w:rsidRDefault="00711525" w:rsidP="00711525">
      <w:pPr>
        <w:tabs>
          <w:tab w:val="left" w:pos="284"/>
          <w:tab w:val="left" w:pos="9356"/>
        </w:tabs>
        <w:ind w:left="142"/>
        <w:rPr>
          <w:rFonts w:ascii="Times New Roman" w:hAnsi="Times New Roman" w:cs="Times New Roman"/>
          <w:b/>
          <w:sz w:val="22"/>
          <w:szCs w:val="22"/>
        </w:rPr>
      </w:pPr>
      <w:commentRangeStart w:id="113"/>
      <w:r w:rsidRPr="00231C7E">
        <w:rPr>
          <w:rFonts w:ascii="Times New Roman" w:hAnsi="Times New Roman" w:cs="Times New Roman"/>
          <w:b/>
          <w:sz w:val="22"/>
          <w:szCs w:val="22"/>
        </w:rPr>
        <w:t>PREGÃO ELETRÔNICO</w:t>
      </w:r>
      <w:commentRangeEnd w:id="113"/>
      <w:r w:rsidRPr="00231C7E">
        <w:rPr>
          <w:rStyle w:val="Refdecomentrio"/>
          <w:rFonts w:ascii="Times New Roman" w:hAnsi="Times New Roman" w:cs="Times New Roman"/>
          <w:b/>
          <w:sz w:val="22"/>
          <w:szCs w:val="22"/>
        </w:rPr>
        <w:commentReference w:id="113"/>
      </w:r>
      <w:r w:rsidRPr="00231C7E">
        <w:rPr>
          <w:rFonts w:ascii="Times New Roman" w:hAnsi="Times New Roman" w:cs="Times New Roman"/>
          <w:b/>
          <w:sz w:val="22"/>
          <w:szCs w:val="22"/>
        </w:rPr>
        <w:t xml:space="preserve"> SRP N° 024/2024</w:t>
      </w:r>
    </w:p>
    <w:p w14:paraId="496F97A3" w14:textId="77777777" w:rsidR="00711525" w:rsidRPr="00231C7E" w:rsidRDefault="00711525" w:rsidP="00711525">
      <w:pPr>
        <w:tabs>
          <w:tab w:val="left" w:pos="284"/>
          <w:tab w:val="left" w:pos="9356"/>
        </w:tabs>
        <w:ind w:left="142"/>
        <w:rPr>
          <w:rFonts w:ascii="Times New Roman" w:hAnsi="Times New Roman" w:cs="Times New Roman"/>
          <w:b/>
          <w:bCs/>
          <w:sz w:val="22"/>
          <w:szCs w:val="22"/>
        </w:rPr>
      </w:pPr>
      <w:r w:rsidRPr="00231C7E">
        <w:rPr>
          <w:rFonts w:ascii="Times New Roman" w:hAnsi="Times New Roman" w:cs="Times New Roman"/>
          <w:b/>
          <w:sz w:val="22"/>
          <w:szCs w:val="22"/>
        </w:rPr>
        <w:t>PROCESSO ADMINISTRATIVO Nº 1474/2024</w:t>
      </w:r>
    </w:p>
    <w:p w14:paraId="59191C0F" w14:textId="77777777" w:rsidR="00711525" w:rsidRPr="00231C7E" w:rsidRDefault="00711525" w:rsidP="00711525">
      <w:pPr>
        <w:tabs>
          <w:tab w:val="left" w:pos="284"/>
          <w:tab w:val="left" w:pos="9356"/>
        </w:tabs>
        <w:suppressAutoHyphens/>
        <w:spacing w:line="276" w:lineRule="auto"/>
        <w:ind w:left="142"/>
        <w:rPr>
          <w:rFonts w:ascii="Times New Roman" w:hAnsi="Times New Roman" w:cs="Times New Roman"/>
          <w:bCs/>
          <w:sz w:val="22"/>
          <w:szCs w:val="22"/>
        </w:rPr>
      </w:pPr>
    </w:p>
    <w:p w14:paraId="56F0900E" w14:textId="77777777" w:rsidR="000D0A36" w:rsidRPr="00231C7E" w:rsidRDefault="000D0A36" w:rsidP="00103C12">
      <w:pPr>
        <w:widowControl w:val="0"/>
        <w:tabs>
          <w:tab w:val="left" w:pos="284"/>
          <w:tab w:val="left" w:pos="9356"/>
        </w:tabs>
        <w:autoSpaceDE w:val="0"/>
        <w:autoSpaceDN w:val="0"/>
        <w:spacing w:before="4"/>
        <w:ind w:left="142"/>
        <w:rPr>
          <w:rFonts w:ascii="Times New Roman" w:eastAsia="Times New Roman" w:hAnsi="Times New Roman" w:cs="Times New Roman"/>
          <w:b/>
          <w:sz w:val="22"/>
          <w:szCs w:val="22"/>
          <w:lang w:val="pt-PT" w:eastAsia="en-US"/>
        </w:rPr>
      </w:pPr>
    </w:p>
    <w:p w14:paraId="08A6D5A3" w14:textId="77777777" w:rsidR="00CF783C" w:rsidRPr="00231C7E" w:rsidRDefault="00CF783C" w:rsidP="00103C12">
      <w:pPr>
        <w:widowControl w:val="0"/>
        <w:tabs>
          <w:tab w:val="left" w:pos="284"/>
          <w:tab w:val="left" w:pos="9356"/>
        </w:tabs>
        <w:autoSpaceDE w:val="0"/>
        <w:autoSpaceDN w:val="0"/>
        <w:spacing w:line="252" w:lineRule="exact"/>
        <w:ind w:left="142"/>
        <w:rPr>
          <w:rFonts w:ascii="Times New Roman" w:eastAsia="Times New Roman" w:hAnsi="Times New Roman" w:cs="Times New Roman"/>
          <w:sz w:val="22"/>
          <w:szCs w:val="22"/>
          <w:lang w:val="pt-PT" w:eastAsia="en-US"/>
        </w:rPr>
      </w:pPr>
      <w:r w:rsidRPr="00231C7E">
        <w:rPr>
          <w:rFonts w:ascii="Times New Roman" w:eastAsia="Times New Roman" w:hAnsi="Times New Roman" w:cs="Times New Roman"/>
          <w:sz w:val="22"/>
          <w:szCs w:val="22"/>
          <w:lang w:val="pt-PT" w:eastAsia="en-US"/>
        </w:rPr>
        <w:t>À</w:t>
      </w:r>
    </w:p>
    <w:p w14:paraId="035E8704" w14:textId="77777777" w:rsidR="00CF783C" w:rsidRPr="00231C7E" w:rsidRDefault="00CF783C" w:rsidP="00103C12">
      <w:pPr>
        <w:widowControl w:val="0"/>
        <w:tabs>
          <w:tab w:val="left" w:pos="284"/>
          <w:tab w:val="left" w:pos="5480"/>
          <w:tab w:val="left" w:pos="9356"/>
        </w:tabs>
        <w:autoSpaceDE w:val="0"/>
        <w:autoSpaceDN w:val="0"/>
        <w:spacing w:line="251" w:lineRule="exact"/>
        <w:ind w:left="142"/>
        <w:outlineLvl w:val="1"/>
        <w:rPr>
          <w:rFonts w:ascii="Times New Roman" w:eastAsia="Times New Roman" w:hAnsi="Times New Roman" w:cs="Times New Roman"/>
          <w:b/>
          <w:bCs/>
          <w:sz w:val="22"/>
          <w:szCs w:val="22"/>
          <w:lang w:val="pt-PT" w:eastAsia="en-US"/>
        </w:rPr>
      </w:pPr>
      <w:r w:rsidRPr="00231C7E">
        <w:rPr>
          <w:rFonts w:ascii="Times New Roman" w:eastAsia="Times New Roman" w:hAnsi="Times New Roman" w:cs="Times New Roman"/>
          <w:b/>
          <w:bCs/>
          <w:sz w:val="22"/>
          <w:szCs w:val="22"/>
          <w:lang w:val="pt-PT" w:eastAsia="en-US"/>
        </w:rPr>
        <w:t>PREFEITURA</w:t>
      </w:r>
      <w:r w:rsidRPr="00231C7E">
        <w:rPr>
          <w:rFonts w:ascii="Times New Roman" w:eastAsia="Times New Roman" w:hAnsi="Times New Roman" w:cs="Times New Roman"/>
          <w:b/>
          <w:bCs/>
          <w:spacing w:val="-5"/>
          <w:sz w:val="22"/>
          <w:szCs w:val="22"/>
          <w:lang w:val="pt-PT" w:eastAsia="en-US"/>
        </w:rPr>
        <w:t xml:space="preserve"> </w:t>
      </w:r>
      <w:r w:rsidRPr="00231C7E">
        <w:rPr>
          <w:rFonts w:ascii="Times New Roman" w:eastAsia="Times New Roman" w:hAnsi="Times New Roman" w:cs="Times New Roman"/>
          <w:b/>
          <w:bCs/>
          <w:sz w:val="22"/>
          <w:szCs w:val="22"/>
          <w:lang w:val="pt-PT" w:eastAsia="en-US"/>
        </w:rPr>
        <w:t>MUNICIPAL</w:t>
      </w:r>
      <w:r w:rsidRPr="00231C7E">
        <w:rPr>
          <w:rFonts w:ascii="Times New Roman" w:eastAsia="Times New Roman" w:hAnsi="Times New Roman" w:cs="Times New Roman"/>
          <w:b/>
          <w:bCs/>
          <w:spacing w:val="-4"/>
          <w:sz w:val="22"/>
          <w:szCs w:val="22"/>
          <w:lang w:val="pt-PT" w:eastAsia="en-US"/>
        </w:rPr>
        <w:t xml:space="preserve"> </w:t>
      </w:r>
      <w:r w:rsidRPr="00231C7E">
        <w:rPr>
          <w:rFonts w:ascii="Times New Roman" w:eastAsia="Times New Roman" w:hAnsi="Times New Roman" w:cs="Times New Roman"/>
          <w:b/>
          <w:bCs/>
          <w:sz w:val="22"/>
          <w:szCs w:val="22"/>
          <w:lang w:val="pt-PT" w:eastAsia="en-US"/>
        </w:rPr>
        <w:t>DE</w:t>
      </w:r>
      <w:r w:rsidRPr="00231C7E">
        <w:rPr>
          <w:rFonts w:ascii="Times New Roman" w:eastAsia="Times New Roman" w:hAnsi="Times New Roman" w:cs="Times New Roman"/>
          <w:b/>
          <w:bCs/>
          <w:sz w:val="22"/>
          <w:szCs w:val="22"/>
          <w:u w:val="thick"/>
          <w:lang w:val="pt-PT" w:eastAsia="en-US"/>
        </w:rPr>
        <w:tab/>
      </w:r>
      <w:r w:rsidRPr="00231C7E">
        <w:rPr>
          <w:rFonts w:ascii="Times New Roman" w:eastAsia="Times New Roman" w:hAnsi="Times New Roman" w:cs="Times New Roman"/>
          <w:b/>
          <w:bCs/>
          <w:sz w:val="22"/>
          <w:szCs w:val="22"/>
          <w:lang w:val="pt-PT" w:eastAsia="en-US"/>
        </w:rPr>
        <w:t>/UF</w:t>
      </w:r>
    </w:p>
    <w:p w14:paraId="5C6E4BCA" w14:textId="77777777" w:rsidR="00CF783C" w:rsidRPr="00231C7E" w:rsidRDefault="00CF783C" w:rsidP="00103C12">
      <w:pPr>
        <w:widowControl w:val="0"/>
        <w:tabs>
          <w:tab w:val="left" w:pos="284"/>
          <w:tab w:val="left" w:pos="9356"/>
        </w:tabs>
        <w:autoSpaceDE w:val="0"/>
        <w:autoSpaceDN w:val="0"/>
        <w:spacing w:line="251" w:lineRule="exact"/>
        <w:ind w:left="142"/>
        <w:rPr>
          <w:rFonts w:ascii="Times New Roman" w:eastAsia="Times New Roman" w:hAnsi="Times New Roman" w:cs="Times New Roman"/>
          <w:sz w:val="22"/>
          <w:szCs w:val="22"/>
          <w:lang w:val="pt-PT" w:eastAsia="en-US"/>
        </w:rPr>
      </w:pPr>
      <w:r w:rsidRPr="00231C7E">
        <w:rPr>
          <w:rFonts w:ascii="Times New Roman" w:eastAsia="Times New Roman" w:hAnsi="Times New Roman" w:cs="Times New Roman"/>
          <w:sz w:val="22"/>
          <w:szCs w:val="22"/>
          <w:lang w:val="pt-PT" w:eastAsia="en-US"/>
        </w:rPr>
        <w:t>AO</w:t>
      </w:r>
      <w:r w:rsidRPr="00231C7E">
        <w:rPr>
          <w:rFonts w:ascii="Times New Roman" w:eastAsia="Times New Roman" w:hAnsi="Times New Roman" w:cs="Times New Roman"/>
          <w:spacing w:val="-6"/>
          <w:sz w:val="22"/>
          <w:szCs w:val="22"/>
          <w:lang w:val="pt-PT" w:eastAsia="en-US"/>
        </w:rPr>
        <w:t xml:space="preserve"> </w:t>
      </w:r>
      <w:r w:rsidRPr="00231C7E">
        <w:rPr>
          <w:rFonts w:ascii="Times New Roman" w:eastAsia="Times New Roman" w:hAnsi="Times New Roman" w:cs="Times New Roman"/>
          <w:sz w:val="22"/>
          <w:szCs w:val="22"/>
          <w:lang w:val="pt-PT" w:eastAsia="en-US"/>
        </w:rPr>
        <w:t>PREGOEIRO</w:t>
      </w:r>
      <w:r w:rsidRPr="00231C7E">
        <w:rPr>
          <w:rFonts w:ascii="Times New Roman" w:eastAsia="Times New Roman" w:hAnsi="Times New Roman" w:cs="Times New Roman"/>
          <w:spacing w:val="-6"/>
          <w:sz w:val="22"/>
          <w:szCs w:val="22"/>
          <w:lang w:val="pt-PT" w:eastAsia="en-US"/>
        </w:rPr>
        <w:t xml:space="preserve"> </w:t>
      </w:r>
      <w:r w:rsidRPr="00231C7E">
        <w:rPr>
          <w:rFonts w:ascii="Times New Roman" w:eastAsia="Times New Roman" w:hAnsi="Times New Roman" w:cs="Times New Roman"/>
          <w:sz w:val="22"/>
          <w:szCs w:val="22"/>
          <w:lang w:val="pt-PT" w:eastAsia="en-US"/>
        </w:rPr>
        <w:t>/</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EQUIPE</w:t>
      </w:r>
      <w:r w:rsidRPr="00231C7E">
        <w:rPr>
          <w:rFonts w:ascii="Times New Roman" w:eastAsia="Times New Roman" w:hAnsi="Times New Roman" w:cs="Times New Roman"/>
          <w:spacing w:val="-4"/>
          <w:sz w:val="22"/>
          <w:szCs w:val="22"/>
          <w:lang w:val="pt-PT" w:eastAsia="en-US"/>
        </w:rPr>
        <w:t xml:space="preserve"> </w:t>
      </w:r>
      <w:r w:rsidRPr="00231C7E">
        <w:rPr>
          <w:rFonts w:ascii="Times New Roman" w:eastAsia="Times New Roman" w:hAnsi="Times New Roman" w:cs="Times New Roman"/>
          <w:sz w:val="22"/>
          <w:szCs w:val="22"/>
          <w:lang w:val="pt-PT" w:eastAsia="en-US"/>
        </w:rPr>
        <w:t>DE</w:t>
      </w:r>
      <w:r w:rsidRPr="00231C7E">
        <w:rPr>
          <w:rFonts w:ascii="Times New Roman" w:eastAsia="Times New Roman" w:hAnsi="Times New Roman" w:cs="Times New Roman"/>
          <w:spacing w:val="-5"/>
          <w:sz w:val="22"/>
          <w:szCs w:val="22"/>
          <w:lang w:val="pt-PT" w:eastAsia="en-US"/>
        </w:rPr>
        <w:t xml:space="preserve"> </w:t>
      </w:r>
      <w:r w:rsidRPr="00231C7E">
        <w:rPr>
          <w:rFonts w:ascii="Times New Roman" w:eastAsia="Times New Roman" w:hAnsi="Times New Roman" w:cs="Times New Roman"/>
          <w:sz w:val="22"/>
          <w:szCs w:val="22"/>
          <w:lang w:val="pt-PT" w:eastAsia="en-US"/>
        </w:rPr>
        <w:t>APOIO</w:t>
      </w:r>
    </w:p>
    <w:p w14:paraId="0E5E6C16" w14:textId="77777777" w:rsidR="00CF783C" w:rsidRPr="00231C7E" w:rsidRDefault="00CF783C" w:rsidP="00103C12">
      <w:pPr>
        <w:widowControl w:val="0"/>
        <w:tabs>
          <w:tab w:val="left" w:pos="284"/>
          <w:tab w:val="left" w:pos="9356"/>
        </w:tabs>
        <w:autoSpaceDE w:val="0"/>
        <w:autoSpaceDN w:val="0"/>
        <w:ind w:left="142"/>
        <w:rPr>
          <w:rFonts w:ascii="Times New Roman" w:eastAsia="Times New Roman" w:hAnsi="Times New Roman" w:cs="Times New Roman"/>
          <w:sz w:val="22"/>
          <w:szCs w:val="22"/>
          <w:lang w:val="pt-PT" w:eastAsia="en-US"/>
        </w:rPr>
      </w:pPr>
    </w:p>
    <w:p w14:paraId="57654A74" w14:textId="77777777" w:rsidR="00CF783C" w:rsidRPr="00231C7E" w:rsidRDefault="00CF783C" w:rsidP="00103C12">
      <w:pPr>
        <w:widowControl w:val="0"/>
        <w:tabs>
          <w:tab w:val="left" w:pos="284"/>
          <w:tab w:val="left" w:pos="9356"/>
        </w:tabs>
        <w:autoSpaceDE w:val="0"/>
        <w:autoSpaceDN w:val="0"/>
        <w:spacing w:before="11"/>
        <w:ind w:left="142"/>
        <w:rPr>
          <w:rFonts w:ascii="Times New Roman" w:eastAsia="Times New Roman" w:hAnsi="Times New Roman" w:cs="Times New Roman"/>
          <w:sz w:val="22"/>
          <w:szCs w:val="22"/>
          <w:lang w:val="pt-PT" w:eastAsia="en-US"/>
        </w:rPr>
      </w:pPr>
    </w:p>
    <w:p w14:paraId="63E62266" w14:textId="77777777" w:rsidR="00CF783C" w:rsidRPr="00231C7E" w:rsidRDefault="00CF783C" w:rsidP="00103C12">
      <w:pPr>
        <w:widowControl w:val="0"/>
        <w:tabs>
          <w:tab w:val="left" w:pos="284"/>
          <w:tab w:val="left" w:leader="dot" w:pos="7933"/>
          <w:tab w:val="left" w:pos="9356"/>
        </w:tabs>
        <w:autoSpaceDE w:val="0"/>
        <w:autoSpaceDN w:val="0"/>
        <w:ind w:left="142"/>
        <w:rPr>
          <w:rFonts w:ascii="Times New Roman" w:eastAsia="Times New Roman" w:hAnsi="Times New Roman" w:cs="Times New Roman"/>
          <w:sz w:val="22"/>
          <w:szCs w:val="22"/>
          <w:lang w:val="pt-PT" w:eastAsia="en-US"/>
        </w:rPr>
      </w:pPr>
      <w:r w:rsidRPr="00231C7E">
        <w:rPr>
          <w:rFonts w:ascii="Times New Roman" w:eastAsia="Times New Roman" w:hAnsi="Times New Roman" w:cs="Times New Roman"/>
          <w:sz w:val="22"/>
          <w:szCs w:val="22"/>
          <w:lang w:val="pt-PT" w:eastAsia="en-US"/>
        </w:rPr>
        <w:t>A</w:t>
      </w:r>
      <w:r w:rsidRPr="00231C7E">
        <w:rPr>
          <w:rFonts w:ascii="Times New Roman" w:eastAsia="Times New Roman" w:hAnsi="Times New Roman" w:cs="Times New Roman"/>
          <w:spacing w:val="16"/>
          <w:sz w:val="22"/>
          <w:szCs w:val="22"/>
          <w:lang w:val="pt-PT" w:eastAsia="en-US"/>
        </w:rPr>
        <w:t xml:space="preserve"> </w:t>
      </w:r>
      <w:r w:rsidRPr="00231C7E">
        <w:rPr>
          <w:rFonts w:ascii="Times New Roman" w:eastAsia="Times New Roman" w:hAnsi="Times New Roman" w:cs="Times New Roman"/>
          <w:sz w:val="22"/>
          <w:szCs w:val="22"/>
          <w:lang w:val="pt-PT" w:eastAsia="en-US"/>
        </w:rPr>
        <w:t>EMPRESA</w:t>
      </w:r>
      <w:r w:rsidRPr="00231C7E">
        <w:rPr>
          <w:rFonts w:ascii="Times New Roman" w:eastAsia="Times New Roman" w:hAnsi="Times New Roman" w:cs="Times New Roman"/>
          <w:spacing w:val="17"/>
          <w:sz w:val="22"/>
          <w:szCs w:val="22"/>
          <w:lang w:val="pt-PT" w:eastAsia="en-US"/>
        </w:rPr>
        <w:t xml:space="preserve"> </w:t>
      </w:r>
      <w:r w:rsidRPr="00231C7E">
        <w:rPr>
          <w:rFonts w:ascii="Times New Roman" w:eastAsia="Times New Roman" w:hAnsi="Times New Roman" w:cs="Times New Roman"/>
          <w:sz w:val="22"/>
          <w:szCs w:val="22"/>
          <w:lang w:val="pt-PT" w:eastAsia="en-US"/>
        </w:rPr>
        <w:t>..............................,</w:t>
      </w:r>
      <w:r w:rsidRPr="00231C7E">
        <w:rPr>
          <w:rFonts w:ascii="Times New Roman" w:eastAsia="Times New Roman" w:hAnsi="Times New Roman" w:cs="Times New Roman"/>
          <w:spacing w:val="18"/>
          <w:sz w:val="22"/>
          <w:szCs w:val="22"/>
          <w:lang w:val="pt-PT" w:eastAsia="en-US"/>
        </w:rPr>
        <w:t xml:space="preserve"> </w:t>
      </w:r>
      <w:r w:rsidRPr="00231C7E">
        <w:rPr>
          <w:rFonts w:ascii="Times New Roman" w:eastAsia="Times New Roman" w:hAnsi="Times New Roman" w:cs="Times New Roman"/>
          <w:sz w:val="22"/>
          <w:szCs w:val="22"/>
          <w:lang w:val="pt-PT" w:eastAsia="en-US"/>
        </w:rPr>
        <w:t>INSCRITA</w:t>
      </w:r>
      <w:r w:rsidRPr="00231C7E">
        <w:rPr>
          <w:rFonts w:ascii="Times New Roman" w:eastAsia="Times New Roman" w:hAnsi="Times New Roman" w:cs="Times New Roman"/>
          <w:spacing w:val="17"/>
          <w:sz w:val="22"/>
          <w:szCs w:val="22"/>
          <w:lang w:val="pt-PT" w:eastAsia="en-US"/>
        </w:rPr>
        <w:t xml:space="preserve"> </w:t>
      </w:r>
      <w:r w:rsidRPr="00231C7E">
        <w:rPr>
          <w:rFonts w:ascii="Times New Roman" w:eastAsia="Times New Roman" w:hAnsi="Times New Roman" w:cs="Times New Roman"/>
          <w:sz w:val="22"/>
          <w:szCs w:val="22"/>
          <w:lang w:val="pt-PT" w:eastAsia="en-US"/>
        </w:rPr>
        <w:t>NO</w:t>
      </w:r>
      <w:r w:rsidRPr="00231C7E">
        <w:rPr>
          <w:rFonts w:ascii="Times New Roman" w:eastAsia="Times New Roman" w:hAnsi="Times New Roman" w:cs="Times New Roman"/>
          <w:spacing w:val="17"/>
          <w:sz w:val="22"/>
          <w:szCs w:val="22"/>
          <w:lang w:val="pt-PT" w:eastAsia="en-US"/>
        </w:rPr>
        <w:t xml:space="preserve"> </w:t>
      </w:r>
      <w:r w:rsidRPr="00231C7E">
        <w:rPr>
          <w:rFonts w:ascii="Times New Roman" w:eastAsia="Times New Roman" w:hAnsi="Times New Roman" w:cs="Times New Roman"/>
          <w:sz w:val="22"/>
          <w:szCs w:val="22"/>
          <w:lang w:val="pt-PT" w:eastAsia="en-US"/>
        </w:rPr>
        <w:t>CNPJ</w:t>
      </w:r>
      <w:r w:rsidRPr="00231C7E">
        <w:rPr>
          <w:rFonts w:ascii="Times New Roman" w:eastAsia="Times New Roman" w:hAnsi="Times New Roman" w:cs="Times New Roman"/>
          <w:spacing w:val="17"/>
          <w:sz w:val="22"/>
          <w:szCs w:val="22"/>
          <w:lang w:val="pt-PT" w:eastAsia="en-US"/>
        </w:rPr>
        <w:t xml:space="preserve"> </w:t>
      </w:r>
      <w:r w:rsidRPr="00231C7E">
        <w:rPr>
          <w:rFonts w:ascii="Times New Roman" w:eastAsia="Times New Roman" w:hAnsi="Times New Roman" w:cs="Times New Roman"/>
          <w:sz w:val="22"/>
          <w:szCs w:val="22"/>
          <w:lang w:val="pt-PT" w:eastAsia="en-US"/>
        </w:rPr>
        <w:t>Nº</w:t>
      </w:r>
      <w:r w:rsidRPr="00231C7E">
        <w:rPr>
          <w:rFonts w:ascii="Times New Roman" w:eastAsia="Times New Roman" w:hAnsi="Times New Roman" w:cs="Times New Roman"/>
          <w:sz w:val="22"/>
          <w:szCs w:val="22"/>
          <w:lang w:val="pt-PT" w:eastAsia="en-US"/>
        </w:rPr>
        <w:tab/>
        <w:t>,</w:t>
      </w:r>
      <w:r w:rsidRPr="00231C7E">
        <w:rPr>
          <w:rFonts w:ascii="Times New Roman" w:eastAsia="Times New Roman" w:hAnsi="Times New Roman" w:cs="Times New Roman"/>
          <w:spacing w:val="16"/>
          <w:sz w:val="22"/>
          <w:szCs w:val="22"/>
          <w:lang w:val="pt-PT" w:eastAsia="en-US"/>
        </w:rPr>
        <w:t xml:space="preserve"> </w:t>
      </w:r>
      <w:r w:rsidRPr="00231C7E">
        <w:rPr>
          <w:rFonts w:ascii="Times New Roman" w:eastAsia="Times New Roman" w:hAnsi="Times New Roman" w:cs="Times New Roman"/>
          <w:sz w:val="22"/>
          <w:szCs w:val="22"/>
          <w:lang w:val="pt-PT" w:eastAsia="en-US"/>
        </w:rPr>
        <w:t>POR</w:t>
      </w:r>
      <w:r w:rsidRPr="00231C7E">
        <w:rPr>
          <w:rFonts w:ascii="Times New Roman" w:eastAsia="Times New Roman" w:hAnsi="Times New Roman" w:cs="Times New Roman"/>
          <w:spacing w:val="13"/>
          <w:sz w:val="22"/>
          <w:szCs w:val="22"/>
          <w:lang w:val="pt-PT" w:eastAsia="en-US"/>
        </w:rPr>
        <w:t xml:space="preserve"> </w:t>
      </w:r>
      <w:r w:rsidRPr="00231C7E">
        <w:rPr>
          <w:rFonts w:ascii="Times New Roman" w:eastAsia="Times New Roman" w:hAnsi="Times New Roman" w:cs="Times New Roman"/>
          <w:sz w:val="22"/>
          <w:szCs w:val="22"/>
          <w:lang w:val="pt-PT" w:eastAsia="en-US"/>
        </w:rPr>
        <w:t>INTERMÉDIO</w:t>
      </w:r>
    </w:p>
    <w:p w14:paraId="0EC2903B" w14:textId="77777777" w:rsidR="00CF783C" w:rsidRPr="00231C7E" w:rsidRDefault="00CF783C" w:rsidP="00103C12">
      <w:pPr>
        <w:widowControl w:val="0"/>
        <w:tabs>
          <w:tab w:val="left" w:pos="284"/>
          <w:tab w:val="left" w:leader="dot" w:pos="6702"/>
          <w:tab w:val="left" w:pos="9356"/>
        </w:tabs>
        <w:autoSpaceDE w:val="0"/>
        <w:autoSpaceDN w:val="0"/>
        <w:spacing w:before="2" w:line="252" w:lineRule="exact"/>
        <w:ind w:left="142"/>
        <w:rPr>
          <w:rFonts w:ascii="Times New Roman" w:eastAsia="Times New Roman" w:hAnsi="Times New Roman" w:cs="Times New Roman"/>
          <w:sz w:val="22"/>
          <w:szCs w:val="22"/>
          <w:lang w:val="pt-PT" w:eastAsia="en-US"/>
        </w:rPr>
      </w:pPr>
      <w:r w:rsidRPr="00231C7E">
        <w:rPr>
          <w:rFonts w:ascii="Times New Roman" w:eastAsia="Times New Roman" w:hAnsi="Times New Roman" w:cs="Times New Roman"/>
          <w:sz w:val="22"/>
          <w:szCs w:val="22"/>
          <w:lang w:val="pt-PT" w:eastAsia="en-US"/>
        </w:rPr>
        <w:t>DE</w:t>
      </w:r>
      <w:r w:rsidRPr="00231C7E">
        <w:rPr>
          <w:rFonts w:ascii="Times New Roman" w:eastAsia="Times New Roman" w:hAnsi="Times New Roman" w:cs="Times New Roman"/>
          <w:spacing w:val="11"/>
          <w:sz w:val="22"/>
          <w:szCs w:val="22"/>
          <w:lang w:val="pt-PT" w:eastAsia="en-US"/>
        </w:rPr>
        <w:t xml:space="preserve"> </w:t>
      </w:r>
      <w:r w:rsidRPr="00231C7E">
        <w:rPr>
          <w:rFonts w:ascii="Times New Roman" w:eastAsia="Times New Roman" w:hAnsi="Times New Roman" w:cs="Times New Roman"/>
          <w:sz w:val="22"/>
          <w:szCs w:val="22"/>
          <w:lang w:val="pt-PT" w:eastAsia="en-US"/>
        </w:rPr>
        <w:t>SEU</w:t>
      </w:r>
      <w:r w:rsidRPr="00231C7E">
        <w:rPr>
          <w:rFonts w:ascii="Times New Roman" w:eastAsia="Times New Roman" w:hAnsi="Times New Roman" w:cs="Times New Roman"/>
          <w:spacing w:val="11"/>
          <w:sz w:val="22"/>
          <w:szCs w:val="22"/>
          <w:lang w:val="pt-PT" w:eastAsia="en-US"/>
        </w:rPr>
        <w:t xml:space="preserve"> </w:t>
      </w:r>
      <w:r w:rsidRPr="00231C7E">
        <w:rPr>
          <w:rFonts w:ascii="Times New Roman" w:eastAsia="Times New Roman" w:hAnsi="Times New Roman" w:cs="Times New Roman"/>
          <w:sz w:val="22"/>
          <w:szCs w:val="22"/>
          <w:lang w:val="pt-PT" w:eastAsia="en-US"/>
        </w:rPr>
        <w:t>REPRESENTANTE</w:t>
      </w:r>
      <w:r w:rsidRPr="00231C7E">
        <w:rPr>
          <w:rFonts w:ascii="Times New Roman" w:eastAsia="Times New Roman" w:hAnsi="Times New Roman" w:cs="Times New Roman"/>
          <w:spacing w:val="14"/>
          <w:sz w:val="22"/>
          <w:szCs w:val="22"/>
          <w:lang w:val="pt-PT" w:eastAsia="en-US"/>
        </w:rPr>
        <w:t xml:space="preserve"> </w:t>
      </w:r>
      <w:r w:rsidRPr="00231C7E">
        <w:rPr>
          <w:rFonts w:ascii="Times New Roman" w:eastAsia="Times New Roman" w:hAnsi="Times New Roman" w:cs="Times New Roman"/>
          <w:sz w:val="22"/>
          <w:szCs w:val="22"/>
          <w:lang w:val="pt-PT" w:eastAsia="en-US"/>
        </w:rPr>
        <w:t>LEGAL</w:t>
      </w:r>
      <w:r w:rsidRPr="00231C7E">
        <w:rPr>
          <w:rFonts w:ascii="Times New Roman" w:eastAsia="Times New Roman" w:hAnsi="Times New Roman" w:cs="Times New Roman"/>
          <w:spacing w:val="12"/>
          <w:sz w:val="22"/>
          <w:szCs w:val="22"/>
          <w:lang w:val="pt-PT" w:eastAsia="en-US"/>
        </w:rPr>
        <w:t xml:space="preserve"> </w:t>
      </w:r>
      <w:r w:rsidRPr="00231C7E">
        <w:rPr>
          <w:rFonts w:ascii="Times New Roman" w:eastAsia="Times New Roman" w:hAnsi="Times New Roman" w:cs="Times New Roman"/>
          <w:sz w:val="22"/>
          <w:szCs w:val="22"/>
          <w:lang w:val="pt-PT" w:eastAsia="en-US"/>
        </w:rPr>
        <w:t>O</w:t>
      </w:r>
      <w:r w:rsidRPr="00231C7E">
        <w:rPr>
          <w:rFonts w:ascii="Times New Roman" w:eastAsia="Times New Roman" w:hAnsi="Times New Roman" w:cs="Times New Roman"/>
          <w:spacing w:val="11"/>
          <w:sz w:val="22"/>
          <w:szCs w:val="22"/>
          <w:lang w:val="pt-PT" w:eastAsia="en-US"/>
        </w:rPr>
        <w:t xml:space="preserve"> </w:t>
      </w:r>
      <w:r w:rsidRPr="00231C7E">
        <w:rPr>
          <w:rFonts w:ascii="Times New Roman" w:eastAsia="Times New Roman" w:hAnsi="Times New Roman" w:cs="Times New Roman"/>
          <w:sz w:val="22"/>
          <w:szCs w:val="22"/>
          <w:lang w:val="pt-PT" w:eastAsia="en-US"/>
        </w:rPr>
        <w:t>SR</w:t>
      </w:r>
      <w:r w:rsidRPr="00231C7E">
        <w:rPr>
          <w:rFonts w:ascii="Times New Roman" w:eastAsia="Times New Roman" w:hAnsi="Times New Roman" w:cs="Times New Roman"/>
          <w:sz w:val="22"/>
          <w:szCs w:val="22"/>
          <w:lang w:val="pt-PT" w:eastAsia="en-US"/>
        </w:rPr>
        <w:tab/>
        <w:t>,</w:t>
      </w:r>
      <w:r w:rsidRPr="00231C7E">
        <w:rPr>
          <w:rFonts w:ascii="Times New Roman" w:eastAsia="Times New Roman" w:hAnsi="Times New Roman" w:cs="Times New Roman"/>
          <w:spacing w:val="12"/>
          <w:sz w:val="22"/>
          <w:szCs w:val="22"/>
          <w:lang w:val="pt-PT" w:eastAsia="en-US"/>
        </w:rPr>
        <w:t xml:space="preserve"> </w:t>
      </w:r>
      <w:r w:rsidRPr="00231C7E">
        <w:rPr>
          <w:rFonts w:ascii="Times New Roman" w:eastAsia="Times New Roman" w:hAnsi="Times New Roman" w:cs="Times New Roman"/>
          <w:sz w:val="22"/>
          <w:szCs w:val="22"/>
          <w:lang w:val="pt-PT" w:eastAsia="en-US"/>
        </w:rPr>
        <w:t>PORTADOR</w:t>
      </w:r>
      <w:r w:rsidRPr="00231C7E">
        <w:rPr>
          <w:rFonts w:ascii="Times New Roman" w:eastAsia="Times New Roman" w:hAnsi="Times New Roman" w:cs="Times New Roman"/>
          <w:spacing w:val="10"/>
          <w:sz w:val="22"/>
          <w:szCs w:val="22"/>
          <w:lang w:val="pt-PT" w:eastAsia="en-US"/>
        </w:rPr>
        <w:t xml:space="preserve"> </w:t>
      </w:r>
      <w:r w:rsidRPr="00231C7E">
        <w:rPr>
          <w:rFonts w:ascii="Times New Roman" w:eastAsia="Times New Roman" w:hAnsi="Times New Roman" w:cs="Times New Roman"/>
          <w:sz w:val="22"/>
          <w:szCs w:val="22"/>
          <w:lang w:val="pt-PT" w:eastAsia="en-US"/>
        </w:rPr>
        <w:t>DA</w:t>
      </w:r>
      <w:r w:rsidRPr="00231C7E">
        <w:rPr>
          <w:rFonts w:ascii="Times New Roman" w:eastAsia="Times New Roman" w:hAnsi="Times New Roman" w:cs="Times New Roman"/>
          <w:spacing w:val="9"/>
          <w:sz w:val="22"/>
          <w:szCs w:val="22"/>
          <w:lang w:val="pt-PT" w:eastAsia="en-US"/>
        </w:rPr>
        <w:t xml:space="preserve"> </w:t>
      </w:r>
      <w:r w:rsidRPr="00231C7E">
        <w:rPr>
          <w:rFonts w:ascii="Times New Roman" w:eastAsia="Times New Roman" w:hAnsi="Times New Roman" w:cs="Times New Roman"/>
          <w:sz w:val="22"/>
          <w:szCs w:val="22"/>
          <w:lang w:val="pt-PT" w:eastAsia="en-US"/>
        </w:rPr>
        <w:t>CARTEIRA</w:t>
      </w:r>
      <w:r w:rsidRPr="00231C7E">
        <w:rPr>
          <w:rFonts w:ascii="Times New Roman" w:eastAsia="Times New Roman" w:hAnsi="Times New Roman" w:cs="Times New Roman"/>
          <w:spacing w:val="10"/>
          <w:sz w:val="22"/>
          <w:szCs w:val="22"/>
          <w:lang w:val="pt-PT" w:eastAsia="en-US"/>
        </w:rPr>
        <w:t xml:space="preserve"> </w:t>
      </w:r>
      <w:r w:rsidRPr="00231C7E">
        <w:rPr>
          <w:rFonts w:ascii="Times New Roman" w:eastAsia="Times New Roman" w:hAnsi="Times New Roman" w:cs="Times New Roman"/>
          <w:sz w:val="22"/>
          <w:szCs w:val="22"/>
          <w:lang w:val="pt-PT" w:eastAsia="en-US"/>
        </w:rPr>
        <w:t>DE</w:t>
      </w:r>
    </w:p>
    <w:p w14:paraId="5923CD7F" w14:textId="77777777" w:rsidR="00CF783C" w:rsidRPr="00231C7E" w:rsidRDefault="00CF783C" w:rsidP="00103C12">
      <w:pPr>
        <w:widowControl w:val="0"/>
        <w:tabs>
          <w:tab w:val="left" w:pos="284"/>
          <w:tab w:val="left" w:leader="dot" w:pos="6178"/>
          <w:tab w:val="left" w:pos="9356"/>
        </w:tabs>
        <w:autoSpaceDE w:val="0"/>
        <w:autoSpaceDN w:val="0"/>
        <w:spacing w:line="252" w:lineRule="exact"/>
        <w:ind w:left="142"/>
        <w:rPr>
          <w:rFonts w:ascii="Times New Roman" w:eastAsia="Times New Roman" w:hAnsi="Times New Roman" w:cs="Times New Roman"/>
          <w:sz w:val="22"/>
          <w:szCs w:val="22"/>
          <w:lang w:val="pt-PT" w:eastAsia="en-US"/>
        </w:rPr>
      </w:pPr>
      <w:r w:rsidRPr="00231C7E">
        <w:rPr>
          <w:rFonts w:ascii="Times New Roman" w:eastAsia="Times New Roman" w:hAnsi="Times New Roman" w:cs="Times New Roman"/>
          <w:sz w:val="22"/>
          <w:szCs w:val="22"/>
          <w:lang w:val="pt-PT" w:eastAsia="en-US"/>
        </w:rPr>
        <w:t>IDENTIDADE</w:t>
      </w:r>
      <w:r w:rsidRPr="00231C7E">
        <w:rPr>
          <w:rFonts w:ascii="Times New Roman" w:eastAsia="Times New Roman" w:hAnsi="Times New Roman" w:cs="Times New Roman"/>
          <w:spacing w:val="12"/>
          <w:sz w:val="22"/>
          <w:szCs w:val="22"/>
          <w:lang w:val="pt-PT" w:eastAsia="en-US"/>
        </w:rPr>
        <w:t xml:space="preserve"> </w:t>
      </w:r>
      <w:r w:rsidRPr="00231C7E">
        <w:rPr>
          <w:rFonts w:ascii="Times New Roman" w:eastAsia="Times New Roman" w:hAnsi="Times New Roman" w:cs="Times New Roman"/>
          <w:sz w:val="22"/>
          <w:szCs w:val="22"/>
          <w:lang w:val="pt-PT" w:eastAsia="en-US"/>
        </w:rPr>
        <w:t>Nº......................</w:t>
      </w:r>
      <w:r w:rsidRPr="00231C7E">
        <w:rPr>
          <w:rFonts w:ascii="Times New Roman" w:eastAsia="Times New Roman" w:hAnsi="Times New Roman" w:cs="Times New Roman"/>
          <w:spacing w:val="14"/>
          <w:sz w:val="22"/>
          <w:szCs w:val="22"/>
          <w:lang w:val="pt-PT" w:eastAsia="en-US"/>
        </w:rPr>
        <w:t xml:space="preserve"> </w:t>
      </w:r>
      <w:r w:rsidRPr="00231C7E">
        <w:rPr>
          <w:rFonts w:ascii="Times New Roman" w:eastAsia="Times New Roman" w:hAnsi="Times New Roman" w:cs="Times New Roman"/>
          <w:sz w:val="22"/>
          <w:szCs w:val="22"/>
          <w:lang w:val="pt-PT" w:eastAsia="en-US"/>
        </w:rPr>
        <w:t>E</w:t>
      </w:r>
      <w:r w:rsidRPr="00231C7E">
        <w:rPr>
          <w:rFonts w:ascii="Times New Roman" w:eastAsia="Times New Roman" w:hAnsi="Times New Roman" w:cs="Times New Roman"/>
          <w:spacing w:val="10"/>
          <w:sz w:val="22"/>
          <w:szCs w:val="22"/>
          <w:lang w:val="pt-PT" w:eastAsia="en-US"/>
        </w:rPr>
        <w:t xml:space="preserve"> </w:t>
      </w:r>
      <w:r w:rsidRPr="00231C7E">
        <w:rPr>
          <w:rFonts w:ascii="Times New Roman" w:eastAsia="Times New Roman" w:hAnsi="Times New Roman" w:cs="Times New Roman"/>
          <w:sz w:val="22"/>
          <w:szCs w:val="22"/>
          <w:lang w:val="pt-PT" w:eastAsia="en-US"/>
        </w:rPr>
        <w:t>DO</w:t>
      </w:r>
      <w:r w:rsidRPr="00231C7E">
        <w:rPr>
          <w:rFonts w:ascii="Times New Roman" w:eastAsia="Times New Roman" w:hAnsi="Times New Roman" w:cs="Times New Roman"/>
          <w:spacing w:val="10"/>
          <w:sz w:val="22"/>
          <w:szCs w:val="22"/>
          <w:lang w:val="pt-PT" w:eastAsia="en-US"/>
        </w:rPr>
        <w:t xml:space="preserve"> </w:t>
      </w:r>
      <w:r w:rsidRPr="00231C7E">
        <w:rPr>
          <w:rFonts w:ascii="Times New Roman" w:eastAsia="Times New Roman" w:hAnsi="Times New Roman" w:cs="Times New Roman"/>
          <w:sz w:val="22"/>
          <w:szCs w:val="22"/>
          <w:lang w:val="pt-PT" w:eastAsia="en-US"/>
        </w:rPr>
        <w:t>CPF</w:t>
      </w:r>
      <w:r w:rsidRPr="00231C7E">
        <w:rPr>
          <w:rFonts w:ascii="Times New Roman" w:eastAsia="Times New Roman" w:hAnsi="Times New Roman" w:cs="Times New Roman"/>
          <w:spacing w:val="11"/>
          <w:sz w:val="22"/>
          <w:szCs w:val="22"/>
          <w:lang w:val="pt-PT" w:eastAsia="en-US"/>
        </w:rPr>
        <w:t xml:space="preserve"> </w:t>
      </w:r>
      <w:r w:rsidRPr="00231C7E">
        <w:rPr>
          <w:rFonts w:ascii="Times New Roman" w:eastAsia="Times New Roman" w:hAnsi="Times New Roman" w:cs="Times New Roman"/>
          <w:sz w:val="22"/>
          <w:szCs w:val="22"/>
          <w:lang w:val="pt-PT" w:eastAsia="en-US"/>
        </w:rPr>
        <w:t>Nº</w:t>
      </w:r>
      <w:r w:rsidRPr="00231C7E">
        <w:rPr>
          <w:rFonts w:ascii="Times New Roman" w:eastAsia="Times New Roman" w:hAnsi="Times New Roman" w:cs="Times New Roman"/>
          <w:sz w:val="22"/>
          <w:szCs w:val="22"/>
          <w:lang w:val="pt-PT" w:eastAsia="en-US"/>
        </w:rPr>
        <w:tab/>
        <w:t>,</w:t>
      </w:r>
      <w:r w:rsidRPr="00231C7E">
        <w:rPr>
          <w:rFonts w:ascii="Times New Roman" w:eastAsia="Times New Roman" w:hAnsi="Times New Roman" w:cs="Times New Roman"/>
          <w:spacing w:val="10"/>
          <w:sz w:val="22"/>
          <w:szCs w:val="22"/>
          <w:lang w:val="pt-PT" w:eastAsia="en-US"/>
        </w:rPr>
        <w:t xml:space="preserve"> </w:t>
      </w:r>
      <w:r w:rsidRPr="00231C7E">
        <w:rPr>
          <w:rFonts w:ascii="Times New Roman" w:eastAsia="Times New Roman" w:hAnsi="Times New Roman" w:cs="Times New Roman"/>
          <w:sz w:val="22"/>
          <w:szCs w:val="22"/>
          <w:lang w:val="pt-PT" w:eastAsia="en-US"/>
        </w:rPr>
        <w:t>DECLARA</w:t>
      </w:r>
      <w:r w:rsidRPr="00231C7E">
        <w:rPr>
          <w:rFonts w:ascii="Times New Roman" w:eastAsia="Times New Roman" w:hAnsi="Times New Roman" w:cs="Times New Roman"/>
          <w:spacing w:val="12"/>
          <w:sz w:val="22"/>
          <w:szCs w:val="22"/>
          <w:lang w:val="pt-PT" w:eastAsia="en-US"/>
        </w:rPr>
        <w:t xml:space="preserve"> </w:t>
      </w:r>
      <w:r w:rsidRPr="00231C7E">
        <w:rPr>
          <w:rFonts w:ascii="Times New Roman" w:eastAsia="Times New Roman" w:hAnsi="Times New Roman" w:cs="Times New Roman"/>
          <w:sz w:val="22"/>
          <w:szCs w:val="22"/>
          <w:lang w:val="pt-PT" w:eastAsia="en-US"/>
        </w:rPr>
        <w:t>NÃO</w:t>
      </w:r>
      <w:r w:rsidRPr="00231C7E">
        <w:rPr>
          <w:rFonts w:ascii="Times New Roman" w:eastAsia="Times New Roman" w:hAnsi="Times New Roman" w:cs="Times New Roman"/>
          <w:spacing w:val="9"/>
          <w:sz w:val="22"/>
          <w:szCs w:val="22"/>
          <w:lang w:val="pt-PT" w:eastAsia="en-US"/>
        </w:rPr>
        <w:t xml:space="preserve"> </w:t>
      </w:r>
      <w:r w:rsidRPr="00231C7E">
        <w:rPr>
          <w:rFonts w:ascii="Times New Roman" w:eastAsia="Times New Roman" w:hAnsi="Times New Roman" w:cs="Times New Roman"/>
          <w:sz w:val="22"/>
          <w:szCs w:val="22"/>
          <w:lang w:val="pt-PT" w:eastAsia="en-US"/>
        </w:rPr>
        <w:t>TER</w:t>
      </w:r>
      <w:r w:rsidRPr="00231C7E">
        <w:rPr>
          <w:rFonts w:ascii="Times New Roman" w:eastAsia="Times New Roman" w:hAnsi="Times New Roman" w:cs="Times New Roman"/>
          <w:spacing w:val="11"/>
          <w:sz w:val="22"/>
          <w:szCs w:val="22"/>
          <w:lang w:val="pt-PT" w:eastAsia="en-US"/>
        </w:rPr>
        <w:t xml:space="preserve"> </w:t>
      </w:r>
      <w:r w:rsidRPr="00231C7E">
        <w:rPr>
          <w:rFonts w:ascii="Times New Roman" w:eastAsia="Times New Roman" w:hAnsi="Times New Roman" w:cs="Times New Roman"/>
          <w:sz w:val="22"/>
          <w:szCs w:val="22"/>
          <w:lang w:val="pt-PT" w:eastAsia="en-US"/>
        </w:rPr>
        <w:t>RECEBIDO</w:t>
      </w:r>
      <w:r w:rsidRPr="00231C7E">
        <w:rPr>
          <w:rFonts w:ascii="Times New Roman" w:eastAsia="Times New Roman" w:hAnsi="Times New Roman" w:cs="Times New Roman"/>
          <w:spacing w:val="10"/>
          <w:sz w:val="22"/>
          <w:szCs w:val="22"/>
          <w:lang w:val="pt-PT" w:eastAsia="en-US"/>
        </w:rPr>
        <w:t xml:space="preserve"> </w:t>
      </w:r>
      <w:r w:rsidRPr="00231C7E">
        <w:rPr>
          <w:rFonts w:ascii="Times New Roman" w:eastAsia="Times New Roman" w:hAnsi="Times New Roman" w:cs="Times New Roman"/>
          <w:sz w:val="22"/>
          <w:szCs w:val="22"/>
          <w:lang w:val="pt-PT" w:eastAsia="en-US"/>
        </w:rPr>
        <w:t>DO</w:t>
      </w:r>
    </w:p>
    <w:p w14:paraId="4D8F6577" w14:textId="77777777" w:rsidR="00CF783C" w:rsidRPr="00231C7E" w:rsidRDefault="00CF783C" w:rsidP="00103C12">
      <w:pPr>
        <w:widowControl w:val="0"/>
        <w:tabs>
          <w:tab w:val="left" w:pos="284"/>
          <w:tab w:val="left" w:pos="4200"/>
          <w:tab w:val="left" w:pos="9356"/>
        </w:tabs>
        <w:autoSpaceDE w:val="0"/>
        <w:autoSpaceDN w:val="0"/>
        <w:spacing w:before="3"/>
        <w:ind w:left="142"/>
        <w:rPr>
          <w:rFonts w:ascii="Times New Roman" w:eastAsia="Times New Roman" w:hAnsi="Times New Roman" w:cs="Times New Roman"/>
          <w:sz w:val="22"/>
          <w:szCs w:val="22"/>
          <w:lang w:val="pt-PT" w:eastAsia="en-US"/>
        </w:rPr>
      </w:pPr>
      <w:r w:rsidRPr="00231C7E">
        <w:rPr>
          <w:rFonts w:ascii="Times New Roman" w:eastAsia="Times New Roman" w:hAnsi="Times New Roman" w:cs="Times New Roman"/>
          <w:sz w:val="22"/>
          <w:szCs w:val="22"/>
          <w:lang w:val="pt-PT" w:eastAsia="en-US"/>
        </w:rPr>
        <w:t xml:space="preserve">MUNICÍPIO   </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DE</w:t>
      </w:r>
      <w:r w:rsidRPr="00231C7E">
        <w:rPr>
          <w:rFonts w:ascii="Times New Roman" w:eastAsia="Times New Roman" w:hAnsi="Times New Roman" w:cs="Times New Roman"/>
          <w:sz w:val="22"/>
          <w:szCs w:val="22"/>
          <w:u w:val="single"/>
          <w:lang w:val="pt-PT" w:eastAsia="en-US"/>
        </w:rPr>
        <w:tab/>
      </w:r>
      <w:r w:rsidRPr="00231C7E">
        <w:rPr>
          <w:rFonts w:ascii="Times New Roman" w:eastAsia="Times New Roman" w:hAnsi="Times New Roman" w:cs="Times New Roman"/>
          <w:sz w:val="22"/>
          <w:szCs w:val="22"/>
          <w:lang w:val="pt-PT" w:eastAsia="en-US"/>
        </w:rPr>
        <w:t>/UF</w:t>
      </w:r>
      <w:r w:rsidRPr="00231C7E">
        <w:rPr>
          <w:rFonts w:ascii="Times New Roman" w:eastAsia="Times New Roman" w:hAnsi="Times New Roman" w:cs="Times New Roman"/>
          <w:spacing w:val="12"/>
          <w:sz w:val="22"/>
          <w:szCs w:val="22"/>
          <w:lang w:val="pt-PT" w:eastAsia="en-US"/>
        </w:rPr>
        <w:t xml:space="preserve"> </w:t>
      </w:r>
      <w:r w:rsidRPr="00231C7E">
        <w:rPr>
          <w:rFonts w:ascii="Times New Roman" w:eastAsia="Times New Roman" w:hAnsi="Times New Roman" w:cs="Times New Roman"/>
          <w:sz w:val="22"/>
          <w:szCs w:val="22"/>
          <w:lang w:val="pt-PT" w:eastAsia="en-US"/>
        </w:rPr>
        <w:t>OU</w:t>
      </w:r>
      <w:r w:rsidRPr="00231C7E">
        <w:rPr>
          <w:rFonts w:ascii="Times New Roman" w:eastAsia="Times New Roman" w:hAnsi="Times New Roman" w:cs="Times New Roman"/>
          <w:spacing w:val="8"/>
          <w:sz w:val="22"/>
          <w:szCs w:val="22"/>
          <w:lang w:val="pt-PT" w:eastAsia="en-US"/>
        </w:rPr>
        <w:t xml:space="preserve"> </w:t>
      </w:r>
      <w:r w:rsidRPr="00231C7E">
        <w:rPr>
          <w:rFonts w:ascii="Times New Roman" w:eastAsia="Times New Roman" w:hAnsi="Times New Roman" w:cs="Times New Roman"/>
          <w:sz w:val="22"/>
          <w:szCs w:val="22"/>
          <w:lang w:val="pt-PT" w:eastAsia="en-US"/>
        </w:rPr>
        <w:t>DE</w:t>
      </w:r>
      <w:r w:rsidRPr="00231C7E">
        <w:rPr>
          <w:rFonts w:ascii="Times New Roman" w:eastAsia="Times New Roman" w:hAnsi="Times New Roman" w:cs="Times New Roman"/>
          <w:spacing w:val="8"/>
          <w:sz w:val="22"/>
          <w:szCs w:val="22"/>
          <w:lang w:val="pt-PT" w:eastAsia="en-US"/>
        </w:rPr>
        <w:t xml:space="preserve"> </w:t>
      </w:r>
      <w:r w:rsidRPr="00231C7E">
        <w:rPr>
          <w:rFonts w:ascii="Times New Roman" w:eastAsia="Times New Roman" w:hAnsi="Times New Roman" w:cs="Times New Roman"/>
          <w:sz w:val="22"/>
          <w:szCs w:val="22"/>
          <w:lang w:val="pt-PT" w:eastAsia="en-US"/>
        </w:rPr>
        <w:t>QUALQUER</w:t>
      </w:r>
      <w:r w:rsidRPr="00231C7E">
        <w:rPr>
          <w:rFonts w:ascii="Times New Roman" w:eastAsia="Times New Roman" w:hAnsi="Times New Roman" w:cs="Times New Roman"/>
          <w:spacing w:val="14"/>
          <w:sz w:val="22"/>
          <w:szCs w:val="22"/>
          <w:lang w:val="pt-PT" w:eastAsia="en-US"/>
        </w:rPr>
        <w:t xml:space="preserve"> </w:t>
      </w:r>
      <w:r w:rsidRPr="00231C7E">
        <w:rPr>
          <w:rFonts w:ascii="Times New Roman" w:eastAsia="Times New Roman" w:hAnsi="Times New Roman" w:cs="Times New Roman"/>
          <w:sz w:val="22"/>
          <w:szCs w:val="22"/>
          <w:lang w:val="pt-PT" w:eastAsia="en-US"/>
        </w:rPr>
        <w:t>OUTRA</w:t>
      </w:r>
      <w:r w:rsidRPr="00231C7E">
        <w:rPr>
          <w:rFonts w:ascii="Times New Roman" w:eastAsia="Times New Roman" w:hAnsi="Times New Roman" w:cs="Times New Roman"/>
          <w:spacing w:val="10"/>
          <w:sz w:val="22"/>
          <w:szCs w:val="22"/>
          <w:lang w:val="pt-PT" w:eastAsia="en-US"/>
        </w:rPr>
        <w:t xml:space="preserve"> </w:t>
      </w:r>
      <w:r w:rsidRPr="00231C7E">
        <w:rPr>
          <w:rFonts w:ascii="Times New Roman" w:eastAsia="Times New Roman" w:hAnsi="Times New Roman" w:cs="Times New Roman"/>
          <w:sz w:val="22"/>
          <w:szCs w:val="22"/>
          <w:lang w:val="pt-PT" w:eastAsia="en-US"/>
        </w:rPr>
        <w:t>ENTIDADE</w:t>
      </w:r>
      <w:r w:rsidRPr="00231C7E">
        <w:rPr>
          <w:rFonts w:ascii="Times New Roman" w:eastAsia="Times New Roman" w:hAnsi="Times New Roman" w:cs="Times New Roman"/>
          <w:spacing w:val="12"/>
          <w:sz w:val="22"/>
          <w:szCs w:val="22"/>
          <w:lang w:val="pt-PT" w:eastAsia="en-US"/>
        </w:rPr>
        <w:t xml:space="preserve"> </w:t>
      </w:r>
      <w:r w:rsidRPr="00231C7E">
        <w:rPr>
          <w:rFonts w:ascii="Times New Roman" w:eastAsia="Times New Roman" w:hAnsi="Times New Roman" w:cs="Times New Roman"/>
          <w:sz w:val="22"/>
          <w:szCs w:val="22"/>
          <w:lang w:val="pt-PT" w:eastAsia="en-US"/>
        </w:rPr>
        <w:t>DA</w:t>
      </w:r>
      <w:r w:rsidRPr="00231C7E">
        <w:rPr>
          <w:rFonts w:ascii="Times New Roman" w:eastAsia="Times New Roman" w:hAnsi="Times New Roman" w:cs="Times New Roman"/>
          <w:spacing w:val="-53"/>
          <w:sz w:val="22"/>
          <w:szCs w:val="22"/>
          <w:lang w:val="pt-PT" w:eastAsia="en-US"/>
        </w:rPr>
        <w:t xml:space="preserve"> </w:t>
      </w:r>
      <w:r w:rsidRPr="00231C7E">
        <w:rPr>
          <w:rFonts w:ascii="Times New Roman" w:eastAsia="Times New Roman" w:hAnsi="Times New Roman" w:cs="Times New Roman"/>
          <w:sz w:val="22"/>
          <w:szCs w:val="22"/>
          <w:lang w:val="pt-PT" w:eastAsia="en-US"/>
        </w:rPr>
        <w:t>ADMINISTRAÇÃO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DIRETA</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OU</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INDIRETA,</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EM</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ÂMBITO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FEDERAL,</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ESTADUAL</w:t>
      </w:r>
      <w:r w:rsidRPr="00231C7E">
        <w:rPr>
          <w:rFonts w:ascii="Times New Roman" w:eastAsia="Times New Roman" w:hAnsi="Times New Roman" w:cs="Times New Roman"/>
          <w:spacing w:val="56"/>
          <w:sz w:val="22"/>
          <w:szCs w:val="22"/>
          <w:lang w:val="pt-PT" w:eastAsia="en-US"/>
        </w:rPr>
        <w:t xml:space="preserve"> </w:t>
      </w:r>
      <w:r w:rsidRPr="00231C7E">
        <w:rPr>
          <w:rFonts w:ascii="Times New Roman" w:eastAsia="Times New Roman" w:hAnsi="Times New Roman" w:cs="Times New Roman"/>
          <w:sz w:val="22"/>
          <w:szCs w:val="22"/>
          <w:lang w:val="pt-PT" w:eastAsia="en-US"/>
        </w:rPr>
        <w:t>E</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MUNICIPAL,</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SUSPENSÃO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TEMPORÁRIA</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DE</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PARTICIPAÇÃO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EM</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LICITAÇÃO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E</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OU</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IMPEDIMENTO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DE</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CONTRATAR</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COM</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A</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ADMINISTRAÇÃO,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ASSIM</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COMO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NÃO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TER</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RECEBIDO DECLARAÇÃO DE INIDONEIDADE PARA LICITAR E OU CONTRATAR COM A</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ADMINISTRAÇÃO</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FEDERAL, ESTADUAL E</w:t>
      </w:r>
      <w:r w:rsidRPr="00231C7E">
        <w:rPr>
          <w:rFonts w:ascii="Times New Roman" w:eastAsia="Times New Roman" w:hAnsi="Times New Roman" w:cs="Times New Roman"/>
          <w:spacing w:val="-1"/>
          <w:sz w:val="22"/>
          <w:szCs w:val="22"/>
          <w:lang w:val="pt-PT" w:eastAsia="en-US"/>
        </w:rPr>
        <w:t xml:space="preserve"> </w:t>
      </w:r>
      <w:r w:rsidRPr="00231C7E">
        <w:rPr>
          <w:rFonts w:ascii="Times New Roman" w:eastAsia="Times New Roman" w:hAnsi="Times New Roman" w:cs="Times New Roman"/>
          <w:sz w:val="22"/>
          <w:szCs w:val="22"/>
          <w:lang w:val="pt-PT" w:eastAsia="en-US"/>
        </w:rPr>
        <w:t>MUNICIPAL.</w:t>
      </w:r>
    </w:p>
    <w:p w14:paraId="11346864" w14:textId="77777777" w:rsidR="00CF783C" w:rsidRPr="00231C7E" w:rsidRDefault="00CF783C" w:rsidP="00103C12">
      <w:pPr>
        <w:widowControl w:val="0"/>
        <w:tabs>
          <w:tab w:val="left" w:pos="284"/>
          <w:tab w:val="left" w:pos="9356"/>
        </w:tabs>
        <w:autoSpaceDE w:val="0"/>
        <w:autoSpaceDN w:val="0"/>
        <w:ind w:left="142"/>
        <w:rPr>
          <w:rFonts w:ascii="Times New Roman" w:eastAsia="Times New Roman" w:hAnsi="Times New Roman" w:cs="Times New Roman"/>
          <w:sz w:val="22"/>
          <w:szCs w:val="22"/>
          <w:lang w:val="pt-PT" w:eastAsia="en-US"/>
        </w:rPr>
      </w:pPr>
    </w:p>
    <w:p w14:paraId="229575DC" w14:textId="77777777" w:rsidR="00CF783C" w:rsidRPr="00231C7E" w:rsidRDefault="00CF783C" w:rsidP="00103C12">
      <w:pPr>
        <w:widowControl w:val="0"/>
        <w:tabs>
          <w:tab w:val="left" w:pos="284"/>
          <w:tab w:val="left" w:pos="9356"/>
        </w:tabs>
        <w:autoSpaceDE w:val="0"/>
        <w:autoSpaceDN w:val="0"/>
        <w:ind w:left="142"/>
        <w:rPr>
          <w:rFonts w:ascii="Times New Roman" w:eastAsia="Times New Roman" w:hAnsi="Times New Roman" w:cs="Times New Roman"/>
          <w:sz w:val="22"/>
          <w:szCs w:val="22"/>
          <w:lang w:val="pt-PT" w:eastAsia="en-US"/>
        </w:rPr>
      </w:pPr>
    </w:p>
    <w:p w14:paraId="5AD72EDE" w14:textId="77777777" w:rsidR="00CF783C" w:rsidRPr="00231C7E" w:rsidRDefault="00CF783C" w:rsidP="00103C12">
      <w:pPr>
        <w:widowControl w:val="0"/>
        <w:tabs>
          <w:tab w:val="left" w:pos="284"/>
          <w:tab w:val="left" w:pos="6541"/>
          <w:tab w:val="left" w:pos="7367"/>
          <w:tab w:val="left" w:pos="8761"/>
          <w:tab w:val="left" w:pos="9356"/>
          <w:tab w:val="left" w:pos="9885"/>
        </w:tabs>
        <w:autoSpaceDE w:val="0"/>
        <w:autoSpaceDN w:val="0"/>
        <w:spacing w:before="204"/>
        <w:ind w:left="142"/>
        <w:rPr>
          <w:rFonts w:ascii="Times New Roman" w:eastAsia="Times New Roman" w:hAnsi="Times New Roman" w:cs="Times New Roman"/>
          <w:sz w:val="22"/>
          <w:szCs w:val="22"/>
          <w:lang w:val="pt-PT" w:eastAsia="en-US"/>
        </w:rPr>
      </w:pPr>
      <w:r w:rsidRPr="00231C7E">
        <w:rPr>
          <w:rFonts w:ascii="Times New Roman" w:eastAsia="Times New Roman" w:hAnsi="Times New Roman" w:cs="Times New Roman"/>
          <w:sz w:val="22"/>
          <w:szCs w:val="22"/>
          <w:u w:val="single"/>
          <w:lang w:val="pt-PT" w:eastAsia="en-US"/>
        </w:rPr>
        <w:t xml:space="preserve"> </w:t>
      </w:r>
      <w:r w:rsidRPr="00231C7E">
        <w:rPr>
          <w:rFonts w:ascii="Times New Roman" w:eastAsia="Times New Roman" w:hAnsi="Times New Roman" w:cs="Times New Roman"/>
          <w:sz w:val="22"/>
          <w:szCs w:val="22"/>
          <w:u w:val="single"/>
          <w:lang w:val="pt-PT" w:eastAsia="en-US"/>
        </w:rPr>
        <w:tab/>
      </w:r>
      <w:r w:rsidRPr="00231C7E">
        <w:rPr>
          <w:rFonts w:ascii="Times New Roman" w:eastAsia="Times New Roman" w:hAnsi="Times New Roman" w:cs="Times New Roman"/>
          <w:sz w:val="22"/>
          <w:szCs w:val="22"/>
          <w:lang w:val="pt-PT" w:eastAsia="en-US"/>
        </w:rPr>
        <w:t>EM,</w:t>
      </w:r>
      <w:r w:rsidRPr="00231C7E">
        <w:rPr>
          <w:rFonts w:ascii="Times New Roman" w:eastAsia="Times New Roman" w:hAnsi="Times New Roman" w:cs="Times New Roman"/>
          <w:sz w:val="22"/>
          <w:szCs w:val="22"/>
          <w:u w:val="single"/>
          <w:lang w:val="pt-PT" w:eastAsia="en-US"/>
        </w:rPr>
        <w:tab/>
      </w:r>
      <w:r w:rsidRPr="00231C7E">
        <w:rPr>
          <w:rFonts w:ascii="Times New Roman" w:eastAsia="Times New Roman" w:hAnsi="Times New Roman" w:cs="Times New Roman"/>
          <w:sz w:val="22"/>
          <w:szCs w:val="22"/>
          <w:lang w:val="pt-PT" w:eastAsia="en-US"/>
        </w:rPr>
        <w:t>DE</w:t>
      </w:r>
      <w:r w:rsidRPr="00231C7E">
        <w:rPr>
          <w:rFonts w:ascii="Times New Roman" w:eastAsia="Times New Roman" w:hAnsi="Times New Roman" w:cs="Times New Roman"/>
          <w:sz w:val="22"/>
          <w:szCs w:val="22"/>
          <w:u w:val="single"/>
          <w:lang w:val="pt-PT" w:eastAsia="en-US"/>
        </w:rPr>
        <w:tab/>
      </w:r>
      <w:r w:rsidRPr="00231C7E">
        <w:rPr>
          <w:rFonts w:ascii="Times New Roman" w:eastAsia="Times New Roman" w:hAnsi="Times New Roman" w:cs="Times New Roman"/>
          <w:sz w:val="22"/>
          <w:szCs w:val="22"/>
          <w:lang w:val="pt-PT" w:eastAsia="en-US"/>
        </w:rPr>
        <w:t>DE</w:t>
      </w:r>
      <w:r w:rsidRPr="00231C7E">
        <w:rPr>
          <w:rFonts w:ascii="Times New Roman" w:eastAsia="Times New Roman" w:hAnsi="Times New Roman" w:cs="Times New Roman"/>
          <w:sz w:val="22"/>
          <w:szCs w:val="22"/>
          <w:u w:val="single"/>
          <w:lang w:val="pt-PT" w:eastAsia="en-US"/>
        </w:rPr>
        <w:tab/>
      </w:r>
      <w:r w:rsidRPr="00231C7E">
        <w:rPr>
          <w:rFonts w:ascii="Times New Roman" w:eastAsia="Times New Roman" w:hAnsi="Times New Roman" w:cs="Times New Roman"/>
          <w:sz w:val="22"/>
          <w:szCs w:val="22"/>
          <w:lang w:val="pt-PT" w:eastAsia="en-US"/>
        </w:rPr>
        <w:t>.</w:t>
      </w:r>
    </w:p>
    <w:p w14:paraId="0C2DF276" w14:textId="77777777" w:rsidR="00CF783C" w:rsidRPr="00231C7E" w:rsidRDefault="00CF783C" w:rsidP="00103C12">
      <w:pPr>
        <w:widowControl w:val="0"/>
        <w:tabs>
          <w:tab w:val="left" w:pos="284"/>
          <w:tab w:val="left" w:pos="9356"/>
        </w:tabs>
        <w:autoSpaceDE w:val="0"/>
        <w:autoSpaceDN w:val="0"/>
        <w:ind w:left="142"/>
        <w:rPr>
          <w:rFonts w:ascii="Times New Roman" w:eastAsia="Times New Roman" w:hAnsi="Times New Roman" w:cs="Times New Roman"/>
          <w:sz w:val="22"/>
          <w:szCs w:val="22"/>
          <w:lang w:val="pt-PT" w:eastAsia="en-US"/>
        </w:rPr>
      </w:pPr>
    </w:p>
    <w:p w14:paraId="59BB5D5A" w14:textId="77777777" w:rsidR="00CF783C" w:rsidRPr="00231C7E" w:rsidRDefault="00CF783C" w:rsidP="00103C12">
      <w:pPr>
        <w:widowControl w:val="0"/>
        <w:tabs>
          <w:tab w:val="left" w:pos="284"/>
          <w:tab w:val="left" w:pos="9356"/>
        </w:tabs>
        <w:autoSpaceDE w:val="0"/>
        <w:autoSpaceDN w:val="0"/>
        <w:ind w:left="142"/>
        <w:rPr>
          <w:rFonts w:ascii="Times New Roman" w:eastAsia="Times New Roman" w:hAnsi="Times New Roman" w:cs="Times New Roman"/>
          <w:sz w:val="22"/>
          <w:szCs w:val="22"/>
          <w:lang w:val="pt-PT" w:eastAsia="en-US"/>
        </w:rPr>
      </w:pPr>
    </w:p>
    <w:p w14:paraId="03F9204A" w14:textId="77777777" w:rsidR="00CF783C" w:rsidRPr="00231C7E" w:rsidRDefault="00CF783C" w:rsidP="00103C12">
      <w:pPr>
        <w:widowControl w:val="0"/>
        <w:tabs>
          <w:tab w:val="left" w:pos="284"/>
          <w:tab w:val="left" w:pos="9356"/>
        </w:tabs>
        <w:autoSpaceDE w:val="0"/>
        <w:autoSpaceDN w:val="0"/>
        <w:ind w:left="142"/>
        <w:rPr>
          <w:rFonts w:ascii="Times New Roman" w:eastAsia="Times New Roman" w:hAnsi="Times New Roman" w:cs="Times New Roman"/>
          <w:sz w:val="22"/>
          <w:szCs w:val="22"/>
          <w:lang w:val="pt-PT" w:eastAsia="en-US"/>
        </w:rPr>
      </w:pPr>
    </w:p>
    <w:p w14:paraId="07585B27" w14:textId="77777777" w:rsidR="00CF783C" w:rsidRPr="00231C7E" w:rsidRDefault="00CF783C" w:rsidP="00103C12">
      <w:pPr>
        <w:widowControl w:val="0"/>
        <w:tabs>
          <w:tab w:val="left" w:pos="284"/>
          <w:tab w:val="left" w:pos="9356"/>
        </w:tabs>
        <w:autoSpaceDE w:val="0"/>
        <w:autoSpaceDN w:val="0"/>
        <w:ind w:left="142"/>
        <w:rPr>
          <w:rFonts w:ascii="Times New Roman" w:eastAsia="Times New Roman" w:hAnsi="Times New Roman" w:cs="Times New Roman"/>
          <w:sz w:val="22"/>
          <w:szCs w:val="22"/>
          <w:lang w:val="pt-PT" w:eastAsia="en-US"/>
        </w:rPr>
      </w:pPr>
    </w:p>
    <w:p w14:paraId="63AD9758" w14:textId="77777777" w:rsidR="00CF783C" w:rsidRPr="00231C7E" w:rsidRDefault="00CF783C" w:rsidP="00103C12">
      <w:pPr>
        <w:widowControl w:val="0"/>
        <w:tabs>
          <w:tab w:val="left" w:pos="284"/>
          <w:tab w:val="left" w:pos="9356"/>
        </w:tabs>
        <w:autoSpaceDE w:val="0"/>
        <w:autoSpaceDN w:val="0"/>
        <w:spacing w:before="4"/>
        <w:ind w:left="142"/>
        <w:rPr>
          <w:rFonts w:ascii="Times New Roman" w:eastAsia="Times New Roman" w:hAnsi="Times New Roman" w:cs="Times New Roman"/>
          <w:sz w:val="22"/>
          <w:szCs w:val="22"/>
          <w:lang w:val="pt-PT" w:eastAsia="en-US"/>
        </w:rPr>
      </w:pPr>
    </w:p>
    <w:p w14:paraId="1594034E" w14:textId="77777777" w:rsidR="00CF783C" w:rsidRPr="00231C7E" w:rsidRDefault="00CF783C" w:rsidP="00103C12">
      <w:pPr>
        <w:widowControl w:val="0"/>
        <w:tabs>
          <w:tab w:val="left" w:pos="284"/>
          <w:tab w:val="left" w:pos="9356"/>
        </w:tabs>
        <w:autoSpaceDE w:val="0"/>
        <w:autoSpaceDN w:val="0"/>
        <w:spacing w:before="91"/>
        <w:ind w:left="142"/>
        <w:jc w:val="center"/>
        <w:rPr>
          <w:rFonts w:ascii="Times New Roman" w:eastAsia="Times New Roman" w:hAnsi="Times New Roman" w:cs="Times New Roman"/>
          <w:sz w:val="22"/>
          <w:szCs w:val="22"/>
          <w:lang w:val="pt-PT" w:eastAsia="en-US"/>
        </w:rPr>
      </w:pPr>
      <w:r w:rsidRPr="00231C7E">
        <w:rPr>
          <w:rFonts w:ascii="Times New Roman" w:eastAsia="Times New Roman" w:hAnsi="Times New Roman" w:cs="Times New Roman"/>
          <w:sz w:val="22"/>
          <w:szCs w:val="22"/>
          <w:lang w:val="pt-PT" w:eastAsia="en-US"/>
        </w:rPr>
        <w:t>(ASSINATURA</w:t>
      </w:r>
      <w:r w:rsidRPr="00231C7E">
        <w:rPr>
          <w:rFonts w:ascii="Times New Roman" w:eastAsia="Times New Roman" w:hAnsi="Times New Roman" w:cs="Times New Roman"/>
          <w:spacing w:val="-5"/>
          <w:sz w:val="22"/>
          <w:szCs w:val="22"/>
          <w:lang w:val="pt-PT" w:eastAsia="en-US"/>
        </w:rPr>
        <w:t xml:space="preserve"> </w:t>
      </w:r>
      <w:r w:rsidRPr="00231C7E">
        <w:rPr>
          <w:rFonts w:ascii="Times New Roman" w:eastAsia="Times New Roman" w:hAnsi="Times New Roman" w:cs="Times New Roman"/>
          <w:sz w:val="22"/>
          <w:szCs w:val="22"/>
          <w:lang w:val="pt-PT" w:eastAsia="en-US"/>
        </w:rPr>
        <w:t>DO</w:t>
      </w:r>
      <w:r w:rsidRPr="00231C7E">
        <w:rPr>
          <w:rFonts w:ascii="Times New Roman" w:eastAsia="Times New Roman" w:hAnsi="Times New Roman" w:cs="Times New Roman"/>
          <w:spacing w:val="-5"/>
          <w:sz w:val="22"/>
          <w:szCs w:val="22"/>
          <w:lang w:val="pt-PT" w:eastAsia="en-US"/>
        </w:rPr>
        <w:t xml:space="preserve"> </w:t>
      </w:r>
      <w:r w:rsidRPr="00231C7E">
        <w:rPr>
          <w:rFonts w:ascii="Times New Roman" w:eastAsia="Times New Roman" w:hAnsi="Times New Roman" w:cs="Times New Roman"/>
          <w:sz w:val="22"/>
          <w:szCs w:val="22"/>
          <w:lang w:val="pt-PT" w:eastAsia="en-US"/>
        </w:rPr>
        <w:t>RESPONSÁVEL</w:t>
      </w:r>
      <w:r w:rsidRPr="00231C7E">
        <w:rPr>
          <w:rFonts w:ascii="Times New Roman" w:eastAsia="Times New Roman" w:hAnsi="Times New Roman" w:cs="Times New Roman"/>
          <w:spacing w:val="-4"/>
          <w:sz w:val="22"/>
          <w:szCs w:val="22"/>
          <w:lang w:val="pt-PT" w:eastAsia="en-US"/>
        </w:rPr>
        <w:t xml:space="preserve"> </w:t>
      </w:r>
      <w:r w:rsidRPr="00231C7E">
        <w:rPr>
          <w:rFonts w:ascii="Times New Roman" w:eastAsia="Times New Roman" w:hAnsi="Times New Roman" w:cs="Times New Roman"/>
          <w:sz w:val="22"/>
          <w:szCs w:val="22"/>
          <w:lang w:val="pt-PT" w:eastAsia="en-US"/>
        </w:rPr>
        <w:t>E</w:t>
      </w:r>
      <w:r w:rsidRPr="00231C7E">
        <w:rPr>
          <w:rFonts w:ascii="Times New Roman" w:eastAsia="Times New Roman" w:hAnsi="Times New Roman" w:cs="Times New Roman"/>
          <w:spacing w:val="-3"/>
          <w:sz w:val="22"/>
          <w:szCs w:val="22"/>
          <w:lang w:val="pt-PT" w:eastAsia="en-US"/>
        </w:rPr>
        <w:t xml:space="preserve"> </w:t>
      </w:r>
      <w:r w:rsidRPr="00231C7E">
        <w:rPr>
          <w:rFonts w:ascii="Times New Roman" w:eastAsia="Times New Roman" w:hAnsi="Times New Roman" w:cs="Times New Roman"/>
          <w:sz w:val="22"/>
          <w:szCs w:val="22"/>
          <w:lang w:val="pt-PT" w:eastAsia="en-US"/>
        </w:rPr>
        <w:t>CPF)</w:t>
      </w:r>
    </w:p>
    <w:p w14:paraId="6A4F963C" w14:textId="77777777" w:rsidR="00CF783C" w:rsidRPr="00231C7E" w:rsidRDefault="00CF783C" w:rsidP="00103C12">
      <w:pPr>
        <w:widowControl w:val="0"/>
        <w:tabs>
          <w:tab w:val="left" w:pos="284"/>
          <w:tab w:val="left" w:pos="9356"/>
        </w:tabs>
        <w:autoSpaceDE w:val="0"/>
        <w:autoSpaceDN w:val="0"/>
        <w:ind w:left="142"/>
        <w:jc w:val="center"/>
        <w:rPr>
          <w:rFonts w:ascii="Times New Roman" w:eastAsia="Times New Roman" w:hAnsi="Times New Roman" w:cs="Times New Roman"/>
          <w:sz w:val="22"/>
          <w:szCs w:val="22"/>
          <w:lang w:val="pt-PT" w:eastAsia="en-US"/>
        </w:rPr>
        <w:sectPr w:rsidR="00CF783C" w:rsidRPr="00231C7E">
          <w:pgSz w:w="11920" w:h="16860"/>
          <w:pgMar w:top="2480" w:right="740" w:bottom="580" w:left="840" w:header="611" w:footer="399" w:gutter="0"/>
          <w:cols w:space="720"/>
        </w:sectPr>
      </w:pPr>
    </w:p>
    <w:p w14:paraId="10999D10" w14:textId="77777777" w:rsidR="009F79F4" w:rsidRPr="00231C7E" w:rsidRDefault="009F79F4" w:rsidP="009F79F4">
      <w:pPr>
        <w:widowControl w:val="0"/>
        <w:tabs>
          <w:tab w:val="left" w:pos="284"/>
          <w:tab w:val="left" w:pos="9356"/>
        </w:tabs>
        <w:autoSpaceDE w:val="0"/>
        <w:autoSpaceDN w:val="0"/>
        <w:ind w:right="-1"/>
        <w:rPr>
          <w:rFonts w:ascii="Times New Roman" w:eastAsia="Times New Roman" w:hAnsi="Times New Roman" w:cs="Times New Roman"/>
          <w:lang w:val="pt-PT" w:eastAsia="en-US"/>
        </w:rPr>
      </w:pPr>
    </w:p>
    <w:p w14:paraId="702B2462" w14:textId="77777777" w:rsidR="009F79F4" w:rsidRPr="00231C7E" w:rsidRDefault="009F79F4" w:rsidP="009F79F4">
      <w:pPr>
        <w:widowControl w:val="0"/>
        <w:tabs>
          <w:tab w:val="left" w:pos="284"/>
          <w:tab w:val="left" w:pos="9356"/>
        </w:tabs>
        <w:autoSpaceDE w:val="0"/>
        <w:autoSpaceDN w:val="0"/>
        <w:spacing w:before="2"/>
        <w:ind w:right="-1"/>
        <w:rPr>
          <w:rFonts w:ascii="Times New Roman" w:eastAsia="Times New Roman" w:hAnsi="Times New Roman" w:cs="Times New Roman"/>
          <w:lang w:val="pt-PT" w:eastAsia="en-US"/>
        </w:rPr>
      </w:pPr>
    </w:p>
    <w:p w14:paraId="421FBEEF" w14:textId="77777777" w:rsidR="009F79F4" w:rsidRPr="00231C7E" w:rsidRDefault="009F79F4" w:rsidP="009F79F4">
      <w:pPr>
        <w:widowControl w:val="0"/>
        <w:tabs>
          <w:tab w:val="left" w:pos="284"/>
          <w:tab w:val="left" w:pos="9356"/>
        </w:tabs>
        <w:autoSpaceDE w:val="0"/>
        <w:autoSpaceDN w:val="0"/>
        <w:ind w:right="-1"/>
        <w:rPr>
          <w:rFonts w:ascii="Times New Roman" w:eastAsia="Times New Roman" w:hAnsi="Times New Roman" w:cs="Times New Roman"/>
          <w:lang w:val="pt-PT" w:eastAsia="en-US"/>
        </w:rPr>
      </w:pPr>
      <w:r w:rsidRPr="00231C7E">
        <w:rPr>
          <w:rFonts w:ascii="Times New Roman" w:eastAsia="Times New Roman" w:hAnsi="Times New Roman" w:cs="Times New Roman"/>
          <w:noProof/>
        </w:rPr>
        <mc:AlternateContent>
          <mc:Choice Requires="wpg">
            <w:drawing>
              <wp:inline distT="0" distB="0" distL="0" distR="0" wp14:anchorId="71288B9C" wp14:editId="3B80DB87">
                <wp:extent cx="5943600" cy="198120"/>
                <wp:effectExtent l="3175" t="1905" r="0" b="0"/>
                <wp:docPr id="109" name="Agrupar 1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3600" cy="198120"/>
                          <a:chOff x="0" y="0"/>
                          <a:chExt cx="9360" cy="312"/>
                        </a:xfrm>
                      </wpg:grpSpPr>
                      <wps:wsp>
                        <wps:cNvPr id="110" name="Rectangle 54"/>
                        <wps:cNvSpPr>
                          <a:spLocks noChangeArrowheads="1"/>
                        </wps:cNvSpPr>
                        <wps:spPr bwMode="auto">
                          <a:xfrm>
                            <a:off x="0" y="9"/>
                            <a:ext cx="9360" cy="293"/>
                          </a:xfrm>
                          <a:prstGeom prst="rect">
                            <a:avLst/>
                          </a:prstGeom>
                          <a:solidFill>
                            <a:srgbClr val="6EAC4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1" name="AutoShape 55"/>
                        <wps:cNvSpPr>
                          <a:spLocks/>
                        </wps:cNvSpPr>
                        <wps:spPr bwMode="auto">
                          <a:xfrm>
                            <a:off x="0" y="0"/>
                            <a:ext cx="9360" cy="312"/>
                          </a:xfrm>
                          <a:custGeom>
                            <a:avLst/>
                            <a:gdLst>
                              <a:gd name="T0" fmla="*/ 9360 w 9360"/>
                              <a:gd name="T1" fmla="*/ 302 h 312"/>
                              <a:gd name="T2" fmla="*/ 0 w 9360"/>
                              <a:gd name="T3" fmla="*/ 302 h 312"/>
                              <a:gd name="T4" fmla="*/ 0 w 9360"/>
                              <a:gd name="T5" fmla="*/ 312 h 312"/>
                              <a:gd name="T6" fmla="*/ 9360 w 9360"/>
                              <a:gd name="T7" fmla="*/ 312 h 312"/>
                              <a:gd name="T8" fmla="*/ 9360 w 9360"/>
                              <a:gd name="T9" fmla="*/ 302 h 312"/>
                              <a:gd name="T10" fmla="*/ 9360 w 9360"/>
                              <a:gd name="T11" fmla="*/ 0 h 312"/>
                              <a:gd name="T12" fmla="*/ 0 w 9360"/>
                              <a:gd name="T13" fmla="*/ 0 h 312"/>
                              <a:gd name="T14" fmla="*/ 0 w 9360"/>
                              <a:gd name="T15" fmla="*/ 10 h 312"/>
                              <a:gd name="T16" fmla="*/ 9360 w 9360"/>
                              <a:gd name="T17" fmla="*/ 10 h 312"/>
                              <a:gd name="T18" fmla="*/ 9360 w 9360"/>
                              <a:gd name="T19" fmla="*/ 0 h 3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9360" h="312">
                                <a:moveTo>
                                  <a:pt x="9360" y="302"/>
                                </a:moveTo>
                                <a:lnTo>
                                  <a:pt x="0" y="302"/>
                                </a:lnTo>
                                <a:lnTo>
                                  <a:pt x="0" y="312"/>
                                </a:lnTo>
                                <a:lnTo>
                                  <a:pt x="9360" y="312"/>
                                </a:lnTo>
                                <a:lnTo>
                                  <a:pt x="9360" y="302"/>
                                </a:lnTo>
                                <a:close/>
                                <a:moveTo>
                                  <a:pt x="9360" y="0"/>
                                </a:moveTo>
                                <a:lnTo>
                                  <a:pt x="0" y="0"/>
                                </a:lnTo>
                                <a:lnTo>
                                  <a:pt x="0" y="10"/>
                                </a:lnTo>
                                <a:lnTo>
                                  <a:pt x="9360" y="10"/>
                                </a:lnTo>
                                <a:lnTo>
                                  <a:pt x="936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 name="Text Box 56"/>
                        <wps:cNvSpPr txBox="1">
                          <a:spLocks noChangeArrowheads="1"/>
                        </wps:cNvSpPr>
                        <wps:spPr bwMode="auto">
                          <a:xfrm>
                            <a:off x="0" y="10"/>
                            <a:ext cx="9360" cy="2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9C8C45" w14:textId="77777777" w:rsidR="00FA4DE7" w:rsidRDefault="00FA4DE7" w:rsidP="009F79F4">
                              <w:pPr>
                                <w:tabs>
                                  <w:tab w:val="left" w:pos="7849"/>
                                  <w:tab w:val="left" w:pos="8451"/>
                                </w:tabs>
                                <w:spacing w:before="18"/>
                                <w:rPr>
                                  <w:b/>
                                </w:rPr>
                              </w:pPr>
                              <w:r>
                                <w:rPr>
                                  <w:b/>
                                </w:rPr>
                                <w:t>ANEXO</w:t>
                              </w:r>
                              <w:r>
                                <w:rPr>
                                  <w:b/>
                                  <w:spacing w:val="-4"/>
                                </w:rPr>
                                <w:t xml:space="preserve"> </w:t>
                              </w:r>
                              <w:r>
                                <w:rPr>
                                  <w:b/>
                                </w:rPr>
                                <w:t>VIII</w:t>
                              </w:r>
                              <w:r>
                                <w:rPr>
                                  <w:b/>
                                  <w:spacing w:val="-2"/>
                                </w:rPr>
                                <w:t xml:space="preserve"> </w:t>
                              </w:r>
                              <w:r>
                                <w:rPr>
                                  <w:b/>
                                </w:rPr>
                                <w:t>–</w:t>
                              </w:r>
                              <w:r>
                                <w:rPr>
                                  <w:b/>
                                  <w:spacing w:val="-9"/>
                                </w:rPr>
                                <w:t xml:space="preserve">  DA ATA DE REGISTO DE PREÇO</w:t>
                              </w:r>
                              <w:r>
                                <w:rPr>
                                  <w:b/>
                                </w:rPr>
                                <w:t>º</w:t>
                              </w:r>
                              <w:r>
                                <w:rPr>
                                  <w:b/>
                                  <w:u w:val="thick"/>
                                </w:rPr>
                                <w:tab/>
                              </w:r>
                              <w:r>
                                <w:rPr>
                                  <w:b/>
                                </w:rPr>
                                <w:t>/20</w:t>
                              </w:r>
                              <w:r>
                                <w:rPr>
                                  <w:b/>
                                  <w:u w:val="thick"/>
                                </w:rPr>
                                <w:t xml:space="preserve"> </w:t>
                              </w:r>
                              <w:r>
                                <w:rPr>
                                  <w:b/>
                                  <w:u w:val="thick"/>
                                </w:rPr>
                                <w:tab/>
                              </w:r>
                            </w:p>
                          </w:txbxContent>
                        </wps:txbx>
                        <wps:bodyPr rot="0" vert="horz" wrap="square" lIns="0" tIns="0" rIns="0" bIns="0" anchor="t" anchorCtr="0" upright="1">
                          <a:noAutofit/>
                        </wps:bodyPr>
                      </wps:wsp>
                    </wpg:wgp>
                  </a:graphicData>
                </a:graphic>
              </wp:inline>
            </w:drawing>
          </mc:Choice>
          <mc:Fallback>
            <w:pict>
              <v:group w14:anchorId="71288B9C" id="Agrupar 109" o:spid="_x0000_s1044" style="width:468pt;height:15.6pt;mso-position-horizontal-relative:char;mso-position-vertical-relative:line" coordsize="9360,3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">
                <v:rect id="Rectangle 54" o:spid="_x0000_s1045" style="position:absolute;top:9;width:9360;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" fillcolor="#6eac46" stroked="f"/>
                <v:shape id="AutoShape 55" o:spid="_x0000_s1046" style="position:absolute;width:9360;height:312;visibility:visible;mso-wrap-style:square;v-text-anchor:top" coordsize="9360,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" path="m9360,302l,302r,10l9360,312r,-10xm9360,l,,,10r9360,l9360,xe" fillcolor="black" stroked="f">
                  <v:path arrowok="t" o:connecttype="custom" o:connectlocs="9360,302;0,302;0,312;9360,312;9360,302;9360,0;0,0;0,10;9360,10;9360,0" o:connectangles="0,0,0,0,0,0,0,0,0,0"/>
                </v:shape>
                <v:shape id="Text Box 56" o:spid="_x0000_s1047" type="#_x0000_t202" style="position:absolute;top:10;width:9360;height: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" filled="f" stroked="f">
                  <v:textbox inset="0,0,0,0">
                    <w:txbxContent>
                      <w:p w14:paraId="769C8C45" w14:textId="77777777" w:rsidR="00FA4DE7" w:rsidRDefault="00FA4DE7" w:rsidP="009F79F4">
                        <w:pPr>
                          <w:tabs>
                            <w:tab w:val="left" w:pos="7849"/>
                            <w:tab w:val="left" w:pos="8451"/>
                          </w:tabs>
                          <w:spacing w:before="18"/>
                          <w:rPr>
                            <w:b/>
                          </w:rPr>
                        </w:pPr>
                        <w:r>
                          <w:rPr>
                            <w:b/>
                          </w:rPr>
                          <w:t>ANEXO</w:t>
                        </w:r>
                        <w:r>
                          <w:rPr>
                            <w:b/>
                            <w:spacing w:val="-4"/>
                          </w:rPr>
                          <w:t xml:space="preserve"> </w:t>
                        </w:r>
                        <w:r>
                          <w:rPr>
                            <w:b/>
                          </w:rPr>
                          <w:t>VIII</w:t>
                        </w:r>
                        <w:r>
                          <w:rPr>
                            <w:b/>
                            <w:spacing w:val="-2"/>
                          </w:rPr>
                          <w:t xml:space="preserve"> </w:t>
                        </w:r>
                        <w:r>
                          <w:rPr>
                            <w:b/>
                          </w:rPr>
                          <w:t>–</w:t>
                        </w:r>
                        <w:r>
                          <w:rPr>
                            <w:b/>
                            <w:spacing w:val="-9"/>
                          </w:rPr>
                          <w:t xml:space="preserve">  DA ATA DE REGISTO DE PREÇO</w:t>
                        </w:r>
                        <w:r>
                          <w:rPr>
                            <w:b/>
                          </w:rPr>
                          <w:t>º</w:t>
                        </w:r>
                        <w:r>
                          <w:rPr>
                            <w:b/>
                            <w:u w:val="thick"/>
                          </w:rPr>
                          <w:tab/>
                        </w:r>
                        <w:r>
                          <w:rPr>
                            <w:b/>
                          </w:rPr>
                          <w:t>/20</w:t>
                        </w:r>
                        <w:r>
                          <w:rPr>
                            <w:b/>
                            <w:u w:val="thick"/>
                          </w:rPr>
                          <w:t xml:space="preserve"> </w:t>
                        </w:r>
                        <w:r>
                          <w:rPr>
                            <w:b/>
                            <w:u w:val="thick"/>
                          </w:rPr>
                          <w:tab/>
                        </w:r>
                      </w:p>
                    </w:txbxContent>
                  </v:textbox>
                </v:shape>
                <w10:anchorlock/>
              </v:group>
            </w:pict>
          </mc:Fallback>
        </mc:AlternateContent>
      </w:r>
    </w:p>
    <w:p w14:paraId="56ECB010" w14:textId="77777777" w:rsidR="009F79F4" w:rsidRPr="00231C7E" w:rsidRDefault="009F79F4" w:rsidP="009F79F4">
      <w:pPr>
        <w:widowControl w:val="0"/>
        <w:tabs>
          <w:tab w:val="left" w:pos="284"/>
          <w:tab w:val="left" w:pos="9356"/>
        </w:tabs>
        <w:autoSpaceDE w:val="0"/>
        <w:autoSpaceDN w:val="0"/>
        <w:ind w:right="-1"/>
        <w:rPr>
          <w:rFonts w:ascii="Times New Roman" w:eastAsia="Times New Roman" w:hAnsi="Times New Roman" w:cs="Times New Roman"/>
          <w:lang w:val="pt-PT" w:eastAsia="en-US"/>
        </w:rPr>
      </w:pPr>
    </w:p>
    <w:p w14:paraId="512B3C77" w14:textId="1D83472F" w:rsidR="009F79F4" w:rsidRPr="00231C7E" w:rsidRDefault="009F79F4" w:rsidP="009F79F4">
      <w:pPr>
        <w:tabs>
          <w:tab w:val="left" w:pos="284"/>
          <w:tab w:val="left" w:pos="9356"/>
        </w:tabs>
        <w:ind w:right="-1"/>
        <w:rPr>
          <w:rFonts w:ascii="Times New Roman" w:hAnsi="Times New Roman" w:cs="Times New Roman"/>
          <w:b/>
        </w:rPr>
      </w:pPr>
      <w:commentRangeStart w:id="114"/>
      <w:r w:rsidRPr="00231C7E">
        <w:rPr>
          <w:rFonts w:ascii="Times New Roman" w:hAnsi="Times New Roman" w:cs="Times New Roman"/>
          <w:b/>
        </w:rPr>
        <w:t>PREGÃO ELETRÔNICO</w:t>
      </w:r>
      <w:commentRangeEnd w:id="114"/>
      <w:r w:rsidRPr="00231C7E">
        <w:rPr>
          <w:rFonts w:ascii="Times New Roman" w:hAnsi="Times New Roman" w:cs="Times New Roman"/>
          <w:b/>
        </w:rPr>
        <w:commentReference w:id="114"/>
      </w:r>
      <w:r w:rsidRPr="00231C7E">
        <w:rPr>
          <w:rFonts w:ascii="Times New Roman" w:hAnsi="Times New Roman" w:cs="Times New Roman"/>
          <w:b/>
        </w:rPr>
        <w:t xml:space="preserve"> SRP N°02</w:t>
      </w:r>
      <w:r w:rsidR="00653D40" w:rsidRPr="00231C7E">
        <w:rPr>
          <w:rFonts w:ascii="Times New Roman" w:hAnsi="Times New Roman" w:cs="Times New Roman"/>
          <w:b/>
        </w:rPr>
        <w:t>4</w:t>
      </w:r>
      <w:r w:rsidRPr="00231C7E">
        <w:rPr>
          <w:rFonts w:ascii="Times New Roman" w:hAnsi="Times New Roman" w:cs="Times New Roman"/>
          <w:b/>
        </w:rPr>
        <w:t>/2024</w:t>
      </w:r>
    </w:p>
    <w:p w14:paraId="02BB753B" w14:textId="77777777" w:rsidR="009F79F4" w:rsidRPr="00231C7E" w:rsidRDefault="009F79F4" w:rsidP="009F79F4">
      <w:pPr>
        <w:tabs>
          <w:tab w:val="left" w:pos="284"/>
          <w:tab w:val="left" w:pos="9356"/>
        </w:tabs>
        <w:ind w:right="-1"/>
        <w:rPr>
          <w:rFonts w:ascii="Times New Roman" w:hAnsi="Times New Roman" w:cs="Times New Roman"/>
          <w:b/>
        </w:rPr>
      </w:pPr>
      <w:r w:rsidRPr="00231C7E">
        <w:rPr>
          <w:rFonts w:ascii="Times New Roman" w:hAnsi="Times New Roman" w:cs="Times New Roman"/>
          <w:b/>
        </w:rPr>
        <w:t>PROCESSO ADMINISTRATIVO Nº 1484/2024</w:t>
      </w:r>
    </w:p>
    <w:p w14:paraId="6C8CFD4C" w14:textId="77777777" w:rsidR="009F79F4" w:rsidRPr="00231C7E" w:rsidRDefault="009F79F4" w:rsidP="009F79F4">
      <w:pPr>
        <w:suppressAutoHyphens/>
        <w:ind w:right="108" w:firstLine="1134"/>
        <w:rPr>
          <w:rFonts w:ascii="Times New Roman" w:eastAsia="Times New Roman" w:hAnsi="Times New Roman" w:cs="Times New Roman"/>
          <w:lang w:val="x-none"/>
        </w:rPr>
      </w:pPr>
    </w:p>
    <w:p w14:paraId="77DE3489" w14:textId="77777777" w:rsidR="009F79F4" w:rsidRPr="00231C7E" w:rsidRDefault="009F79F4" w:rsidP="009F79F4">
      <w:pPr>
        <w:suppressAutoHyphens/>
        <w:ind w:left="3969" w:right="108" w:firstLine="130"/>
        <w:rPr>
          <w:rFonts w:ascii="Times New Roman" w:eastAsia="Times New Roman" w:hAnsi="Times New Roman" w:cs="Times New Roman"/>
          <w:b/>
          <w:lang w:val="x-none"/>
        </w:rPr>
      </w:pPr>
    </w:p>
    <w:p w14:paraId="22925A24" w14:textId="77777777" w:rsidR="009F79F4" w:rsidRPr="00231C7E" w:rsidRDefault="009F79F4" w:rsidP="009F79F4">
      <w:pPr>
        <w:tabs>
          <w:tab w:val="center" w:pos="4419"/>
          <w:tab w:val="center" w:pos="4819"/>
          <w:tab w:val="left" w:pos="6765"/>
          <w:tab w:val="right" w:pos="8838"/>
        </w:tabs>
        <w:ind w:right="108"/>
        <w:rPr>
          <w:rFonts w:ascii="Times New Roman" w:hAnsi="Times New Roman" w:cs="Times New Roman"/>
          <w:b/>
          <w:bCs/>
        </w:rPr>
      </w:pPr>
      <w:r w:rsidRPr="00231C7E">
        <w:rPr>
          <w:rFonts w:ascii="Times New Roman" w:eastAsia="Times New Roman" w:hAnsi="Times New Roman" w:cs="Times New Roman"/>
        </w:rPr>
        <w:t xml:space="preserve">O FUNDO MUNICIPAL DE SAUDE DE ANGICO/TO, que entre si fazem parte, de um lado o </w:t>
      </w:r>
      <w:r w:rsidRPr="00231C7E">
        <w:rPr>
          <w:rFonts w:ascii="Times New Roman" w:eastAsia="Times New Roman" w:hAnsi="Times New Roman" w:cs="Times New Roman"/>
          <w:b/>
          <w:bCs/>
        </w:rPr>
        <w:t>MUNICÍPIO DE ANGICO/TO</w:t>
      </w:r>
      <w:r w:rsidRPr="00231C7E">
        <w:rPr>
          <w:rFonts w:ascii="Times New Roman" w:eastAsia="Times New Roman" w:hAnsi="Times New Roman" w:cs="Times New Roman"/>
          <w:bCs/>
        </w:rPr>
        <w:t>, inscrito no</w:t>
      </w:r>
      <w:r w:rsidRPr="00231C7E">
        <w:rPr>
          <w:rFonts w:ascii="Times New Roman" w:eastAsia="Times New Roman" w:hAnsi="Times New Roman" w:cs="Times New Roman"/>
          <w:b/>
          <w:bCs/>
        </w:rPr>
        <w:t xml:space="preserve"> CNPJ/MF </w:t>
      </w:r>
      <w:r w:rsidRPr="00231C7E">
        <w:rPr>
          <w:rFonts w:ascii="Times New Roman" w:eastAsia="Times New Roman" w:hAnsi="Times New Roman" w:cs="Times New Roman"/>
          <w:bCs/>
        </w:rPr>
        <w:t>sob o</w:t>
      </w:r>
      <w:r w:rsidRPr="00231C7E">
        <w:rPr>
          <w:rFonts w:ascii="Times New Roman" w:eastAsia="Times New Roman" w:hAnsi="Times New Roman" w:cs="Times New Roman"/>
          <w:b/>
          <w:bCs/>
        </w:rPr>
        <w:t xml:space="preserve"> nº </w:t>
      </w:r>
      <w:r w:rsidRPr="00231C7E">
        <w:rPr>
          <w:rFonts w:ascii="Times New Roman" w:eastAsia="Times New Roman" w:hAnsi="Times New Roman" w:cs="Times New Roman"/>
          <w:b/>
          <w:lang w:val="x-none" w:eastAsia="x-none"/>
        </w:rPr>
        <w:t>11.271.018/0001-44</w:t>
      </w:r>
      <w:r w:rsidRPr="00231C7E">
        <w:rPr>
          <w:rFonts w:ascii="Times New Roman" w:eastAsia="Times New Roman" w:hAnsi="Times New Roman" w:cs="Times New Roman"/>
          <w:b/>
          <w:lang w:eastAsia="x-none"/>
        </w:rPr>
        <w:t xml:space="preserve">, </w:t>
      </w:r>
      <w:r w:rsidRPr="00231C7E">
        <w:rPr>
          <w:rFonts w:ascii="Times New Roman" w:eastAsia="Times New Roman" w:hAnsi="Times New Roman" w:cs="Times New Roman"/>
          <w:bCs/>
        </w:rPr>
        <w:t xml:space="preserve">pessoa jurídica de direito público, com sede na avenida perimetral, CEP 77905-000, Angico, Estado do Tocantins, neste ato representado por seu Gestor, </w:t>
      </w:r>
      <w:r w:rsidRPr="00231C7E">
        <w:rPr>
          <w:rFonts w:ascii="Times New Roman" w:hAnsi="Times New Roman" w:cs="Times New Roman"/>
          <w:b/>
          <w:bCs/>
        </w:rPr>
        <w:t>o Sr. SERGIO MIRANDA LIMA, brasileiro, servidor público municipal, portador do CPF sob nº 023.XXX.661-97.</w:t>
      </w:r>
    </w:p>
    <w:p w14:paraId="6398DFFB" w14:textId="77777777" w:rsidR="009F79F4" w:rsidRPr="00231C7E" w:rsidRDefault="009F79F4" w:rsidP="009F79F4">
      <w:pPr>
        <w:suppressAutoHyphens/>
        <w:autoSpaceDE w:val="0"/>
        <w:autoSpaceDN w:val="0"/>
        <w:adjustRightInd w:val="0"/>
        <w:ind w:right="108" w:firstLine="130"/>
        <w:rPr>
          <w:rFonts w:ascii="Times New Roman" w:hAnsi="Times New Roman" w:cs="Times New Roman"/>
          <w:b/>
          <w:bCs/>
        </w:rPr>
      </w:pPr>
    </w:p>
    <w:p w14:paraId="7AD59644" w14:textId="77777777" w:rsidR="009F79F4" w:rsidRPr="00231C7E" w:rsidRDefault="009F79F4" w:rsidP="009F79F4">
      <w:pPr>
        <w:widowControl w:val="0"/>
        <w:tabs>
          <w:tab w:val="center" w:pos="4779"/>
          <w:tab w:val="right" w:pos="9198"/>
        </w:tabs>
        <w:autoSpaceDE w:val="0"/>
        <w:autoSpaceDN w:val="0"/>
        <w:adjustRightInd w:val="0"/>
        <w:spacing w:before="120" w:after="120"/>
        <w:ind w:right="-28"/>
        <w:rPr>
          <w:rFonts w:ascii="Times New Roman" w:hAnsi="Times New Roman" w:cs="Times New Roman"/>
        </w:rPr>
      </w:pPr>
      <w:r w:rsidRPr="00231C7E">
        <w:rPr>
          <w:rFonts w:ascii="Times New Roman" w:eastAsia="Times New Roman" w:hAnsi="Times New Roman" w:cs="Times New Roman"/>
          <w:b/>
          <w:lang w:val="x-none"/>
        </w:rPr>
        <w:t>DETENTORA DA ATA</w:t>
      </w:r>
      <w:r w:rsidRPr="00231C7E">
        <w:rPr>
          <w:rFonts w:ascii="Times New Roman" w:eastAsia="Times New Roman" w:hAnsi="Times New Roman" w:cs="Times New Roman"/>
          <w:b/>
          <w:bCs/>
          <w:lang w:val="x-none"/>
        </w:rPr>
        <w:t xml:space="preserve"> </w:t>
      </w:r>
      <w:r w:rsidRPr="00231C7E">
        <w:rPr>
          <w:rFonts w:ascii="Times New Roman" w:eastAsia="Times New Roman" w:hAnsi="Times New Roman" w:cs="Times New Roman"/>
          <w:lang w:val="x-none"/>
        </w:rPr>
        <w:t xml:space="preserve">outro lado a empresa </w:t>
      </w:r>
      <w:r w:rsidRPr="00231C7E">
        <w:rPr>
          <w:rFonts w:ascii="Times New Roman" w:hAnsi="Times New Roman" w:cs="Times New Roman"/>
          <w:b/>
        </w:rPr>
        <w:t>------------------------</w:t>
      </w:r>
      <w:r w:rsidRPr="00231C7E">
        <w:rPr>
          <w:rFonts w:ascii="Times New Roman" w:eastAsia="Times New Roman" w:hAnsi="Times New Roman" w:cs="Times New Roman"/>
          <w:b/>
          <w:lang w:val="x-none"/>
        </w:rPr>
        <w:t>,</w:t>
      </w:r>
      <w:r w:rsidRPr="00231C7E">
        <w:rPr>
          <w:rFonts w:ascii="Times New Roman" w:eastAsia="Times New Roman" w:hAnsi="Times New Roman" w:cs="Times New Roman"/>
          <w:lang w:val="x-none"/>
        </w:rPr>
        <w:t xml:space="preserve"> pessoa jurídica de direito privado, inscrita no CNPJ sob o nº </w:t>
      </w:r>
      <w:r w:rsidRPr="00231C7E">
        <w:rPr>
          <w:rFonts w:ascii="Times New Roman" w:eastAsia="Times New Roman" w:hAnsi="Times New Roman" w:cs="Times New Roman"/>
        </w:rPr>
        <w:t>--------------</w:t>
      </w:r>
      <w:r w:rsidRPr="00231C7E">
        <w:rPr>
          <w:rFonts w:ascii="Times New Roman" w:eastAsia="Times New Roman" w:hAnsi="Times New Roman" w:cs="Times New Roman"/>
          <w:lang w:val="x-none"/>
        </w:rPr>
        <w:t xml:space="preserve">, com sede </w:t>
      </w:r>
      <w:r w:rsidRPr="00231C7E">
        <w:rPr>
          <w:rFonts w:ascii="Times New Roman" w:eastAsia="Times New Roman" w:hAnsi="Times New Roman" w:cs="Times New Roman"/>
        </w:rPr>
        <w:t>--------nº --- CEP: -------</w:t>
      </w:r>
      <w:r w:rsidRPr="00231C7E">
        <w:rPr>
          <w:rFonts w:ascii="Times New Roman" w:eastAsia="Times New Roman" w:hAnsi="Times New Roman" w:cs="Times New Roman"/>
          <w:lang w:val="x-none"/>
        </w:rPr>
        <w:t>,</w:t>
      </w:r>
      <w:r w:rsidRPr="00231C7E">
        <w:rPr>
          <w:rFonts w:ascii="Times New Roman" w:eastAsia="Times New Roman" w:hAnsi="Times New Roman" w:cs="Times New Roman"/>
        </w:rPr>
        <w:t xml:space="preserve"> centro cidade -----, </w:t>
      </w:r>
      <w:r w:rsidRPr="00231C7E">
        <w:rPr>
          <w:rFonts w:ascii="Times New Roman" w:eastAsia="Times New Roman" w:hAnsi="Times New Roman" w:cs="Times New Roman"/>
          <w:lang w:val="x-none"/>
        </w:rPr>
        <w:t xml:space="preserve">neste ato representada pelo Sr.(a). </w:t>
      </w:r>
      <w:r w:rsidRPr="00231C7E">
        <w:rPr>
          <w:rFonts w:ascii="Times New Roman" w:eastAsia="Times New Roman" w:hAnsi="Times New Roman" w:cs="Times New Roman"/>
        </w:rPr>
        <w:t>--------------</w:t>
      </w:r>
      <w:r w:rsidRPr="00231C7E">
        <w:rPr>
          <w:rFonts w:ascii="Times New Roman" w:eastAsia="Times New Roman" w:hAnsi="Times New Roman" w:cs="Times New Roman"/>
          <w:bCs/>
          <w:lang w:val="x-none"/>
        </w:rPr>
        <w:t>,</w:t>
      </w:r>
      <w:r w:rsidRPr="00231C7E">
        <w:rPr>
          <w:rFonts w:ascii="Times New Roman" w:eastAsia="Times New Roman" w:hAnsi="Times New Roman" w:cs="Times New Roman"/>
          <w:lang w:val="x-none"/>
        </w:rPr>
        <w:t xml:space="preserve"> inscrito no CPF sob o nº </w:t>
      </w:r>
      <w:r w:rsidRPr="00231C7E">
        <w:rPr>
          <w:rFonts w:ascii="Times New Roman" w:eastAsia="Times New Roman" w:hAnsi="Times New Roman" w:cs="Times New Roman"/>
        </w:rPr>
        <w:t>---------</w:t>
      </w:r>
      <w:r w:rsidRPr="00231C7E">
        <w:rPr>
          <w:rFonts w:ascii="Times New Roman" w:eastAsia="Times New Roman" w:hAnsi="Times New Roman" w:cs="Times New Roman"/>
          <w:lang w:val="x-none"/>
        </w:rPr>
        <w:t xml:space="preserve">, doravante denominada </w:t>
      </w:r>
      <w:r w:rsidRPr="00231C7E">
        <w:rPr>
          <w:rFonts w:ascii="Times New Roman" w:eastAsia="Times New Roman" w:hAnsi="Times New Roman" w:cs="Times New Roman"/>
          <w:b/>
          <w:lang w:val="x-none"/>
        </w:rPr>
        <w:t>CONTRATADA</w:t>
      </w:r>
      <w:r w:rsidRPr="00231C7E">
        <w:rPr>
          <w:rFonts w:ascii="Times New Roman" w:hAnsi="Times New Roman" w:cs="Times New Roman"/>
        </w:rPr>
        <w:t xml:space="preserve"> nos termos da </w:t>
      </w:r>
      <w:hyperlink r:id="rId73" w:history="1">
        <w:r w:rsidRPr="00231C7E">
          <w:rPr>
            <w:rFonts w:ascii="Times New Roman" w:hAnsi="Times New Roman" w:cs="Times New Roman"/>
            <w:u w:val="single"/>
          </w:rPr>
          <w:t>Lei nº 14.133, de 2021</w:t>
        </w:r>
      </w:hyperlink>
      <w:r w:rsidRPr="00231C7E">
        <w:rPr>
          <w:rFonts w:ascii="Times New Roman" w:hAnsi="Times New Roman" w:cs="Times New Roman"/>
        </w:rPr>
        <w:t xml:space="preserve"> no Decreto n.º 11.462, de 31 de março de 2023, e em conformidade com as disposições a seguir:</w:t>
      </w:r>
    </w:p>
    <w:p w14:paraId="6EF2B918" w14:textId="77777777" w:rsidR="009F79F4" w:rsidRPr="00231C7E" w:rsidRDefault="009F79F4" w:rsidP="009F79F4">
      <w:pPr>
        <w:suppressAutoHyphens/>
        <w:ind w:right="108" w:firstLine="130"/>
        <w:rPr>
          <w:rFonts w:ascii="Times New Roman" w:eastAsia="Times New Roman" w:hAnsi="Times New Roman" w:cs="Times New Roman"/>
          <w:b/>
        </w:rPr>
      </w:pPr>
      <w:r w:rsidRPr="00231C7E">
        <w:rPr>
          <w:rFonts w:ascii="Times New Roman" w:eastAsia="Times New Roman" w:hAnsi="Times New Roman" w:cs="Times New Roman"/>
          <w:b/>
        </w:rPr>
        <w:t xml:space="preserve">1 DO OBJETO </w:t>
      </w:r>
    </w:p>
    <w:p w14:paraId="70B3BA70" w14:textId="77777777" w:rsidR="009F79F4" w:rsidRPr="00231C7E" w:rsidRDefault="009F79F4" w:rsidP="009F79F4">
      <w:pPr>
        <w:suppressAutoHyphens/>
        <w:ind w:right="108" w:firstLine="130"/>
        <w:rPr>
          <w:rFonts w:ascii="Times New Roman" w:eastAsia="Times New Roman" w:hAnsi="Times New Roman" w:cs="Times New Roman"/>
          <w:bCs/>
        </w:rPr>
      </w:pPr>
    </w:p>
    <w:p w14:paraId="3DF8CD0E" w14:textId="055380A9" w:rsidR="00653D40" w:rsidRPr="00231C7E" w:rsidRDefault="009F79F4" w:rsidP="00653D40">
      <w:pPr>
        <w:spacing w:line="360" w:lineRule="auto"/>
        <w:rPr>
          <w:rFonts w:ascii="Times New Roman" w:hAnsi="Times New Roman" w:cs="Times New Roman"/>
          <w:b/>
          <w:color w:val="231F20"/>
        </w:rPr>
      </w:pPr>
      <w:r w:rsidRPr="00231C7E">
        <w:rPr>
          <w:rFonts w:ascii="Times New Roman" w:eastAsia="Times New Roman" w:hAnsi="Times New Roman" w:cs="Times New Roman"/>
        </w:rPr>
        <w:t xml:space="preserve">Selecionar a melhor proposta de preço, melhor condição de pagamento para </w:t>
      </w:r>
      <w:r w:rsidR="004435D0" w:rsidRPr="00231C7E">
        <w:rPr>
          <w:rFonts w:ascii="Times New Roman" w:hAnsi="Times New Roman" w:cs="Times New Roman"/>
          <w:b/>
        </w:rPr>
        <w:t>Registro de preço para futura, eventual e parcelada contratação de empresa especializada no ramo para fornecimento de medicamentos em geral, visando atender as demandas assistenciais de saúde do município de Angico/To</w:t>
      </w:r>
      <w:r w:rsidR="004435D0" w:rsidRPr="00231C7E">
        <w:rPr>
          <w:rFonts w:ascii="Times New Roman" w:hAnsi="Times New Roman" w:cs="Times New Roman"/>
          <w:b/>
          <w:color w:val="231F20"/>
        </w:rPr>
        <w:t xml:space="preserve"> pelo período de 12 (doze) meses.</w:t>
      </w:r>
    </w:p>
    <w:p w14:paraId="60DC7640" w14:textId="77777777" w:rsidR="009F79F4" w:rsidRPr="00231C7E" w:rsidRDefault="009F79F4" w:rsidP="00B11DBA">
      <w:pPr>
        <w:numPr>
          <w:ilvl w:val="1"/>
          <w:numId w:val="58"/>
        </w:numPr>
        <w:autoSpaceDE w:val="0"/>
        <w:autoSpaceDN w:val="0"/>
        <w:adjustRightInd w:val="0"/>
        <w:spacing w:before="120" w:after="120"/>
        <w:ind w:left="0" w:right="0" w:firstLine="0"/>
        <w:rPr>
          <w:rFonts w:ascii="Times New Roman" w:hAnsi="Times New Roman" w:cs="Times New Roman"/>
        </w:rPr>
      </w:pPr>
      <w:r w:rsidRPr="00231C7E">
        <w:rPr>
          <w:rFonts w:ascii="Times New Roman" w:hAnsi="Times New Roman" w:cs="Times New Roman"/>
        </w:rPr>
        <w:t xml:space="preserve">A presente Ata tem por objeto o registro de preços, especificado (s) no (s) item (ns) do Termo de Referência, anexo II do edital do </w:t>
      </w:r>
      <w:r w:rsidRPr="00231C7E">
        <w:rPr>
          <w:rFonts w:ascii="Times New Roman" w:hAnsi="Times New Roman" w:cs="Times New Roman"/>
          <w:b/>
        </w:rPr>
        <w:t>Pregão eletrônico nº __/2024</w:t>
      </w:r>
      <w:r w:rsidRPr="00231C7E">
        <w:rPr>
          <w:rFonts w:ascii="Times New Roman" w:hAnsi="Times New Roman" w:cs="Times New Roman"/>
        </w:rPr>
        <w:t>, que é parte integrante desta Ata, assim como as propostas cujos preços tenham sido registrados, independentemente de transcrição.</w:t>
      </w:r>
    </w:p>
    <w:p w14:paraId="04B15E87" w14:textId="77777777" w:rsidR="009F79F4" w:rsidRPr="00231C7E" w:rsidRDefault="009F79F4" w:rsidP="009F79F4">
      <w:pPr>
        <w:suppressAutoHyphens/>
        <w:ind w:right="108" w:firstLine="130"/>
        <w:rPr>
          <w:rFonts w:ascii="Times New Roman" w:eastAsia="Times New Roman" w:hAnsi="Times New Roman" w:cs="Times New Roman"/>
          <w:b/>
        </w:rPr>
      </w:pPr>
    </w:p>
    <w:p w14:paraId="23841C63" w14:textId="40143280" w:rsidR="009F79F4" w:rsidRPr="00231C7E" w:rsidRDefault="009F79F4" w:rsidP="009F79F4">
      <w:pPr>
        <w:keepNext/>
        <w:keepLines/>
        <w:tabs>
          <w:tab w:val="left" w:pos="567"/>
        </w:tabs>
        <w:spacing w:before="240"/>
        <w:ind w:right="108"/>
        <w:outlineLvl w:val="0"/>
        <w:rPr>
          <w:rFonts w:ascii="Times New Roman" w:eastAsiaTheme="majorEastAsia" w:hAnsi="Times New Roman" w:cs="Times New Roman"/>
          <w:b/>
          <w:bCs/>
        </w:rPr>
      </w:pPr>
      <w:r w:rsidRPr="00231C7E">
        <w:rPr>
          <w:rFonts w:ascii="Times New Roman" w:eastAsiaTheme="majorEastAsia" w:hAnsi="Times New Roman" w:cs="Times New Roman"/>
          <w:b/>
          <w:bCs/>
        </w:rPr>
        <w:t xml:space="preserve">2 </w:t>
      </w:r>
      <w:r w:rsidR="005F3C1E" w:rsidRPr="00231C7E">
        <w:rPr>
          <w:rFonts w:ascii="Times New Roman" w:eastAsiaTheme="majorEastAsia" w:hAnsi="Times New Roman" w:cs="Times New Roman"/>
          <w:b/>
          <w:bCs/>
        </w:rPr>
        <w:t xml:space="preserve">CLAUSULA SEGUNDA </w:t>
      </w:r>
      <w:r w:rsidRPr="00231C7E">
        <w:rPr>
          <w:rFonts w:ascii="Times New Roman" w:eastAsiaTheme="majorEastAsia" w:hAnsi="Times New Roman" w:cs="Times New Roman"/>
          <w:b/>
          <w:bCs/>
        </w:rPr>
        <w:t>DOS PREÇOS, ESPECIFICAÇÕES E QUANTITATIVOS</w:t>
      </w:r>
    </w:p>
    <w:p w14:paraId="1E41D669" w14:textId="77777777" w:rsidR="009F79F4" w:rsidRPr="00231C7E" w:rsidRDefault="009F79F4" w:rsidP="009F79F4">
      <w:pPr>
        <w:ind w:right="108" w:firstLine="130"/>
        <w:rPr>
          <w:rFonts w:ascii="Times New Roman" w:hAnsi="Times New Roman" w:cs="Times New Roman"/>
        </w:rPr>
      </w:pPr>
    </w:p>
    <w:p w14:paraId="06856972" w14:textId="254FF4E7" w:rsidR="009F79F4" w:rsidRPr="00231C7E" w:rsidRDefault="009F79F4" w:rsidP="00653D40">
      <w:pPr>
        <w:spacing w:before="120" w:after="120"/>
        <w:ind w:right="108"/>
        <w:rPr>
          <w:rFonts w:ascii="Times New Roman" w:hAnsi="Times New Roman" w:cs="Times New Roman"/>
        </w:rPr>
      </w:pPr>
      <w:r w:rsidRPr="00231C7E">
        <w:rPr>
          <w:rFonts w:ascii="Times New Roman" w:hAnsi="Times New Roman" w:cs="Times New Roman"/>
        </w:rPr>
        <w:t xml:space="preserve">2.1 </w:t>
      </w:r>
      <w:commentRangeStart w:id="115"/>
      <w:r w:rsidRPr="00231C7E">
        <w:rPr>
          <w:rFonts w:ascii="Times New Roman" w:hAnsi="Times New Roman" w:cs="Times New Roman"/>
        </w:rPr>
        <w:t>O preço registrado</w:t>
      </w:r>
      <w:commentRangeEnd w:id="115"/>
      <w:r w:rsidRPr="00231C7E">
        <w:rPr>
          <w:rFonts w:ascii="Times New Roman" w:hAnsi="Times New Roman" w:cs="Times New Roman"/>
        </w:rPr>
        <w:commentReference w:id="115"/>
      </w:r>
      <w:r w:rsidRPr="00231C7E">
        <w:rPr>
          <w:rFonts w:ascii="Times New Roman" w:hAnsi="Times New Roman" w:cs="Times New Roman"/>
        </w:rPr>
        <w:t xml:space="preserve">, as especificações do objeto, </w:t>
      </w:r>
      <w:commentRangeStart w:id="116"/>
      <w:r w:rsidRPr="00231C7E">
        <w:rPr>
          <w:rFonts w:ascii="Times New Roman" w:hAnsi="Times New Roman" w:cs="Times New Roman"/>
        </w:rPr>
        <w:t>as quantidades mínimas e máximas de cada item</w:t>
      </w:r>
      <w:commentRangeEnd w:id="116"/>
      <w:r w:rsidRPr="00231C7E">
        <w:rPr>
          <w:rFonts w:ascii="Times New Roman" w:hAnsi="Times New Roman" w:cs="Times New Roman"/>
        </w:rPr>
        <w:commentReference w:id="116"/>
      </w:r>
      <w:r w:rsidRPr="00231C7E">
        <w:rPr>
          <w:rFonts w:ascii="Times New Roman" w:hAnsi="Times New Roman" w:cs="Times New Roman"/>
        </w:rPr>
        <w:t xml:space="preserve">, fornecedor(es) e as demais condições ofertadas na(s) proposta(s) são as que seguem: </w:t>
      </w:r>
    </w:p>
    <w:p w14:paraId="472AE486" w14:textId="77777777" w:rsidR="009F79F4" w:rsidRPr="00231C7E" w:rsidRDefault="009F79F4" w:rsidP="009F79F4">
      <w:pPr>
        <w:widowControl w:val="0"/>
        <w:tabs>
          <w:tab w:val="left" w:pos="1572"/>
        </w:tabs>
        <w:autoSpaceDE w:val="0"/>
        <w:autoSpaceDN w:val="0"/>
        <w:ind w:left="142"/>
        <w:rPr>
          <w:rFonts w:ascii="Times New Roman" w:hAnsi="Times New Roman" w:cs="Times New Roman"/>
        </w:rPr>
      </w:pPr>
    </w:p>
    <w:p w14:paraId="538DC5AA" w14:textId="7ACCFB21" w:rsidR="009F79F4" w:rsidRPr="00231C7E" w:rsidRDefault="009F79F4" w:rsidP="009F79F4">
      <w:pPr>
        <w:suppressAutoHyphens/>
        <w:autoSpaceDE w:val="0"/>
        <w:autoSpaceDN w:val="0"/>
        <w:adjustRightInd w:val="0"/>
        <w:ind w:left="567"/>
        <w:rPr>
          <w:rFonts w:ascii="Times New Roman" w:hAnsi="Times New Roman" w:cs="Times New Roman"/>
          <w:iCs/>
          <w:lang w:eastAsia="en-US"/>
        </w:rPr>
      </w:pPr>
      <w:r w:rsidRPr="00231C7E">
        <w:rPr>
          <w:rFonts w:ascii="Times New Roman" w:hAnsi="Times New Roman" w:cs="Times New Roman"/>
          <w:iCs/>
          <w:lang w:eastAsia="en-US"/>
        </w:rPr>
        <w:t>DAS ESPECIFICAÇÕES DE COMPRA/SERVIÇOS - FUNDO MUNICIPAL DE SAÚDE DE ANGICO – TO.</w:t>
      </w:r>
    </w:p>
    <w:tbl>
      <w:tblPr>
        <w:tblW w:w="5000" w:type="pct"/>
        <w:jc w:val="center"/>
        <w:tblCellMar>
          <w:left w:w="70" w:type="dxa"/>
          <w:right w:w="70" w:type="dxa"/>
        </w:tblCellMar>
        <w:tblLook w:val="04A0" w:firstRow="1" w:lastRow="0" w:firstColumn="1" w:lastColumn="0" w:noHBand="0" w:noVBand="1"/>
      </w:tblPr>
      <w:tblGrid>
        <w:gridCol w:w="674"/>
        <w:gridCol w:w="1888"/>
        <w:gridCol w:w="1796"/>
        <w:gridCol w:w="907"/>
        <w:gridCol w:w="863"/>
        <w:gridCol w:w="574"/>
        <w:gridCol w:w="1463"/>
        <w:gridCol w:w="1613"/>
      </w:tblGrid>
      <w:tr w:rsidR="005F3C1E" w:rsidRPr="00231C7E" w14:paraId="23CCDD98" w14:textId="77777777" w:rsidTr="00C04879">
        <w:trPr>
          <w:trHeight w:val="276"/>
          <w:jc w:val="center"/>
        </w:trPr>
        <w:tc>
          <w:tcPr>
            <w:tcW w:w="28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93F3FD" w14:textId="77777777" w:rsidR="005F3C1E" w:rsidRPr="00231C7E" w:rsidRDefault="005F3C1E" w:rsidP="005F3C1E">
            <w:pPr>
              <w:ind w:right="0"/>
              <w:jc w:val="center"/>
              <w:rPr>
                <w:rFonts w:ascii="Times New Roman" w:eastAsia="Times New Roman" w:hAnsi="Times New Roman" w:cs="Times New Roman"/>
                <w:b/>
                <w:bCs/>
                <w:color w:val="000000"/>
                <w:sz w:val="20"/>
                <w:szCs w:val="20"/>
              </w:rPr>
            </w:pPr>
            <w:r w:rsidRPr="00231C7E">
              <w:rPr>
                <w:rFonts w:ascii="Times New Roman" w:eastAsia="Times New Roman" w:hAnsi="Times New Roman" w:cs="Times New Roman"/>
                <w:b/>
                <w:bCs/>
                <w:color w:val="000000"/>
                <w:sz w:val="20"/>
                <w:szCs w:val="20"/>
              </w:rPr>
              <w:t>ITEM</w:t>
            </w:r>
          </w:p>
        </w:tc>
        <w:tc>
          <w:tcPr>
            <w:tcW w:w="1416" w:type="pct"/>
            <w:tcBorders>
              <w:top w:val="single" w:sz="4" w:space="0" w:color="auto"/>
              <w:left w:val="nil"/>
              <w:bottom w:val="single" w:sz="4" w:space="0" w:color="auto"/>
              <w:right w:val="single" w:sz="4" w:space="0" w:color="auto"/>
            </w:tcBorders>
            <w:shd w:val="clear" w:color="auto" w:fill="auto"/>
            <w:noWrap/>
            <w:vAlign w:val="center"/>
            <w:hideMark/>
          </w:tcPr>
          <w:p w14:paraId="49042DF7" w14:textId="77777777" w:rsidR="005F3C1E" w:rsidRPr="00231C7E" w:rsidRDefault="005F3C1E" w:rsidP="005F3C1E">
            <w:pPr>
              <w:ind w:right="0"/>
              <w:jc w:val="center"/>
              <w:rPr>
                <w:rFonts w:ascii="Times New Roman" w:eastAsia="Times New Roman" w:hAnsi="Times New Roman" w:cs="Times New Roman"/>
                <w:b/>
                <w:bCs/>
                <w:color w:val="000000"/>
                <w:sz w:val="20"/>
                <w:szCs w:val="20"/>
              </w:rPr>
            </w:pPr>
            <w:r w:rsidRPr="00231C7E">
              <w:rPr>
                <w:rFonts w:ascii="Times New Roman" w:eastAsia="Times New Roman" w:hAnsi="Times New Roman" w:cs="Times New Roman"/>
                <w:b/>
                <w:bCs/>
                <w:color w:val="000000"/>
                <w:sz w:val="20"/>
                <w:szCs w:val="20"/>
              </w:rPr>
              <w:t>DESCRIÇÃO</w:t>
            </w:r>
          </w:p>
        </w:tc>
        <w:tc>
          <w:tcPr>
            <w:tcW w:w="759" w:type="pct"/>
            <w:tcBorders>
              <w:top w:val="single" w:sz="4" w:space="0" w:color="auto"/>
              <w:left w:val="nil"/>
              <w:bottom w:val="single" w:sz="4" w:space="0" w:color="auto"/>
              <w:right w:val="single" w:sz="4" w:space="0" w:color="auto"/>
            </w:tcBorders>
            <w:shd w:val="clear" w:color="auto" w:fill="auto"/>
            <w:noWrap/>
            <w:vAlign w:val="center"/>
            <w:hideMark/>
          </w:tcPr>
          <w:p w14:paraId="40643CA4" w14:textId="77777777" w:rsidR="005F3C1E" w:rsidRPr="00231C7E" w:rsidRDefault="005F3C1E" w:rsidP="005F3C1E">
            <w:pPr>
              <w:ind w:right="0"/>
              <w:jc w:val="center"/>
              <w:rPr>
                <w:rFonts w:ascii="Times New Roman" w:eastAsia="Times New Roman" w:hAnsi="Times New Roman" w:cs="Times New Roman"/>
                <w:b/>
                <w:bCs/>
                <w:color w:val="000000"/>
                <w:sz w:val="20"/>
                <w:szCs w:val="20"/>
              </w:rPr>
            </w:pPr>
            <w:r w:rsidRPr="00231C7E">
              <w:rPr>
                <w:rFonts w:ascii="Times New Roman" w:eastAsia="Times New Roman" w:hAnsi="Times New Roman" w:cs="Times New Roman"/>
                <w:b/>
                <w:bCs/>
                <w:color w:val="000000"/>
                <w:sz w:val="20"/>
                <w:szCs w:val="20"/>
              </w:rPr>
              <w:t>APRESENTAÇÃO</w:t>
            </w:r>
          </w:p>
        </w:tc>
        <w:tc>
          <w:tcPr>
            <w:tcW w:w="420" w:type="pct"/>
            <w:tcBorders>
              <w:top w:val="single" w:sz="4" w:space="0" w:color="auto"/>
              <w:left w:val="nil"/>
              <w:bottom w:val="single" w:sz="4" w:space="0" w:color="auto"/>
              <w:right w:val="single" w:sz="4" w:space="0" w:color="auto"/>
            </w:tcBorders>
          </w:tcPr>
          <w:p w14:paraId="468DAEF1" w14:textId="39F6FECE" w:rsidR="005F3C1E" w:rsidRPr="00231C7E" w:rsidRDefault="005F3C1E" w:rsidP="005F3C1E">
            <w:pPr>
              <w:ind w:right="0"/>
              <w:jc w:val="center"/>
              <w:rPr>
                <w:rFonts w:ascii="Times New Roman" w:eastAsia="Times New Roman" w:hAnsi="Times New Roman" w:cs="Times New Roman"/>
                <w:b/>
                <w:bCs/>
                <w:color w:val="000000"/>
                <w:sz w:val="20"/>
                <w:szCs w:val="20"/>
              </w:rPr>
            </w:pPr>
            <w:r w:rsidRPr="00231C7E">
              <w:rPr>
                <w:rFonts w:ascii="Times New Roman" w:eastAsia="Times New Roman" w:hAnsi="Times New Roman" w:cs="Times New Roman"/>
                <w:b/>
                <w:bCs/>
                <w:color w:val="000000"/>
                <w:sz w:val="20"/>
                <w:szCs w:val="20"/>
              </w:rPr>
              <w:t>MARCA</w:t>
            </w:r>
          </w:p>
        </w:tc>
        <w:tc>
          <w:tcPr>
            <w:tcW w:w="4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77263C" w14:textId="05EBEA71" w:rsidR="005F3C1E" w:rsidRPr="00231C7E" w:rsidRDefault="005F3C1E" w:rsidP="005F3C1E">
            <w:pPr>
              <w:ind w:right="0"/>
              <w:jc w:val="center"/>
              <w:rPr>
                <w:rFonts w:ascii="Times New Roman" w:eastAsia="Times New Roman" w:hAnsi="Times New Roman" w:cs="Times New Roman"/>
                <w:b/>
                <w:bCs/>
                <w:color w:val="000000"/>
                <w:sz w:val="20"/>
                <w:szCs w:val="20"/>
              </w:rPr>
            </w:pPr>
            <w:r w:rsidRPr="00231C7E">
              <w:rPr>
                <w:rFonts w:ascii="Times New Roman" w:eastAsia="Times New Roman" w:hAnsi="Times New Roman" w:cs="Times New Roman"/>
                <w:b/>
                <w:bCs/>
                <w:color w:val="000000"/>
                <w:sz w:val="20"/>
                <w:szCs w:val="20"/>
              </w:rPr>
              <w:t>QUANT</w:t>
            </w:r>
          </w:p>
        </w:tc>
        <w:tc>
          <w:tcPr>
            <w:tcW w:w="404" w:type="pct"/>
            <w:tcBorders>
              <w:top w:val="single" w:sz="4" w:space="0" w:color="auto"/>
              <w:left w:val="nil"/>
              <w:bottom w:val="single" w:sz="4" w:space="0" w:color="auto"/>
              <w:right w:val="single" w:sz="4" w:space="0" w:color="auto"/>
            </w:tcBorders>
            <w:shd w:val="clear" w:color="auto" w:fill="auto"/>
            <w:noWrap/>
            <w:vAlign w:val="center"/>
            <w:hideMark/>
          </w:tcPr>
          <w:p w14:paraId="5602B0A6" w14:textId="77777777" w:rsidR="005F3C1E" w:rsidRPr="00231C7E" w:rsidRDefault="005F3C1E" w:rsidP="005F3C1E">
            <w:pPr>
              <w:ind w:right="0"/>
              <w:jc w:val="center"/>
              <w:rPr>
                <w:rFonts w:ascii="Times New Roman" w:eastAsia="Times New Roman" w:hAnsi="Times New Roman" w:cs="Times New Roman"/>
                <w:b/>
                <w:bCs/>
                <w:color w:val="000000"/>
                <w:sz w:val="20"/>
                <w:szCs w:val="20"/>
              </w:rPr>
            </w:pPr>
            <w:r w:rsidRPr="00231C7E">
              <w:rPr>
                <w:rFonts w:ascii="Times New Roman" w:eastAsia="Times New Roman" w:hAnsi="Times New Roman" w:cs="Times New Roman"/>
                <w:b/>
                <w:bCs/>
                <w:color w:val="000000"/>
                <w:sz w:val="20"/>
                <w:szCs w:val="20"/>
              </w:rPr>
              <w:t>UND</w:t>
            </w:r>
          </w:p>
        </w:tc>
        <w:tc>
          <w:tcPr>
            <w:tcW w:w="627" w:type="pct"/>
            <w:tcBorders>
              <w:top w:val="single" w:sz="4" w:space="0" w:color="auto"/>
              <w:left w:val="nil"/>
              <w:bottom w:val="single" w:sz="4" w:space="0" w:color="auto"/>
              <w:right w:val="single" w:sz="4" w:space="0" w:color="auto"/>
            </w:tcBorders>
            <w:shd w:val="clear" w:color="auto" w:fill="auto"/>
            <w:noWrap/>
            <w:vAlign w:val="center"/>
            <w:hideMark/>
          </w:tcPr>
          <w:p w14:paraId="403FBCE0" w14:textId="77777777" w:rsidR="005F3C1E" w:rsidRPr="00231C7E" w:rsidRDefault="005F3C1E" w:rsidP="005F3C1E">
            <w:pPr>
              <w:ind w:right="0"/>
              <w:jc w:val="center"/>
              <w:rPr>
                <w:rFonts w:ascii="Times New Roman" w:eastAsia="Times New Roman" w:hAnsi="Times New Roman" w:cs="Times New Roman"/>
                <w:b/>
                <w:bCs/>
                <w:color w:val="000000"/>
                <w:sz w:val="20"/>
                <w:szCs w:val="20"/>
              </w:rPr>
            </w:pPr>
            <w:r w:rsidRPr="00231C7E">
              <w:rPr>
                <w:rFonts w:ascii="Times New Roman" w:eastAsia="Times New Roman" w:hAnsi="Times New Roman" w:cs="Times New Roman"/>
                <w:b/>
                <w:bCs/>
                <w:color w:val="000000"/>
                <w:sz w:val="20"/>
                <w:szCs w:val="20"/>
              </w:rPr>
              <w:t>VALOR UNIT.</w:t>
            </w:r>
          </w:p>
        </w:tc>
        <w:tc>
          <w:tcPr>
            <w:tcW w:w="663" w:type="pct"/>
            <w:tcBorders>
              <w:top w:val="single" w:sz="4" w:space="0" w:color="auto"/>
              <w:left w:val="nil"/>
              <w:bottom w:val="single" w:sz="4" w:space="0" w:color="auto"/>
              <w:right w:val="single" w:sz="4" w:space="0" w:color="auto"/>
            </w:tcBorders>
            <w:shd w:val="clear" w:color="auto" w:fill="auto"/>
            <w:noWrap/>
            <w:vAlign w:val="center"/>
            <w:hideMark/>
          </w:tcPr>
          <w:p w14:paraId="683DBEC8" w14:textId="77777777" w:rsidR="005F3C1E" w:rsidRPr="00231C7E" w:rsidRDefault="005F3C1E" w:rsidP="005F3C1E">
            <w:pPr>
              <w:ind w:right="0"/>
              <w:jc w:val="center"/>
              <w:rPr>
                <w:rFonts w:ascii="Times New Roman" w:eastAsia="Times New Roman" w:hAnsi="Times New Roman" w:cs="Times New Roman"/>
                <w:b/>
                <w:bCs/>
                <w:color w:val="000000"/>
                <w:sz w:val="20"/>
                <w:szCs w:val="20"/>
              </w:rPr>
            </w:pPr>
            <w:r w:rsidRPr="00231C7E">
              <w:rPr>
                <w:rFonts w:ascii="Times New Roman" w:eastAsia="Times New Roman" w:hAnsi="Times New Roman" w:cs="Times New Roman"/>
                <w:b/>
                <w:bCs/>
                <w:color w:val="000000"/>
                <w:sz w:val="20"/>
                <w:szCs w:val="20"/>
              </w:rPr>
              <w:t xml:space="preserve">VALOR TOTAL </w:t>
            </w:r>
          </w:p>
        </w:tc>
      </w:tr>
      <w:tr w:rsidR="005F3C1E" w:rsidRPr="00231C7E" w14:paraId="665E1E8C" w14:textId="77777777" w:rsidTr="00C04879">
        <w:trPr>
          <w:trHeight w:val="552"/>
          <w:jc w:val="center"/>
        </w:trPr>
        <w:tc>
          <w:tcPr>
            <w:tcW w:w="289" w:type="pct"/>
            <w:tcBorders>
              <w:top w:val="nil"/>
              <w:left w:val="single" w:sz="4" w:space="0" w:color="auto"/>
              <w:bottom w:val="single" w:sz="4" w:space="0" w:color="auto"/>
              <w:right w:val="single" w:sz="4" w:space="0" w:color="auto"/>
            </w:tcBorders>
            <w:shd w:val="clear" w:color="auto" w:fill="auto"/>
            <w:noWrap/>
            <w:vAlign w:val="center"/>
          </w:tcPr>
          <w:p w14:paraId="055DC905" w14:textId="42EB04DF" w:rsidR="005F3C1E" w:rsidRPr="00231C7E" w:rsidRDefault="005F3C1E" w:rsidP="005F3C1E">
            <w:pPr>
              <w:ind w:right="0"/>
              <w:jc w:val="center"/>
              <w:rPr>
                <w:rFonts w:ascii="Times New Roman" w:eastAsia="Times New Roman" w:hAnsi="Times New Roman" w:cs="Times New Roman"/>
                <w:color w:val="000000"/>
                <w:sz w:val="20"/>
                <w:szCs w:val="20"/>
              </w:rPr>
            </w:pPr>
          </w:p>
        </w:tc>
        <w:tc>
          <w:tcPr>
            <w:tcW w:w="1416" w:type="pct"/>
            <w:tcBorders>
              <w:top w:val="nil"/>
              <w:left w:val="nil"/>
              <w:bottom w:val="single" w:sz="4" w:space="0" w:color="auto"/>
              <w:right w:val="single" w:sz="4" w:space="0" w:color="auto"/>
            </w:tcBorders>
            <w:shd w:val="clear" w:color="auto" w:fill="auto"/>
            <w:vAlign w:val="center"/>
          </w:tcPr>
          <w:p w14:paraId="79F56C27" w14:textId="4A734356" w:rsidR="005F3C1E" w:rsidRPr="00231C7E" w:rsidRDefault="005F3C1E" w:rsidP="005F3C1E">
            <w:pPr>
              <w:ind w:right="0"/>
              <w:jc w:val="left"/>
              <w:rPr>
                <w:rFonts w:ascii="Times New Roman" w:eastAsia="Times New Roman" w:hAnsi="Times New Roman" w:cs="Times New Roman"/>
                <w:color w:val="000000"/>
                <w:sz w:val="20"/>
                <w:szCs w:val="20"/>
              </w:rPr>
            </w:pPr>
          </w:p>
        </w:tc>
        <w:tc>
          <w:tcPr>
            <w:tcW w:w="759" w:type="pct"/>
            <w:tcBorders>
              <w:top w:val="nil"/>
              <w:left w:val="nil"/>
              <w:bottom w:val="single" w:sz="4" w:space="0" w:color="auto"/>
              <w:right w:val="single" w:sz="4" w:space="0" w:color="auto"/>
            </w:tcBorders>
            <w:shd w:val="clear" w:color="auto" w:fill="auto"/>
            <w:vAlign w:val="center"/>
          </w:tcPr>
          <w:p w14:paraId="5742FBDE" w14:textId="424E21CB" w:rsidR="005F3C1E" w:rsidRPr="00231C7E" w:rsidRDefault="005F3C1E" w:rsidP="005F3C1E">
            <w:pPr>
              <w:ind w:right="0"/>
              <w:jc w:val="center"/>
              <w:rPr>
                <w:rFonts w:ascii="Times New Roman" w:eastAsia="Times New Roman" w:hAnsi="Times New Roman" w:cs="Times New Roman"/>
                <w:color w:val="000000"/>
                <w:sz w:val="20"/>
                <w:szCs w:val="20"/>
              </w:rPr>
            </w:pPr>
          </w:p>
        </w:tc>
        <w:tc>
          <w:tcPr>
            <w:tcW w:w="420" w:type="pct"/>
            <w:tcBorders>
              <w:top w:val="nil"/>
              <w:left w:val="nil"/>
              <w:bottom w:val="single" w:sz="4" w:space="0" w:color="auto"/>
              <w:right w:val="single" w:sz="4" w:space="0" w:color="auto"/>
            </w:tcBorders>
          </w:tcPr>
          <w:p w14:paraId="1176E4AD" w14:textId="77777777" w:rsidR="005F3C1E" w:rsidRPr="00231C7E" w:rsidRDefault="005F3C1E" w:rsidP="005F3C1E">
            <w:pPr>
              <w:ind w:right="0"/>
              <w:jc w:val="center"/>
              <w:rPr>
                <w:rFonts w:ascii="Times New Roman" w:eastAsia="Times New Roman" w:hAnsi="Times New Roman" w:cs="Times New Roman"/>
                <w:color w:val="000000"/>
                <w:sz w:val="20"/>
                <w:szCs w:val="20"/>
              </w:rPr>
            </w:pPr>
          </w:p>
        </w:tc>
        <w:tc>
          <w:tcPr>
            <w:tcW w:w="421" w:type="pct"/>
            <w:tcBorders>
              <w:top w:val="nil"/>
              <w:left w:val="single" w:sz="4" w:space="0" w:color="auto"/>
              <w:bottom w:val="single" w:sz="4" w:space="0" w:color="auto"/>
              <w:right w:val="single" w:sz="4" w:space="0" w:color="auto"/>
            </w:tcBorders>
            <w:shd w:val="clear" w:color="auto" w:fill="auto"/>
            <w:vAlign w:val="center"/>
          </w:tcPr>
          <w:p w14:paraId="3FC55C79" w14:textId="447D2EBD" w:rsidR="005F3C1E" w:rsidRPr="00231C7E" w:rsidRDefault="005F3C1E" w:rsidP="005F3C1E">
            <w:pPr>
              <w:ind w:right="0"/>
              <w:jc w:val="center"/>
              <w:rPr>
                <w:rFonts w:ascii="Times New Roman" w:eastAsia="Times New Roman" w:hAnsi="Times New Roman" w:cs="Times New Roman"/>
                <w:color w:val="000000"/>
                <w:sz w:val="20"/>
                <w:szCs w:val="20"/>
              </w:rPr>
            </w:pPr>
          </w:p>
        </w:tc>
        <w:tc>
          <w:tcPr>
            <w:tcW w:w="404" w:type="pct"/>
            <w:tcBorders>
              <w:top w:val="nil"/>
              <w:left w:val="nil"/>
              <w:bottom w:val="single" w:sz="4" w:space="0" w:color="auto"/>
              <w:right w:val="single" w:sz="4" w:space="0" w:color="auto"/>
            </w:tcBorders>
            <w:shd w:val="clear" w:color="auto" w:fill="auto"/>
            <w:noWrap/>
            <w:vAlign w:val="center"/>
          </w:tcPr>
          <w:p w14:paraId="11796C38" w14:textId="5FC83447" w:rsidR="005F3C1E" w:rsidRPr="00231C7E" w:rsidRDefault="005F3C1E" w:rsidP="005F3C1E">
            <w:pPr>
              <w:ind w:right="0"/>
              <w:jc w:val="center"/>
              <w:rPr>
                <w:rFonts w:ascii="Times New Roman" w:eastAsia="Times New Roman" w:hAnsi="Times New Roman" w:cs="Times New Roman"/>
                <w:color w:val="000000"/>
                <w:sz w:val="20"/>
                <w:szCs w:val="20"/>
              </w:rPr>
            </w:pPr>
          </w:p>
        </w:tc>
        <w:tc>
          <w:tcPr>
            <w:tcW w:w="627" w:type="pct"/>
            <w:tcBorders>
              <w:top w:val="nil"/>
              <w:left w:val="nil"/>
              <w:bottom w:val="single" w:sz="4" w:space="0" w:color="auto"/>
              <w:right w:val="single" w:sz="4" w:space="0" w:color="auto"/>
            </w:tcBorders>
            <w:shd w:val="clear" w:color="auto" w:fill="auto"/>
            <w:vAlign w:val="center"/>
          </w:tcPr>
          <w:p w14:paraId="7A396726" w14:textId="3B344858" w:rsidR="005F3C1E" w:rsidRPr="00231C7E" w:rsidRDefault="005F3C1E" w:rsidP="005F3C1E">
            <w:pPr>
              <w:ind w:right="0"/>
              <w:jc w:val="left"/>
              <w:rPr>
                <w:rFonts w:ascii="Times New Roman" w:eastAsia="Times New Roman" w:hAnsi="Times New Roman" w:cs="Times New Roman"/>
                <w:sz w:val="20"/>
                <w:szCs w:val="20"/>
              </w:rPr>
            </w:pPr>
          </w:p>
        </w:tc>
        <w:tc>
          <w:tcPr>
            <w:tcW w:w="663" w:type="pct"/>
            <w:tcBorders>
              <w:top w:val="nil"/>
              <w:left w:val="nil"/>
              <w:bottom w:val="single" w:sz="4" w:space="0" w:color="auto"/>
              <w:right w:val="single" w:sz="4" w:space="0" w:color="auto"/>
            </w:tcBorders>
            <w:shd w:val="clear" w:color="auto" w:fill="auto"/>
            <w:noWrap/>
            <w:vAlign w:val="center"/>
          </w:tcPr>
          <w:p w14:paraId="07370F99" w14:textId="43C6C304" w:rsidR="005F3C1E" w:rsidRPr="00231C7E" w:rsidRDefault="005F3C1E" w:rsidP="005F3C1E">
            <w:pPr>
              <w:ind w:right="0"/>
              <w:jc w:val="center"/>
              <w:rPr>
                <w:rFonts w:ascii="Times New Roman" w:eastAsia="Times New Roman" w:hAnsi="Times New Roman" w:cs="Times New Roman"/>
                <w:color w:val="000000"/>
                <w:sz w:val="20"/>
                <w:szCs w:val="20"/>
              </w:rPr>
            </w:pPr>
          </w:p>
        </w:tc>
      </w:tr>
    </w:tbl>
    <w:p w14:paraId="6A86D7B5" w14:textId="77777777" w:rsidR="009F79F4" w:rsidRPr="00231C7E" w:rsidRDefault="009F79F4" w:rsidP="009F79F4">
      <w:pPr>
        <w:widowControl w:val="0"/>
        <w:tabs>
          <w:tab w:val="left" w:pos="1572"/>
        </w:tabs>
        <w:autoSpaceDE w:val="0"/>
        <w:autoSpaceDN w:val="0"/>
        <w:ind w:left="142"/>
        <w:rPr>
          <w:rFonts w:ascii="Times New Roman" w:hAnsi="Times New Roman" w:cs="Times New Roman"/>
        </w:rPr>
      </w:pPr>
    </w:p>
    <w:p w14:paraId="70EFAE4F" w14:textId="77777777" w:rsidR="009F79F4" w:rsidRPr="00231C7E" w:rsidRDefault="009F79F4" w:rsidP="009F79F4">
      <w:pPr>
        <w:suppressAutoHyphens/>
        <w:ind w:left="720" w:right="108" w:firstLine="130"/>
        <w:rPr>
          <w:rFonts w:ascii="Times New Roman" w:eastAsia="Times New Roman" w:hAnsi="Times New Roman" w:cs="Times New Roman"/>
        </w:rPr>
      </w:pPr>
    </w:p>
    <w:p w14:paraId="35FEF06E" w14:textId="3F6F3A5E" w:rsidR="009F79F4" w:rsidRPr="00231C7E" w:rsidRDefault="009F79F4" w:rsidP="009F79F4">
      <w:pPr>
        <w:tabs>
          <w:tab w:val="left" w:pos="1701"/>
        </w:tabs>
        <w:suppressAutoHyphens/>
        <w:ind w:right="108" w:firstLine="130"/>
        <w:rPr>
          <w:rFonts w:ascii="Times New Roman" w:eastAsia="Times New Roman" w:hAnsi="Times New Roman" w:cs="Times New Roman"/>
          <w:b/>
        </w:rPr>
      </w:pPr>
      <w:r w:rsidRPr="00231C7E">
        <w:rPr>
          <w:rFonts w:ascii="Times New Roman" w:eastAsia="Times New Roman" w:hAnsi="Times New Roman" w:cs="Times New Roman"/>
          <w:b/>
        </w:rPr>
        <w:t xml:space="preserve">3 CLÁUSULA </w:t>
      </w:r>
      <w:r w:rsidR="005F3C1E" w:rsidRPr="00231C7E">
        <w:rPr>
          <w:rFonts w:ascii="Times New Roman" w:eastAsia="Times New Roman" w:hAnsi="Times New Roman" w:cs="Times New Roman"/>
          <w:b/>
        </w:rPr>
        <w:t>TERCEIRA</w:t>
      </w:r>
      <w:r w:rsidRPr="00231C7E">
        <w:rPr>
          <w:rFonts w:ascii="Times New Roman" w:eastAsia="Times New Roman" w:hAnsi="Times New Roman" w:cs="Times New Roman"/>
          <w:b/>
        </w:rPr>
        <w:t xml:space="preserve"> - DO VALOR DA ATA DE REGISTRO DE PREÇO</w:t>
      </w:r>
    </w:p>
    <w:p w14:paraId="105A7CD0" w14:textId="77777777" w:rsidR="009F79F4" w:rsidRPr="00231C7E" w:rsidRDefault="009F79F4" w:rsidP="009F79F4">
      <w:pPr>
        <w:tabs>
          <w:tab w:val="left" w:pos="1701"/>
        </w:tabs>
        <w:suppressAutoHyphens/>
        <w:ind w:right="108" w:firstLine="130"/>
        <w:rPr>
          <w:rFonts w:ascii="Times New Roman" w:eastAsia="Times New Roman" w:hAnsi="Times New Roman" w:cs="Times New Roman"/>
        </w:rPr>
      </w:pPr>
    </w:p>
    <w:p w14:paraId="7A72EAA9" w14:textId="05C85463" w:rsidR="009F79F4" w:rsidRPr="00231C7E" w:rsidRDefault="005F3C1E" w:rsidP="009F79F4">
      <w:pPr>
        <w:tabs>
          <w:tab w:val="left" w:pos="1701"/>
        </w:tabs>
        <w:suppressAutoHyphens/>
        <w:ind w:right="108" w:firstLine="130"/>
        <w:rPr>
          <w:rFonts w:ascii="Times New Roman" w:eastAsia="Times New Roman" w:hAnsi="Times New Roman" w:cs="Times New Roman"/>
          <w:b/>
        </w:rPr>
      </w:pPr>
      <w:r w:rsidRPr="00231C7E">
        <w:rPr>
          <w:rFonts w:ascii="Times New Roman" w:eastAsia="Times New Roman" w:hAnsi="Times New Roman" w:cs="Times New Roman"/>
        </w:rPr>
        <w:t>3</w:t>
      </w:r>
      <w:r w:rsidR="009F79F4" w:rsidRPr="00231C7E">
        <w:rPr>
          <w:rFonts w:ascii="Times New Roman" w:eastAsia="Times New Roman" w:hAnsi="Times New Roman" w:cs="Times New Roman"/>
        </w:rPr>
        <w:t xml:space="preserve">.1- A presente ata tem o valor total, fixo e irreajustável, de </w:t>
      </w:r>
      <w:r w:rsidR="009F79F4" w:rsidRPr="00231C7E">
        <w:rPr>
          <w:rFonts w:ascii="Times New Roman" w:eastAsia="Times New Roman" w:hAnsi="Times New Roman" w:cs="Times New Roman"/>
          <w:b/>
        </w:rPr>
        <w:t xml:space="preserve">R$ </w:t>
      </w:r>
      <w:r w:rsidR="009F79F4" w:rsidRPr="00231C7E">
        <w:rPr>
          <w:rFonts w:ascii="Times New Roman" w:eastAsia="Times New Roman" w:hAnsi="Times New Roman" w:cs="Times New Roman"/>
          <w:b/>
          <w:bCs/>
        </w:rPr>
        <w:t xml:space="preserve">------ </w:t>
      </w:r>
      <w:r w:rsidR="009F79F4" w:rsidRPr="00231C7E">
        <w:rPr>
          <w:rFonts w:ascii="Times New Roman" w:eastAsia="Calibri" w:hAnsi="Times New Roman" w:cs="Times New Roman"/>
          <w:b/>
          <w:bCs/>
        </w:rPr>
        <w:t>(---------------------)</w:t>
      </w:r>
      <w:r w:rsidR="009F79F4" w:rsidRPr="00231C7E">
        <w:rPr>
          <w:rFonts w:ascii="Times New Roman" w:eastAsia="Times New Roman" w:hAnsi="Times New Roman" w:cs="Times New Roman"/>
          <w:b/>
        </w:rPr>
        <w:t xml:space="preserve">, </w:t>
      </w:r>
      <w:r w:rsidR="009F79F4" w:rsidRPr="00231C7E">
        <w:rPr>
          <w:rFonts w:ascii="Times New Roman" w:eastAsia="Times New Roman" w:hAnsi="Times New Roman" w:cs="Times New Roman"/>
        </w:rPr>
        <w:t xml:space="preserve">cujos produtos serão adquiridos de acordo com a necessidade da </w:t>
      </w:r>
      <w:r w:rsidR="009F79F4" w:rsidRPr="00231C7E">
        <w:rPr>
          <w:rFonts w:ascii="Times New Roman" w:eastAsia="Times New Roman" w:hAnsi="Times New Roman" w:cs="Times New Roman"/>
          <w:b/>
          <w:i/>
        </w:rPr>
        <w:t>ÁREA REQUISITANTE</w:t>
      </w:r>
      <w:r w:rsidR="009F79F4" w:rsidRPr="00231C7E">
        <w:rPr>
          <w:rFonts w:ascii="Times New Roman" w:eastAsia="Times New Roman" w:hAnsi="Times New Roman" w:cs="Times New Roman"/>
        </w:rPr>
        <w:t>, não sendo obrigatório a aquisição da quantidade total registrada na ata de preços</w:t>
      </w:r>
      <w:r w:rsidR="009F79F4" w:rsidRPr="00231C7E">
        <w:rPr>
          <w:rFonts w:ascii="Times New Roman" w:eastAsia="Times New Roman" w:hAnsi="Times New Roman" w:cs="Times New Roman"/>
          <w:b/>
        </w:rPr>
        <w:t>.</w:t>
      </w:r>
    </w:p>
    <w:p w14:paraId="25A150F4" w14:textId="77777777" w:rsidR="009F79F4" w:rsidRPr="00231C7E" w:rsidRDefault="009F79F4" w:rsidP="009F79F4">
      <w:pPr>
        <w:tabs>
          <w:tab w:val="left" w:pos="1701"/>
        </w:tabs>
        <w:suppressAutoHyphens/>
        <w:ind w:right="108" w:firstLine="130"/>
        <w:rPr>
          <w:rFonts w:ascii="Times New Roman" w:eastAsia="Times New Roman" w:hAnsi="Times New Roman" w:cs="Times New Roman"/>
        </w:rPr>
      </w:pPr>
    </w:p>
    <w:p w14:paraId="38AB6859" w14:textId="49A18711" w:rsidR="009F79F4" w:rsidRPr="00231C7E" w:rsidRDefault="005F3C1E" w:rsidP="009F79F4">
      <w:pPr>
        <w:tabs>
          <w:tab w:val="left" w:pos="851"/>
          <w:tab w:val="left" w:pos="1701"/>
          <w:tab w:val="left" w:pos="3119"/>
          <w:tab w:val="left" w:pos="4820"/>
        </w:tabs>
        <w:suppressAutoHyphens/>
        <w:ind w:right="108" w:firstLine="130"/>
        <w:rPr>
          <w:rFonts w:ascii="Times New Roman" w:eastAsia="Times New Roman" w:hAnsi="Times New Roman" w:cs="Times New Roman"/>
        </w:rPr>
      </w:pPr>
      <w:r w:rsidRPr="00231C7E">
        <w:rPr>
          <w:rFonts w:ascii="Times New Roman" w:eastAsia="Times New Roman" w:hAnsi="Times New Roman" w:cs="Times New Roman"/>
        </w:rPr>
        <w:t>3</w:t>
      </w:r>
      <w:r w:rsidR="009F79F4" w:rsidRPr="00231C7E">
        <w:rPr>
          <w:rFonts w:ascii="Times New Roman" w:eastAsia="Times New Roman" w:hAnsi="Times New Roman" w:cs="Times New Roman"/>
        </w:rPr>
        <w:t>.2- O valor supra referido inclui todas as despesas concernentes à entrega dos serviços, como impostos, taxas, fretes, contribuições e outras que se fizerem necessárias à plena e completa execução do objeto desta ata.</w:t>
      </w:r>
    </w:p>
    <w:p w14:paraId="22CEF1A8" w14:textId="77777777" w:rsidR="009F79F4" w:rsidRPr="00231C7E" w:rsidRDefault="009F79F4" w:rsidP="009F79F4">
      <w:pPr>
        <w:tabs>
          <w:tab w:val="left" w:pos="851"/>
          <w:tab w:val="left" w:pos="1701"/>
          <w:tab w:val="left" w:pos="3119"/>
          <w:tab w:val="left" w:pos="4820"/>
        </w:tabs>
        <w:suppressAutoHyphens/>
        <w:ind w:right="108" w:firstLine="130"/>
        <w:rPr>
          <w:rFonts w:ascii="Times New Roman" w:eastAsia="Times New Roman" w:hAnsi="Times New Roman" w:cs="Times New Roman"/>
        </w:rPr>
      </w:pPr>
    </w:p>
    <w:p w14:paraId="78196CE8" w14:textId="76A86693" w:rsidR="009F79F4" w:rsidRPr="00231C7E" w:rsidRDefault="005F3C1E" w:rsidP="009F79F4">
      <w:pPr>
        <w:rPr>
          <w:rFonts w:ascii="Times New Roman" w:hAnsi="Times New Roman" w:cs="Times New Roman"/>
        </w:rPr>
      </w:pPr>
      <w:r w:rsidRPr="00231C7E">
        <w:rPr>
          <w:rFonts w:ascii="Times New Roman" w:hAnsi="Times New Roman" w:cs="Times New Roman"/>
        </w:rPr>
        <w:t>3</w:t>
      </w:r>
      <w:r w:rsidR="009F79F4" w:rsidRPr="00231C7E">
        <w:rPr>
          <w:rFonts w:ascii="Times New Roman" w:hAnsi="Times New Roman" w:cs="Times New Roman"/>
        </w:rPr>
        <w:t>.3 Verificada a desconformidade do objeto, a licitante vencedora deverá promover as correções necessárias ou substituição do mesmo, no prazo máximo de 02 (dois) dias utéis, sujeitando-se às penalidades previstas neste edital.</w:t>
      </w:r>
    </w:p>
    <w:p w14:paraId="0273E6F0" w14:textId="77777777" w:rsidR="009F79F4" w:rsidRPr="00231C7E" w:rsidRDefault="009F79F4" w:rsidP="009F79F4">
      <w:pPr>
        <w:rPr>
          <w:rFonts w:ascii="Times New Roman" w:hAnsi="Times New Roman" w:cs="Times New Roman"/>
        </w:rPr>
      </w:pPr>
    </w:p>
    <w:p w14:paraId="336F32F8" w14:textId="7BA3C030" w:rsidR="009F79F4" w:rsidRPr="00231C7E" w:rsidRDefault="005F3C1E" w:rsidP="009F79F4">
      <w:pPr>
        <w:rPr>
          <w:rFonts w:ascii="Times New Roman" w:hAnsi="Times New Roman" w:cs="Times New Roman"/>
        </w:rPr>
      </w:pPr>
      <w:r w:rsidRPr="00231C7E">
        <w:rPr>
          <w:rFonts w:ascii="Times New Roman" w:hAnsi="Times New Roman" w:cs="Times New Roman"/>
        </w:rPr>
        <w:t>3</w:t>
      </w:r>
      <w:r w:rsidR="009F79F4" w:rsidRPr="00231C7E">
        <w:rPr>
          <w:rFonts w:ascii="Times New Roman" w:hAnsi="Times New Roman" w:cs="Times New Roman"/>
        </w:rPr>
        <w:t>.4 A nota fiscal/fatura deverá, obrigatoriamente, ser entregue junto com o objeto.</w:t>
      </w:r>
    </w:p>
    <w:p w14:paraId="235A5294" w14:textId="77777777" w:rsidR="005F3C1E" w:rsidRPr="00231C7E" w:rsidRDefault="005F3C1E" w:rsidP="009F79F4">
      <w:pPr>
        <w:rPr>
          <w:rFonts w:ascii="Times New Roman" w:hAnsi="Times New Roman" w:cs="Times New Roman"/>
        </w:rPr>
      </w:pPr>
    </w:p>
    <w:p w14:paraId="16C1AFBE" w14:textId="0A714999" w:rsidR="005F3C1E" w:rsidRPr="00231C7E" w:rsidRDefault="005F3C1E" w:rsidP="005F3C1E">
      <w:pPr>
        <w:spacing w:before="3" w:line="244" w:lineRule="auto"/>
        <w:ind w:right="251"/>
        <w:rPr>
          <w:rFonts w:ascii="Times New Roman" w:hAnsi="Times New Roman" w:cs="Times New Roman"/>
          <w:sz w:val="22"/>
          <w:szCs w:val="22"/>
        </w:rPr>
      </w:pPr>
      <w:r w:rsidRPr="00231C7E">
        <w:rPr>
          <w:rFonts w:ascii="Times New Roman" w:hAnsi="Times New Roman" w:cs="Times New Roman"/>
          <w:b/>
          <w:bCs/>
        </w:rPr>
        <w:t xml:space="preserve">3.5. </w:t>
      </w:r>
      <w:r w:rsidRPr="00231C7E">
        <w:rPr>
          <w:rFonts w:ascii="Times New Roman" w:hAnsi="Times New Roman" w:cs="Times New Roman"/>
          <w:bCs/>
        </w:rPr>
        <w:t>Com</w:t>
      </w:r>
      <w:r w:rsidRPr="00231C7E">
        <w:rPr>
          <w:rFonts w:ascii="Times New Roman" w:hAnsi="Times New Roman" w:cs="Times New Roman"/>
          <w:sz w:val="22"/>
          <w:szCs w:val="22"/>
        </w:rPr>
        <w:t xml:space="preserve"> o intuito de evitar prejuízo para Administração Pública, as solicitações de empenho realizadas para aquisição dos referidos medicamentos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serão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realizadas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acordo</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com</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as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necessidades</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da</w:t>
      </w:r>
      <w:r w:rsidRPr="00231C7E">
        <w:rPr>
          <w:rFonts w:ascii="Times New Roman" w:hAnsi="Times New Roman" w:cs="Times New Roman"/>
          <w:spacing w:val="40"/>
          <w:sz w:val="22"/>
          <w:szCs w:val="22"/>
        </w:rPr>
        <w:t xml:space="preserve"> </w:t>
      </w:r>
      <w:r w:rsidRPr="00231C7E">
        <w:rPr>
          <w:rFonts w:ascii="Times New Roman" w:hAnsi="Times New Roman" w:cs="Times New Roman"/>
          <w:sz w:val="22"/>
          <w:szCs w:val="22"/>
        </w:rPr>
        <w:t xml:space="preserve">Secretaria Municipal de Saúde, seguindo a demanda mensal necessária para o atendimento dos usuários cadastrados. </w:t>
      </w:r>
    </w:p>
    <w:p w14:paraId="06017F39" w14:textId="77777777" w:rsidR="005F3C1E" w:rsidRPr="00231C7E" w:rsidRDefault="005F3C1E" w:rsidP="005F3C1E">
      <w:pPr>
        <w:spacing w:before="3" w:line="244" w:lineRule="auto"/>
        <w:ind w:right="251"/>
        <w:rPr>
          <w:rFonts w:ascii="Times New Roman" w:hAnsi="Times New Roman" w:cs="Times New Roman"/>
          <w:sz w:val="22"/>
          <w:szCs w:val="22"/>
        </w:rPr>
      </w:pPr>
    </w:p>
    <w:p w14:paraId="7086CFCE" w14:textId="4AD58079" w:rsidR="009F79F4" w:rsidRPr="00231C7E" w:rsidRDefault="005F3C1E" w:rsidP="005F3C1E">
      <w:pPr>
        <w:spacing w:before="3" w:line="244" w:lineRule="auto"/>
        <w:ind w:right="251"/>
        <w:rPr>
          <w:rFonts w:ascii="Times New Roman" w:hAnsi="Times New Roman" w:cs="Times New Roman"/>
          <w:b/>
          <w:u w:val="single"/>
        </w:rPr>
      </w:pPr>
      <w:r w:rsidRPr="00231C7E">
        <w:rPr>
          <w:rFonts w:ascii="Times New Roman" w:hAnsi="Times New Roman" w:cs="Times New Roman"/>
          <w:sz w:val="22"/>
          <w:szCs w:val="22"/>
        </w:rPr>
        <w:t>3.6 O</w:t>
      </w:r>
      <w:r w:rsidRPr="00231C7E">
        <w:rPr>
          <w:rFonts w:ascii="Times New Roman" w:hAnsi="Times New Roman" w:cs="Times New Roman"/>
          <w:spacing w:val="5"/>
          <w:sz w:val="22"/>
          <w:szCs w:val="22"/>
        </w:rPr>
        <w:t xml:space="preserve"> </w:t>
      </w:r>
      <w:r w:rsidRPr="00231C7E">
        <w:rPr>
          <w:rFonts w:ascii="Times New Roman" w:hAnsi="Times New Roman" w:cs="Times New Roman"/>
          <w:sz w:val="22"/>
          <w:szCs w:val="22"/>
        </w:rPr>
        <w:t>fornecimento</w:t>
      </w:r>
      <w:r w:rsidRPr="00231C7E">
        <w:rPr>
          <w:rFonts w:ascii="Times New Roman" w:hAnsi="Times New Roman" w:cs="Times New Roman"/>
          <w:spacing w:val="5"/>
          <w:sz w:val="22"/>
          <w:szCs w:val="22"/>
        </w:rPr>
        <w:t xml:space="preserve"> </w:t>
      </w:r>
      <w:r w:rsidRPr="00231C7E">
        <w:rPr>
          <w:rFonts w:ascii="Times New Roman" w:hAnsi="Times New Roman" w:cs="Times New Roman"/>
          <w:sz w:val="22"/>
          <w:szCs w:val="22"/>
        </w:rPr>
        <w:t>será</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efetuado</w:t>
      </w:r>
      <w:r w:rsidRPr="00231C7E">
        <w:rPr>
          <w:rFonts w:ascii="Times New Roman" w:hAnsi="Times New Roman" w:cs="Times New Roman"/>
          <w:spacing w:val="5"/>
          <w:sz w:val="22"/>
          <w:szCs w:val="22"/>
        </w:rPr>
        <w:t xml:space="preserve"> </w:t>
      </w:r>
      <w:r w:rsidRPr="00231C7E">
        <w:rPr>
          <w:rFonts w:ascii="Times New Roman" w:hAnsi="Times New Roman" w:cs="Times New Roman"/>
          <w:sz w:val="22"/>
          <w:szCs w:val="22"/>
        </w:rPr>
        <w:t>em</w:t>
      </w:r>
      <w:r w:rsidRPr="00231C7E">
        <w:rPr>
          <w:rFonts w:ascii="Times New Roman" w:hAnsi="Times New Roman" w:cs="Times New Roman"/>
          <w:spacing w:val="4"/>
          <w:sz w:val="22"/>
          <w:szCs w:val="22"/>
        </w:rPr>
        <w:t xml:space="preserve"> </w:t>
      </w:r>
      <w:r w:rsidRPr="00231C7E">
        <w:rPr>
          <w:rFonts w:ascii="Times New Roman" w:hAnsi="Times New Roman" w:cs="Times New Roman"/>
          <w:sz w:val="22"/>
          <w:szCs w:val="22"/>
        </w:rPr>
        <w:t>prazo</w:t>
      </w:r>
      <w:r w:rsidRPr="00231C7E">
        <w:rPr>
          <w:rFonts w:ascii="Times New Roman" w:hAnsi="Times New Roman" w:cs="Times New Roman"/>
          <w:spacing w:val="5"/>
          <w:sz w:val="22"/>
          <w:szCs w:val="22"/>
        </w:rPr>
        <w:t xml:space="preserve"> </w:t>
      </w:r>
      <w:r w:rsidRPr="00231C7E">
        <w:rPr>
          <w:rFonts w:ascii="Times New Roman" w:hAnsi="Times New Roman" w:cs="Times New Roman"/>
          <w:sz w:val="22"/>
          <w:szCs w:val="22"/>
        </w:rPr>
        <w:t>de</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entrega</w:t>
      </w:r>
      <w:r w:rsidRPr="00231C7E">
        <w:rPr>
          <w:rFonts w:ascii="Times New Roman" w:hAnsi="Times New Roman" w:cs="Times New Roman"/>
          <w:spacing w:val="5"/>
          <w:sz w:val="22"/>
          <w:szCs w:val="22"/>
        </w:rPr>
        <w:t xml:space="preserve"> </w:t>
      </w:r>
      <w:r w:rsidRPr="00231C7E">
        <w:rPr>
          <w:rFonts w:ascii="Times New Roman" w:hAnsi="Times New Roman" w:cs="Times New Roman"/>
          <w:sz w:val="22"/>
          <w:szCs w:val="22"/>
        </w:rPr>
        <w:t>não</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superior</w:t>
      </w:r>
      <w:r w:rsidRPr="00231C7E">
        <w:rPr>
          <w:rFonts w:ascii="Times New Roman" w:hAnsi="Times New Roman" w:cs="Times New Roman"/>
          <w:spacing w:val="5"/>
          <w:sz w:val="22"/>
          <w:szCs w:val="22"/>
        </w:rPr>
        <w:t xml:space="preserve"> </w:t>
      </w:r>
      <w:r w:rsidRPr="00231C7E">
        <w:rPr>
          <w:rFonts w:ascii="Times New Roman" w:hAnsi="Times New Roman" w:cs="Times New Roman"/>
          <w:sz w:val="22"/>
          <w:szCs w:val="22"/>
        </w:rPr>
        <w:t>a</w:t>
      </w:r>
      <w:r w:rsidRPr="00231C7E">
        <w:rPr>
          <w:rFonts w:ascii="Times New Roman" w:hAnsi="Times New Roman" w:cs="Times New Roman"/>
          <w:spacing w:val="6"/>
          <w:sz w:val="22"/>
          <w:szCs w:val="22"/>
        </w:rPr>
        <w:t xml:space="preserve"> </w:t>
      </w:r>
      <w:r w:rsidRPr="00231C7E">
        <w:rPr>
          <w:rFonts w:ascii="Times New Roman" w:hAnsi="Times New Roman" w:cs="Times New Roman"/>
          <w:b/>
          <w:sz w:val="22"/>
          <w:szCs w:val="22"/>
        </w:rPr>
        <w:t>05</w:t>
      </w:r>
      <w:r w:rsidRPr="00231C7E">
        <w:rPr>
          <w:rFonts w:ascii="Times New Roman" w:hAnsi="Times New Roman" w:cs="Times New Roman"/>
          <w:b/>
          <w:spacing w:val="6"/>
          <w:sz w:val="22"/>
          <w:szCs w:val="22"/>
        </w:rPr>
        <w:t xml:space="preserve"> </w:t>
      </w:r>
      <w:r w:rsidRPr="00231C7E">
        <w:rPr>
          <w:rFonts w:ascii="Times New Roman" w:hAnsi="Times New Roman" w:cs="Times New Roman"/>
          <w:b/>
          <w:sz w:val="22"/>
          <w:szCs w:val="22"/>
        </w:rPr>
        <w:t>dias</w:t>
      </w:r>
      <w:r w:rsidRPr="00231C7E">
        <w:rPr>
          <w:rFonts w:ascii="Times New Roman" w:hAnsi="Times New Roman" w:cs="Times New Roman"/>
          <w:b/>
          <w:spacing w:val="5"/>
          <w:sz w:val="22"/>
          <w:szCs w:val="22"/>
        </w:rPr>
        <w:t xml:space="preserve"> </w:t>
      </w:r>
      <w:r w:rsidRPr="00231C7E">
        <w:rPr>
          <w:rFonts w:ascii="Times New Roman" w:hAnsi="Times New Roman" w:cs="Times New Roman"/>
          <w:b/>
          <w:sz w:val="22"/>
          <w:szCs w:val="22"/>
        </w:rPr>
        <w:t>úteis</w:t>
      </w:r>
      <w:r w:rsidRPr="00231C7E">
        <w:rPr>
          <w:rFonts w:ascii="Times New Roman" w:hAnsi="Times New Roman" w:cs="Times New Roman"/>
          <w:sz w:val="22"/>
          <w:szCs w:val="22"/>
        </w:rPr>
        <w:t>,</w:t>
      </w:r>
      <w:r w:rsidRPr="00231C7E">
        <w:rPr>
          <w:rFonts w:ascii="Times New Roman" w:hAnsi="Times New Roman" w:cs="Times New Roman"/>
          <w:spacing w:val="5"/>
          <w:sz w:val="22"/>
          <w:szCs w:val="22"/>
        </w:rPr>
        <w:t xml:space="preserve"> </w:t>
      </w:r>
      <w:r w:rsidRPr="00231C7E">
        <w:rPr>
          <w:rFonts w:ascii="Times New Roman" w:hAnsi="Times New Roman" w:cs="Times New Roman"/>
          <w:sz w:val="22"/>
          <w:szCs w:val="22"/>
        </w:rPr>
        <w:t>contados</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a</w:t>
      </w:r>
      <w:r w:rsidRPr="00231C7E">
        <w:rPr>
          <w:rFonts w:ascii="Times New Roman" w:hAnsi="Times New Roman" w:cs="Times New Roman"/>
          <w:spacing w:val="5"/>
          <w:sz w:val="22"/>
          <w:szCs w:val="22"/>
        </w:rPr>
        <w:t xml:space="preserve"> </w:t>
      </w:r>
      <w:r w:rsidRPr="00231C7E">
        <w:rPr>
          <w:rFonts w:ascii="Times New Roman" w:hAnsi="Times New Roman" w:cs="Times New Roman"/>
          <w:sz w:val="22"/>
          <w:szCs w:val="22"/>
        </w:rPr>
        <w:t>partir</w:t>
      </w:r>
      <w:r w:rsidRPr="00231C7E">
        <w:rPr>
          <w:rFonts w:ascii="Times New Roman" w:hAnsi="Times New Roman" w:cs="Times New Roman"/>
          <w:spacing w:val="5"/>
          <w:sz w:val="22"/>
          <w:szCs w:val="22"/>
        </w:rPr>
        <w:t xml:space="preserve"> </w:t>
      </w:r>
      <w:r w:rsidRPr="00231C7E">
        <w:rPr>
          <w:rFonts w:ascii="Times New Roman" w:hAnsi="Times New Roman" w:cs="Times New Roman"/>
          <w:sz w:val="22"/>
          <w:szCs w:val="22"/>
        </w:rPr>
        <w:t>do</w:t>
      </w:r>
      <w:r w:rsidRPr="00231C7E">
        <w:rPr>
          <w:rFonts w:ascii="Times New Roman" w:hAnsi="Times New Roman" w:cs="Times New Roman"/>
          <w:spacing w:val="6"/>
          <w:sz w:val="22"/>
          <w:szCs w:val="22"/>
        </w:rPr>
        <w:t xml:space="preserve"> </w:t>
      </w:r>
      <w:r w:rsidRPr="00231C7E">
        <w:rPr>
          <w:rFonts w:ascii="Times New Roman" w:hAnsi="Times New Roman" w:cs="Times New Roman"/>
          <w:sz w:val="22"/>
          <w:szCs w:val="22"/>
        </w:rPr>
        <w:t>recebimento</w:t>
      </w:r>
      <w:r w:rsidRPr="00231C7E">
        <w:rPr>
          <w:rFonts w:ascii="Times New Roman" w:hAnsi="Times New Roman" w:cs="Times New Roman"/>
          <w:spacing w:val="5"/>
          <w:sz w:val="22"/>
          <w:szCs w:val="22"/>
        </w:rPr>
        <w:t xml:space="preserve"> </w:t>
      </w:r>
      <w:r w:rsidRPr="00231C7E">
        <w:rPr>
          <w:rFonts w:ascii="Times New Roman" w:hAnsi="Times New Roman" w:cs="Times New Roman"/>
          <w:sz w:val="22"/>
          <w:szCs w:val="22"/>
        </w:rPr>
        <w:t>da</w:t>
      </w:r>
      <w:r w:rsidRPr="00231C7E">
        <w:rPr>
          <w:rFonts w:ascii="Times New Roman" w:hAnsi="Times New Roman" w:cs="Times New Roman"/>
          <w:spacing w:val="5"/>
          <w:sz w:val="22"/>
          <w:szCs w:val="22"/>
        </w:rPr>
        <w:t xml:space="preserve"> </w:t>
      </w:r>
      <w:r w:rsidRPr="00231C7E">
        <w:rPr>
          <w:rFonts w:ascii="Times New Roman" w:hAnsi="Times New Roman" w:cs="Times New Roman"/>
          <w:sz w:val="22"/>
          <w:szCs w:val="22"/>
        </w:rPr>
        <w:t>ordem de fornecimento emitida pelo órgão competente</w:t>
      </w:r>
      <w:r w:rsidRPr="00231C7E">
        <w:rPr>
          <w:rFonts w:ascii="Times New Roman" w:hAnsi="Times New Roman" w:cs="Times New Roman"/>
          <w:spacing w:val="-2"/>
          <w:sz w:val="22"/>
          <w:szCs w:val="22"/>
        </w:rPr>
        <w:t xml:space="preserve">. </w:t>
      </w:r>
      <w:r w:rsidR="009F79F4" w:rsidRPr="00231C7E">
        <w:rPr>
          <w:rFonts w:ascii="Times New Roman" w:hAnsi="Times New Roman" w:cs="Times New Roman"/>
        </w:rPr>
        <w:t>É vedado efetuar acréscimos nos quantitativos fixados na ata de registro de preços.</w:t>
      </w:r>
    </w:p>
    <w:p w14:paraId="7EDF03E0" w14:textId="7165608B" w:rsidR="009F79F4" w:rsidRPr="00231C7E" w:rsidRDefault="009F79F4" w:rsidP="009F79F4">
      <w:pPr>
        <w:tabs>
          <w:tab w:val="left" w:pos="851"/>
          <w:tab w:val="left" w:pos="1701"/>
          <w:tab w:val="left" w:pos="3119"/>
          <w:tab w:val="left" w:pos="4820"/>
        </w:tabs>
        <w:suppressAutoHyphens/>
        <w:spacing w:before="120"/>
        <w:ind w:right="108"/>
        <w:rPr>
          <w:rFonts w:ascii="Times New Roman" w:hAnsi="Times New Roman" w:cs="Times New Roman"/>
        </w:rPr>
      </w:pPr>
      <w:r w:rsidRPr="00231C7E">
        <w:rPr>
          <w:rFonts w:ascii="Times New Roman" w:hAnsi="Times New Roman" w:cs="Times New Roman"/>
          <w:b/>
        </w:rPr>
        <w:t>3.</w:t>
      </w:r>
      <w:r w:rsidR="005F3C1E" w:rsidRPr="00231C7E">
        <w:rPr>
          <w:rFonts w:ascii="Times New Roman" w:hAnsi="Times New Roman" w:cs="Times New Roman"/>
          <w:b/>
        </w:rPr>
        <w:t>7</w:t>
      </w:r>
      <w:r w:rsidRPr="00231C7E">
        <w:rPr>
          <w:rFonts w:ascii="Times New Roman" w:hAnsi="Times New Roman" w:cs="Times New Roman"/>
        </w:rPr>
        <w:t xml:space="preserve"> </w:t>
      </w:r>
      <w:r w:rsidRPr="00231C7E">
        <w:rPr>
          <w:rFonts w:ascii="Times New Roman" w:hAnsi="Times New Roman" w:cs="Times New Roman"/>
          <w:b/>
        </w:rPr>
        <w:t>Da adesão à ata de registro de preços</w:t>
      </w:r>
      <w:r w:rsidRPr="00231C7E">
        <w:rPr>
          <w:rFonts w:ascii="Times New Roman" w:hAnsi="Times New Roman" w:cs="Times New Roman"/>
        </w:rPr>
        <w:t xml:space="preserve"> </w:t>
      </w:r>
    </w:p>
    <w:p w14:paraId="4CA493E6" w14:textId="34EF0B77" w:rsidR="009F79F4" w:rsidRPr="00231C7E" w:rsidRDefault="005F3C1E" w:rsidP="009F79F4">
      <w:pPr>
        <w:tabs>
          <w:tab w:val="left" w:pos="851"/>
          <w:tab w:val="left" w:pos="1701"/>
          <w:tab w:val="left" w:pos="3119"/>
          <w:tab w:val="left" w:pos="4820"/>
        </w:tabs>
        <w:suppressAutoHyphens/>
        <w:spacing w:before="120"/>
        <w:ind w:right="108"/>
        <w:rPr>
          <w:rFonts w:ascii="Times New Roman" w:hAnsi="Times New Roman" w:cs="Times New Roman"/>
          <w:i/>
        </w:rPr>
      </w:pPr>
      <w:r w:rsidRPr="00231C7E">
        <w:rPr>
          <w:rFonts w:ascii="Times New Roman" w:hAnsi="Times New Roman" w:cs="Times New Roman"/>
          <w:i/>
        </w:rPr>
        <w:t>a) Durante</w:t>
      </w:r>
      <w:r w:rsidR="009F79F4" w:rsidRPr="00231C7E">
        <w:rPr>
          <w:rFonts w:ascii="Times New Roman" w:hAnsi="Times New Roman" w:cs="Times New Roman"/>
          <w:i/>
        </w:rPr>
        <w:t xml:space="preserve"> a vigência da ata, os órgãos e as entidades da Administração Pública federal, estadual, distrital e municipal que não participaram do procedimento de IRP poderão aderir à ata de registro de preços na condição de não participantes, observados os seguintes requisitos:</w:t>
      </w:r>
    </w:p>
    <w:p w14:paraId="60CAAB34" w14:textId="68903E3C" w:rsidR="009F79F4" w:rsidRPr="00231C7E" w:rsidRDefault="005F3C1E" w:rsidP="005F3C1E">
      <w:pPr>
        <w:spacing w:before="120" w:after="120"/>
        <w:ind w:right="0"/>
        <w:rPr>
          <w:rFonts w:ascii="Times New Roman" w:hAnsi="Times New Roman" w:cs="Times New Roman"/>
          <w:i/>
          <w:iCs/>
        </w:rPr>
      </w:pPr>
      <w:r w:rsidRPr="00231C7E">
        <w:rPr>
          <w:rFonts w:ascii="Times New Roman" w:hAnsi="Times New Roman" w:cs="Times New Roman"/>
          <w:i/>
          <w:iCs/>
        </w:rPr>
        <w:t>b)-</w:t>
      </w:r>
      <w:r w:rsidR="009F79F4" w:rsidRPr="00231C7E">
        <w:rPr>
          <w:rFonts w:ascii="Times New Roman" w:hAnsi="Times New Roman" w:cs="Times New Roman"/>
          <w:i/>
          <w:iCs/>
        </w:rPr>
        <w:t>Apresentação de justificativa da vantagem da adesão, inclusive em situações de provável desabastecimento ou descontinuidade de serviço público;</w:t>
      </w:r>
    </w:p>
    <w:p w14:paraId="5A16E320" w14:textId="77777777" w:rsidR="009F79F4" w:rsidRPr="00231C7E" w:rsidRDefault="009F79F4" w:rsidP="009F79F4">
      <w:pPr>
        <w:spacing w:before="120" w:after="120"/>
        <w:ind w:right="0"/>
        <w:rPr>
          <w:rFonts w:ascii="Times New Roman" w:hAnsi="Times New Roman" w:cs="Times New Roman"/>
          <w:i/>
          <w:iCs/>
        </w:rPr>
      </w:pPr>
      <w:r w:rsidRPr="00231C7E">
        <w:rPr>
          <w:rFonts w:ascii="Times New Roman" w:hAnsi="Times New Roman" w:cs="Times New Roman"/>
          <w:i/>
          <w:iCs/>
        </w:rPr>
        <w:t>c) demonstração de que os valores registrados estão compatíveis com os valores praticados pelo mercado na forma do art. 23 da Lei nº 14.133, de 2021; e</w:t>
      </w:r>
    </w:p>
    <w:p w14:paraId="3B14186B" w14:textId="77777777" w:rsidR="009F79F4" w:rsidRPr="00231C7E" w:rsidRDefault="009F79F4" w:rsidP="009F79F4">
      <w:pPr>
        <w:spacing w:before="120" w:after="120"/>
        <w:ind w:right="0"/>
        <w:rPr>
          <w:rFonts w:ascii="Times New Roman" w:hAnsi="Times New Roman" w:cs="Times New Roman"/>
          <w:i/>
          <w:iCs/>
        </w:rPr>
      </w:pPr>
      <w:r w:rsidRPr="00231C7E">
        <w:rPr>
          <w:rFonts w:ascii="Times New Roman" w:hAnsi="Times New Roman" w:cs="Times New Roman"/>
          <w:i/>
          <w:iCs/>
        </w:rPr>
        <w:t>d) consulta e aceitação prévias do órgão ou da entidade gerenciadora e do fornecedor.</w:t>
      </w:r>
    </w:p>
    <w:p w14:paraId="0CF999E4" w14:textId="77777777" w:rsidR="009F79F4" w:rsidRPr="00231C7E" w:rsidRDefault="009F79F4" w:rsidP="009F79F4">
      <w:pPr>
        <w:autoSpaceDE w:val="0"/>
        <w:autoSpaceDN w:val="0"/>
        <w:adjustRightInd w:val="0"/>
        <w:spacing w:before="120" w:after="120"/>
        <w:ind w:right="0"/>
        <w:rPr>
          <w:rFonts w:ascii="Times New Roman" w:hAnsi="Times New Roman" w:cs="Times New Roman"/>
          <w:i/>
          <w:iCs/>
        </w:rPr>
      </w:pPr>
      <w:r w:rsidRPr="00231C7E">
        <w:rPr>
          <w:rFonts w:ascii="Times New Roman" w:hAnsi="Times New Roman" w:cs="Times New Roman"/>
          <w:i/>
          <w:iCs/>
        </w:rPr>
        <w:t>e) A autorização do órgão ou entidade gerenciadora apenas será realizada após a aceitação da adesão pelo fornecedor.</w:t>
      </w:r>
    </w:p>
    <w:p w14:paraId="5E916B36" w14:textId="3EA357DA" w:rsidR="009F79F4" w:rsidRPr="00231C7E" w:rsidRDefault="005F3C1E" w:rsidP="005F3C1E">
      <w:pPr>
        <w:spacing w:before="120" w:after="120"/>
        <w:ind w:right="0"/>
        <w:rPr>
          <w:rFonts w:ascii="Times New Roman" w:hAnsi="Times New Roman" w:cs="Times New Roman"/>
          <w:i/>
          <w:iCs/>
        </w:rPr>
      </w:pPr>
      <w:r w:rsidRPr="00231C7E">
        <w:rPr>
          <w:rFonts w:ascii="Times New Roman" w:hAnsi="Times New Roman" w:cs="Times New Roman"/>
          <w:i/>
          <w:iCs/>
        </w:rPr>
        <w:lastRenderedPageBreak/>
        <w:t>f).</w:t>
      </w:r>
      <w:r w:rsidR="009F79F4" w:rsidRPr="00231C7E">
        <w:rPr>
          <w:rFonts w:ascii="Times New Roman" w:hAnsi="Times New Roman" w:cs="Times New Roman"/>
          <w:i/>
          <w:iCs/>
        </w:rPr>
        <w:t>O órgão ou entidade gerenciadora poderá rejeitar adesões caso elas possam acarretar prejuízo à execução de seus próprios contratos ou à sua capacidade de gerenciamento.</w:t>
      </w:r>
    </w:p>
    <w:p w14:paraId="0BCAD6FA" w14:textId="77777777" w:rsidR="009F79F4" w:rsidRPr="00231C7E" w:rsidRDefault="009F79F4" w:rsidP="00B11DBA">
      <w:pPr>
        <w:numPr>
          <w:ilvl w:val="0"/>
          <w:numId w:val="52"/>
        </w:numPr>
        <w:autoSpaceDE w:val="0"/>
        <w:autoSpaceDN w:val="0"/>
        <w:adjustRightInd w:val="0"/>
        <w:spacing w:before="120" w:after="120"/>
        <w:ind w:left="0" w:right="0" w:firstLine="0"/>
        <w:rPr>
          <w:rFonts w:ascii="Times New Roman" w:hAnsi="Times New Roman" w:cs="Times New Roman"/>
          <w:i/>
          <w:iCs/>
        </w:rPr>
      </w:pPr>
      <w:r w:rsidRPr="00231C7E">
        <w:rPr>
          <w:rFonts w:ascii="Times New Roman" w:hAnsi="Times New Roman" w:cs="Times New Roman"/>
          <w:i/>
          <w:iCs/>
        </w:rPr>
        <w:t xml:space="preserve"> Após a autorização do órgão ou da entidade gerenciadora, o órgão ou entidade não participante deverá efetivar a aquisição ou a contratação solicitada em até noventa dias, observado o prazo de vigência da ata.</w:t>
      </w:r>
    </w:p>
    <w:p w14:paraId="7FA5FEEC" w14:textId="77777777" w:rsidR="009F79F4" w:rsidRPr="00231C7E" w:rsidRDefault="009F79F4" w:rsidP="009F79F4">
      <w:pPr>
        <w:autoSpaceDE w:val="0"/>
        <w:autoSpaceDN w:val="0"/>
        <w:adjustRightInd w:val="0"/>
        <w:spacing w:before="120" w:after="120"/>
        <w:ind w:right="0"/>
        <w:rPr>
          <w:rFonts w:ascii="Times New Roman" w:hAnsi="Times New Roman" w:cs="Times New Roman"/>
          <w:i/>
          <w:iCs/>
        </w:rPr>
      </w:pPr>
      <w:r w:rsidRPr="00231C7E">
        <w:rPr>
          <w:rFonts w:ascii="Times New Roman" w:hAnsi="Times New Roman" w:cs="Times New Roman"/>
          <w:i/>
          <w:iCs/>
        </w:rPr>
        <w:t>h) O prazo de que trata o subitem anterior, relativo à efetivação da contratação, poderá ser prorrogado excepcionalmente, mediante solicitação do órgão ou da entidade não participante aceita pelo órgão ou pela entidade gerenciadora, desde que respeitado o limite temporal de vigência da ata de registro de preços.</w:t>
      </w:r>
    </w:p>
    <w:p w14:paraId="1E31963A" w14:textId="21806947" w:rsidR="009F79F4" w:rsidRPr="00231C7E" w:rsidRDefault="005F3C1E" w:rsidP="005F3C1E">
      <w:pPr>
        <w:autoSpaceDE w:val="0"/>
        <w:autoSpaceDN w:val="0"/>
        <w:adjustRightInd w:val="0"/>
        <w:spacing w:before="120" w:after="120"/>
        <w:ind w:left="552" w:right="0"/>
        <w:rPr>
          <w:rFonts w:ascii="Times New Roman" w:hAnsi="Times New Roman" w:cs="Times New Roman"/>
          <w:i/>
          <w:iCs/>
        </w:rPr>
      </w:pPr>
      <w:r w:rsidRPr="00231C7E">
        <w:rPr>
          <w:rFonts w:ascii="Times New Roman" w:hAnsi="Times New Roman" w:cs="Times New Roman"/>
          <w:i/>
          <w:iCs/>
        </w:rPr>
        <w:t>i).</w:t>
      </w:r>
      <w:r w:rsidR="009F79F4" w:rsidRPr="00231C7E">
        <w:rPr>
          <w:rFonts w:ascii="Times New Roman" w:hAnsi="Times New Roman" w:cs="Times New Roman"/>
          <w:i/>
          <w:iCs/>
        </w:rPr>
        <w:t>O órgão ou a entidade poderá aderir a item da ata de registro de preços da qual seja integrante, na qualidade de não participante, para aqueles itens para os quais não tenha quantitativo registrado, observados os requisitos do item a).</w:t>
      </w:r>
    </w:p>
    <w:p w14:paraId="6F5CF786" w14:textId="3734DC65" w:rsidR="009F79F4" w:rsidRPr="00231C7E" w:rsidRDefault="005F3C1E" w:rsidP="009F79F4">
      <w:pPr>
        <w:spacing w:before="240" w:after="120"/>
        <w:ind w:right="108" w:firstLine="130"/>
        <w:rPr>
          <w:rFonts w:ascii="Times New Roman" w:eastAsia="Times New Roman" w:hAnsi="Times New Roman" w:cs="Times New Roman"/>
          <w:b/>
          <w:bCs/>
          <w:i/>
          <w:iCs/>
        </w:rPr>
      </w:pPr>
      <w:r w:rsidRPr="00231C7E">
        <w:rPr>
          <w:rFonts w:ascii="Times New Roman" w:eastAsia="Times New Roman" w:hAnsi="Times New Roman" w:cs="Times New Roman"/>
          <w:b/>
          <w:bCs/>
          <w:i/>
          <w:iCs/>
        </w:rPr>
        <w:t xml:space="preserve">3.8 </w:t>
      </w:r>
      <w:r w:rsidR="009F79F4" w:rsidRPr="00231C7E">
        <w:rPr>
          <w:rFonts w:ascii="Times New Roman" w:eastAsia="Times New Roman" w:hAnsi="Times New Roman" w:cs="Times New Roman"/>
          <w:b/>
          <w:bCs/>
          <w:i/>
          <w:iCs/>
        </w:rPr>
        <w:t>Dos limites para as adesões</w:t>
      </w:r>
    </w:p>
    <w:p w14:paraId="5C90C252" w14:textId="77777777" w:rsidR="009F79F4" w:rsidRPr="00231C7E" w:rsidRDefault="009F79F4" w:rsidP="00B11DBA">
      <w:pPr>
        <w:numPr>
          <w:ilvl w:val="1"/>
          <w:numId w:val="57"/>
        </w:numPr>
        <w:autoSpaceDE w:val="0"/>
        <w:autoSpaceDN w:val="0"/>
        <w:adjustRightInd w:val="0"/>
        <w:spacing w:before="120" w:after="120"/>
        <w:ind w:left="0" w:right="0" w:firstLine="0"/>
        <w:jc w:val="both"/>
        <w:rPr>
          <w:rFonts w:ascii="Times New Roman" w:hAnsi="Times New Roman" w:cs="Times New Roman"/>
          <w:i/>
          <w:iCs/>
        </w:rPr>
      </w:pPr>
      <w:r w:rsidRPr="00231C7E">
        <w:rPr>
          <w:rFonts w:ascii="Times New Roman" w:hAnsi="Times New Roman" w:cs="Times New Roman"/>
          <w:i/>
          <w:iCs/>
        </w:rPr>
        <w:t>As aquisições ou contratações adicionais não poderão exceder, por órgão ou entidade, a cinquenta por cento dos quantitativos dos itens do instrumento convocatório registrados na ata de registro de preços para o gerenciador e para os participantes.</w:t>
      </w:r>
    </w:p>
    <w:p w14:paraId="387B9A55" w14:textId="77777777" w:rsidR="009F79F4" w:rsidRPr="00231C7E" w:rsidRDefault="009F79F4" w:rsidP="00B11DBA">
      <w:pPr>
        <w:numPr>
          <w:ilvl w:val="1"/>
          <w:numId w:val="57"/>
        </w:numPr>
        <w:autoSpaceDE w:val="0"/>
        <w:autoSpaceDN w:val="0"/>
        <w:adjustRightInd w:val="0"/>
        <w:spacing w:before="120" w:after="120"/>
        <w:ind w:left="0" w:right="0" w:firstLine="0"/>
        <w:jc w:val="both"/>
        <w:rPr>
          <w:rFonts w:ascii="Times New Roman" w:hAnsi="Times New Roman" w:cs="Times New Roman"/>
          <w:i/>
          <w:iCs/>
        </w:rPr>
      </w:pPr>
      <w:r w:rsidRPr="00231C7E">
        <w:rPr>
          <w:rFonts w:ascii="Times New Roman" w:hAnsi="Times New Roman" w:cs="Times New Roman"/>
          <w:i/>
          <w:iCs/>
        </w:rPr>
        <w:t>O quantitativo decorrente das adesões não poderá exceder, na totalidade, ao dobro do quantitativo de cada item registrado na ata de registro de preços para o gerenciador e os participantes, independentemente do número de órgãos ou entidades não participantes que aderirem à ata de registro de preços.</w:t>
      </w:r>
    </w:p>
    <w:p w14:paraId="78DC80D9" w14:textId="77777777" w:rsidR="009F79F4" w:rsidRPr="00231C7E" w:rsidRDefault="009F79F4" w:rsidP="00B11DBA">
      <w:pPr>
        <w:numPr>
          <w:ilvl w:val="1"/>
          <w:numId w:val="57"/>
        </w:numPr>
        <w:autoSpaceDE w:val="0"/>
        <w:autoSpaceDN w:val="0"/>
        <w:adjustRightInd w:val="0"/>
        <w:spacing w:before="120" w:after="120"/>
        <w:ind w:left="0" w:right="0" w:firstLine="0"/>
        <w:jc w:val="both"/>
        <w:rPr>
          <w:rFonts w:ascii="Times New Roman" w:hAnsi="Times New Roman" w:cs="Times New Roman"/>
          <w:i/>
          <w:iCs/>
        </w:rPr>
      </w:pPr>
      <w:r w:rsidRPr="00231C7E">
        <w:rPr>
          <w:rFonts w:ascii="Times New Roman" w:hAnsi="Times New Roman" w:cs="Times New Roman"/>
          <w:i/>
          <w:iCs/>
        </w:rPr>
        <w:t>Para aquisição emergencial de medicamentos e material de consumo médico-hospitalar por órgãos e en</w:t>
      </w:r>
      <w:r w:rsidRPr="00231C7E">
        <w:rPr>
          <w:rFonts w:ascii="Times New Roman" w:eastAsia="Arial" w:hAnsi="Times New Roman" w:cs="Times New Roman"/>
          <w:i/>
          <w:iCs/>
        </w:rPr>
        <w:t>ti</w:t>
      </w:r>
      <w:r w:rsidRPr="00231C7E">
        <w:rPr>
          <w:rFonts w:ascii="Times New Roman" w:hAnsi="Times New Roman" w:cs="Times New Roman"/>
          <w:i/>
          <w:iCs/>
        </w:rPr>
        <w:t>dades da Administração Pública federal, estadual, distrital e municipal, a adesão à ata de registro de preços gerenciada pelo Ministério da Saúde não estará sujeita ao limite previsto no item I.</w:t>
      </w:r>
    </w:p>
    <w:p w14:paraId="3E47FA18" w14:textId="77777777" w:rsidR="009F79F4" w:rsidRPr="00231C7E" w:rsidRDefault="009F79F4" w:rsidP="009F79F4">
      <w:pPr>
        <w:suppressAutoHyphens/>
        <w:autoSpaceDE w:val="0"/>
        <w:autoSpaceDN w:val="0"/>
        <w:adjustRightInd w:val="0"/>
        <w:spacing w:before="120"/>
        <w:ind w:right="0"/>
        <w:rPr>
          <w:rFonts w:ascii="Times New Roman" w:hAnsi="Times New Roman" w:cs="Times New Roman"/>
          <w:b/>
          <w:u w:val="single"/>
        </w:rPr>
      </w:pPr>
      <w:r w:rsidRPr="00231C7E">
        <w:rPr>
          <w:rFonts w:ascii="Times New Roman" w:hAnsi="Times New Roman" w:cs="Times New Roman"/>
          <w:i/>
        </w:rPr>
        <w:t>A adesão à ata de registro de preços por órgãos e en</w:t>
      </w:r>
      <w:r w:rsidRPr="00231C7E">
        <w:rPr>
          <w:rFonts w:ascii="Times New Roman" w:eastAsia="Arial" w:hAnsi="Times New Roman" w:cs="Times New Roman"/>
          <w:i/>
        </w:rPr>
        <w:t>ti</w:t>
      </w:r>
      <w:r w:rsidRPr="00231C7E">
        <w:rPr>
          <w:rFonts w:ascii="Times New Roman" w:hAnsi="Times New Roman" w:cs="Times New Roman"/>
          <w:i/>
        </w:rPr>
        <w:t>dades da Administração Pública estadual, distrital e municipal poderá ser exigida para fins de transferências voluntárias, não ficando sujeita ao limite de que trata o item I, desde que seja des</w:t>
      </w:r>
      <w:r w:rsidRPr="00231C7E">
        <w:rPr>
          <w:rFonts w:ascii="Times New Roman" w:eastAsia="Arial" w:hAnsi="Times New Roman" w:cs="Times New Roman"/>
          <w:i/>
        </w:rPr>
        <w:t>ti</w:t>
      </w:r>
      <w:r w:rsidRPr="00231C7E">
        <w:rPr>
          <w:rFonts w:ascii="Times New Roman" w:hAnsi="Times New Roman" w:cs="Times New Roman"/>
          <w:i/>
        </w:rPr>
        <w:t>nada à execução descentralizada de programa ou projeto federal e comprovada a compatibilidade dos preços registrados com os valores praticados no mercado na forma do art. 23 da Lei nº 14.133, de 2021.</w:t>
      </w:r>
    </w:p>
    <w:p w14:paraId="6A524EE5" w14:textId="77777777" w:rsidR="009F79F4" w:rsidRPr="00231C7E" w:rsidRDefault="009F79F4" w:rsidP="009F79F4">
      <w:pPr>
        <w:tabs>
          <w:tab w:val="left" w:pos="1134"/>
          <w:tab w:val="left" w:pos="1701"/>
          <w:tab w:val="left" w:pos="3119"/>
          <w:tab w:val="left" w:pos="4820"/>
        </w:tabs>
        <w:suppressAutoHyphens/>
        <w:ind w:right="108" w:firstLine="130"/>
        <w:rPr>
          <w:rFonts w:ascii="Times New Roman" w:eastAsia="Times New Roman" w:hAnsi="Times New Roman" w:cs="Times New Roman"/>
          <w:b/>
          <w:u w:val="single"/>
        </w:rPr>
      </w:pPr>
    </w:p>
    <w:p w14:paraId="72A9A1C5" w14:textId="77777777" w:rsidR="009F79F4" w:rsidRPr="00231C7E" w:rsidRDefault="009F79F4" w:rsidP="009F79F4">
      <w:pPr>
        <w:tabs>
          <w:tab w:val="left" w:pos="1134"/>
          <w:tab w:val="left" w:pos="1701"/>
          <w:tab w:val="left" w:pos="3119"/>
          <w:tab w:val="left" w:pos="4820"/>
        </w:tabs>
        <w:suppressAutoHyphens/>
        <w:ind w:right="108" w:firstLine="130"/>
        <w:rPr>
          <w:rFonts w:ascii="Times New Roman" w:eastAsia="Times New Roman" w:hAnsi="Times New Roman" w:cs="Times New Roman"/>
          <w:b/>
        </w:rPr>
      </w:pPr>
      <w:r w:rsidRPr="00231C7E">
        <w:rPr>
          <w:rFonts w:ascii="Times New Roman" w:eastAsia="Times New Roman" w:hAnsi="Times New Roman" w:cs="Times New Roman"/>
          <w:b/>
        </w:rPr>
        <w:t>4 CLÁUSULA TERCEIRA – DA DOTAÇÃO ORÇAMENTÁRIA</w:t>
      </w:r>
    </w:p>
    <w:p w14:paraId="70B0090F" w14:textId="77777777" w:rsidR="009F79F4" w:rsidRPr="00231C7E" w:rsidRDefault="009F79F4" w:rsidP="009F79F4">
      <w:pPr>
        <w:tabs>
          <w:tab w:val="left" w:pos="1134"/>
          <w:tab w:val="left" w:pos="1701"/>
          <w:tab w:val="left" w:pos="3119"/>
          <w:tab w:val="left" w:pos="4820"/>
        </w:tabs>
        <w:suppressAutoHyphens/>
        <w:ind w:right="108" w:firstLine="130"/>
        <w:rPr>
          <w:rFonts w:ascii="Times New Roman" w:eastAsia="Times New Roman" w:hAnsi="Times New Roman" w:cs="Times New Roman"/>
        </w:rPr>
      </w:pPr>
    </w:p>
    <w:p w14:paraId="2C588674" w14:textId="01F7F173" w:rsidR="009F79F4" w:rsidRPr="00231C7E" w:rsidRDefault="009F79F4" w:rsidP="009F79F4">
      <w:pPr>
        <w:tabs>
          <w:tab w:val="left" w:pos="1134"/>
          <w:tab w:val="left" w:pos="1701"/>
          <w:tab w:val="left" w:pos="3119"/>
          <w:tab w:val="left" w:pos="4820"/>
        </w:tabs>
        <w:suppressAutoHyphens/>
        <w:ind w:right="108" w:firstLine="130"/>
        <w:rPr>
          <w:rFonts w:ascii="Times New Roman" w:eastAsia="Times New Roman" w:hAnsi="Times New Roman" w:cs="Times New Roman"/>
        </w:rPr>
      </w:pPr>
      <w:r w:rsidRPr="00231C7E">
        <w:rPr>
          <w:rFonts w:ascii="Times New Roman" w:eastAsia="Times New Roman" w:hAnsi="Times New Roman" w:cs="Times New Roman"/>
        </w:rPr>
        <w:t>4.1- A despesa decorrente da aquisição do objeto deste Contrato correrá à conta dos recursos específicos consignados no orçamento da prefeitura de Angico/TO:</w:t>
      </w:r>
    </w:p>
    <w:p w14:paraId="1FF68BB1" w14:textId="77777777" w:rsidR="005F3C1E" w:rsidRPr="00231C7E" w:rsidRDefault="005F3C1E" w:rsidP="009F79F4">
      <w:pPr>
        <w:tabs>
          <w:tab w:val="left" w:pos="1134"/>
          <w:tab w:val="left" w:pos="1701"/>
          <w:tab w:val="left" w:pos="3119"/>
          <w:tab w:val="left" w:pos="4820"/>
        </w:tabs>
        <w:suppressAutoHyphens/>
        <w:ind w:right="108" w:firstLine="130"/>
        <w:rPr>
          <w:rFonts w:ascii="Times New Roman" w:eastAsia="Times New Roman" w:hAnsi="Times New Roman" w:cs="Times New Roman"/>
        </w:rPr>
      </w:pPr>
    </w:p>
    <w:p w14:paraId="5B2AC94F" w14:textId="029C7D62" w:rsidR="009F79F4" w:rsidRPr="00231C7E" w:rsidRDefault="009F79F4" w:rsidP="009F79F4">
      <w:pPr>
        <w:suppressAutoHyphens/>
        <w:ind w:right="108" w:firstLine="130"/>
        <w:rPr>
          <w:rFonts w:ascii="Times New Roman" w:hAnsi="Times New Roman" w:cs="Times New Roman"/>
          <w:b/>
        </w:rPr>
      </w:pPr>
      <w:r w:rsidRPr="00231C7E">
        <w:rPr>
          <w:rFonts w:ascii="Times New Roman" w:hAnsi="Times New Roman" w:cs="Times New Roman"/>
          <w:b/>
          <w:lang w:val="x-none"/>
        </w:rPr>
        <w:t>DOS RECURSOS ORÇAMENTÁRIOS</w:t>
      </w:r>
      <w:r w:rsidRPr="00231C7E">
        <w:rPr>
          <w:rFonts w:ascii="Times New Roman" w:hAnsi="Times New Roman" w:cs="Times New Roman"/>
          <w:b/>
        </w:rPr>
        <w:t xml:space="preserve"> VINCULADO A SAÚDE</w:t>
      </w:r>
    </w:p>
    <w:p w14:paraId="4882D033" w14:textId="5D7A05D3" w:rsidR="00A67A7B" w:rsidRPr="00231C7E" w:rsidRDefault="00A67A7B" w:rsidP="009F79F4">
      <w:pPr>
        <w:suppressAutoHyphens/>
        <w:ind w:right="108" w:firstLine="130"/>
        <w:rPr>
          <w:rFonts w:ascii="Times New Roman" w:hAnsi="Times New Roman" w:cs="Times New Roman"/>
          <w:b/>
        </w:rPr>
      </w:pPr>
    </w:p>
    <w:p w14:paraId="3F0927FB" w14:textId="77777777" w:rsidR="00A67A7B" w:rsidRPr="00231C7E" w:rsidRDefault="00A67A7B" w:rsidP="00A67A7B">
      <w:pPr>
        <w:spacing w:line="360" w:lineRule="auto"/>
        <w:rPr>
          <w:rFonts w:ascii="Times New Roman" w:eastAsia="Calibri" w:hAnsi="Times New Roman" w:cs="Times New Roman"/>
          <w:color w:val="000000"/>
          <w:lang w:eastAsia="en-US"/>
        </w:rPr>
      </w:pPr>
      <w:r w:rsidRPr="00231C7E">
        <w:rPr>
          <w:rFonts w:ascii="Times New Roman" w:eastAsia="Calibri" w:hAnsi="Times New Roman" w:cs="Times New Roman"/>
          <w:iCs/>
          <w:lang w:eastAsia="en-US"/>
        </w:rPr>
        <w:t>S</w:t>
      </w:r>
      <w:r w:rsidRPr="00231C7E">
        <w:rPr>
          <w:rFonts w:ascii="Times New Roman" w:eastAsia="Calibri" w:hAnsi="Times New Roman" w:cs="Times New Roman"/>
          <w:iCs/>
          <w:color w:val="000000"/>
          <w:lang w:eastAsia="en-US"/>
        </w:rPr>
        <w:t>ob</w:t>
      </w:r>
      <w:r w:rsidRPr="00231C7E">
        <w:rPr>
          <w:rFonts w:ascii="Times New Roman" w:eastAsia="Calibri" w:hAnsi="Times New Roman" w:cs="Times New Roman"/>
          <w:color w:val="000000"/>
          <w:lang w:eastAsia="en-US"/>
        </w:rPr>
        <w:t xml:space="preserve"> as seguintes rubricas: Dotação </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1250"/>
        <w:gridCol w:w="2496"/>
        <w:gridCol w:w="1283"/>
        <w:gridCol w:w="983"/>
        <w:gridCol w:w="3157"/>
      </w:tblGrid>
      <w:tr w:rsidR="00A67A7B" w:rsidRPr="00231C7E" w14:paraId="565D9FFA" w14:textId="77777777" w:rsidTr="00020019">
        <w:trPr>
          <w:trHeight w:val="529"/>
        </w:trPr>
        <w:tc>
          <w:tcPr>
            <w:tcW w:w="1037" w:type="dxa"/>
            <w:shd w:val="clear" w:color="auto" w:fill="auto"/>
          </w:tcPr>
          <w:p w14:paraId="5D4FAE4F" w14:textId="77777777" w:rsidR="00A67A7B" w:rsidRPr="00231C7E" w:rsidRDefault="00A67A7B" w:rsidP="00626DC0">
            <w:pPr>
              <w:tabs>
                <w:tab w:val="left" w:pos="962"/>
              </w:tabs>
              <w:spacing w:line="276" w:lineRule="auto"/>
              <w:ind w:right="167"/>
              <w:rPr>
                <w:rFonts w:ascii="Times New Roman" w:hAnsi="Times New Roman" w:cs="Times New Roman"/>
                <w:b/>
                <w:bCs/>
                <w:lang w:eastAsia="en-US"/>
              </w:rPr>
            </w:pPr>
            <w:r w:rsidRPr="00231C7E">
              <w:rPr>
                <w:rFonts w:ascii="Times New Roman" w:hAnsi="Times New Roman" w:cs="Times New Roman"/>
                <w:b/>
                <w:bCs/>
                <w:lang w:eastAsia="en-US"/>
              </w:rPr>
              <w:lastRenderedPageBreak/>
              <w:t>Órgão</w:t>
            </w:r>
          </w:p>
        </w:tc>
        <w:tc>
          <w:tcPr>
            <w:tcW w:w="1250" w:type="dxa"/>
            <w:shd w:val="clear" w:color="auto" w:fill="auto"/>
          </w:tcPr>
          <w:p w14:paraId="54DEFCA4" w14:textId="77777777" w:rsidR="00A67A7B" w:rsidRPr="00231C7E" w:rsidRDefault="00A67A7B" w:rsidP="00626DC0">
            <w:pPr>
              <w:tabs>
                <w:tab w:val="left" w:pos="962"/>
              </w:tabs>
              <w:spacing w:line="276" w:lineRule="auto"/>
              <w:ind w:right="167"/>
              <w:rPr>
                <w:rFonts w:ascii="Times New Roman" w:hAnsi="Times New Roman" w:cs="Times New Roman"/>
                <w:b/>
                <w:bCs/>
                <w:lang w:eastAsia="en-US"/>
              </w:rPr>
            </w:pPr>
            <w:r w:rsidRPr="00231C7E">
              <w:rPr>
                <w:rFonts w:ascii="Times New Roman" w:hAnsi="Times New Roman" w:cs="Times New Roman"/>
                <w:b/>
                <w:bCs/>
                <w:lang w:eastAsia="en-US"/>
              </w:rPr>
              <w:t>Unidade</w:t>
            </w:r>
          </w:p>
        </w:tc>
        <w:tc>
          <w:tcPr>
            <w:tcW w:w="2496" w:type="dxa"/>
            <w:shd w:val="clear" w:color="auto" w:fill="auto"/>
          </w:tcPr>
          <w:p w14:paraId="098F07A8" w14:textId="77777777" w:rsidR="00A67A7B" w:rsidRPr="00231C7E" w:rsidRDefault="00A67A7B" w:rsidP="00626DC0">
            <w:pPr>
              <w:widowControl w:val="0"/>
              <w:autoSpaceDE w:val="0"/>
              <w:autoSpaceDN w:val="0"/>
              <w:spacing w:line="276" w:lineRule="auto"/>
              <w:ind w:right="480"/>
              <w:rPr>
                <w:rFonts w:ascii="Times New Roman" w:eastAsia="Arial MT" w:hAnsi="Times New Roman" w:cs="Times New Roman"/>
                <w:b/>
                <w:bCs/>
                <w:lang w:val="pt-PT" w:eastAsia="en-US"/>
              </w:rPr>
            </w:pPr>
            <w:r w:rsidRPr="00231C7E">
              <w:rPr>
                <w:rFonts w:ascii="Times New Roman" w:eastAsia="Arial MT" w:hAnsi="Times New Roman" w:cs="Times New Roman"/>
                <w:b/>
                <w:bCs/>
                <w:lang w:val="pt-PT" w:eastAsia="en-US"/>
              </w:rPr>
              <w:t>Funcional</w:t>
            </w:r>
          </w:p>
          <w:p w14:paraId="4F2576F8" w14:textId="77777777" w:rsidR="00A67A7B" w:rsidRPr="00231C7E" w:rsidRDefault="00A67A7B" w:rsidP="00626DC0">
            <w:pPr>
              <w:tabs>
                <w:tab w:val="left" w:pos="962"/>
              </w:tabs>
              <w:spacing w:line="276" w:lineRule="auto"/>
              <w:ind w:right="167"/>
              <w:rPr>
                <w:rFonts w:ascii="Times New Roman" w:hAnsi="Times New Roman" w:cs="Times New Roman"/>
                <w:b/>
                <w:bCs/>
                <w:lang w:eastAsia="en-US"/>
              </w:rPr>
            </w:pPr>
            <w:r w:rsidRPr="00231C7E">
              <w:rPr>
                <w:rFonts w:ascii="Times New Roman" w:hAnsi="Times New Roman" w:cs="Times New Roman"/>
                <w:b/>
                <w:bCs/>
                <w:lang w:eastAsia="en-US"/>
              </w:rPr>
              <w:t>Programática</w:t>
            </w:r>
          </w:p>
          <w:p w14:paraId="6B51F81C" w14:textId="77777777" w:rsidR="00A67A7B" w:rsidRPr="00231C7E" w:rsidRDefault="00A67A7B" w:rsidP="00626DC0">
            <w:pPr>
              <w:tabs>
                <w:tab w:val="left" w:pos="962"/>
              </w:tabs>
              <w:spacing w:line="276" w:lineRule="auto"/>
              <w:ind w:right="167"/>
              <w:rPr>
                <w:rFonts w:ascii="Times New Roman" w:hAnsi="Times New Roman" w:cs="Times New Roman"/>
                <w:b/>
                <w:bCs/>
                <w:lang w:eastAsia="en-US"/>
              </w:rPr>
            </w:pPr>
          </w:p>
        </w:tc>
        <w:tc>
          <w:tcPr>
            <w:tcW w:w="1283" w:type="dxa"/>
            <w:shd w:val="clear" w:color="auto" w:fill="auto"/>
          </w:tcPr>
          <w:p w14:paraId="42A83937" w14:textId="77777777" w:rsidR="00A67A7B" w:rsidRPr="00231C7E" w:rsidRDefault="00A67A7B" w:rsidP="00626DC0">
            <w:pPr>
              <w:widowControl w:val="0"/>
              <w:autoSpaceDE w:val="0"/>
              <w:autoSpaceDN w:val="0"/>
              <w:spacing w:line="276" w:lineRule="auto"/>
              <w:rPr>
                <w:rFonts w:ascii="Times New Roman" w:eastAsia="Arial MT" w:hAnsi="Times New Roman" w:cs="Times New Roman"/>
                <w:b/>
                <w:bCs/>
                <w:lang w:val="pt-PT" w:eastAsia="en-US"/>
              </w:rPr>
            </w:pPr>
            <w:r w:rsidRPr="00231C7E">
              <w:rPr>
                <w:rFonts w:ascii="Times New Roman" w:eastAsia="Arial MT" w:hAnsi="Times New Roman" w:cs="Times New Roman"/>
                <w:b/>
                <w:bCs/>
                <w:w w:val="95"/>
                <w:lang w:val="pt-PT" w:eastAsia="en-US"/>
              </w:rPr>
              <w:t>Natureza</w:t>
            </w:r>
            <w:r w:rsidRPr="00231C7E">
              <w:rPr>
                <w:rFonts w:ascii="Times New Roman" w:eastAsia="Arial MT" w:hAnsi="Times New Roman" w:cs="Times New Roman"/>
                <w:b/>
                <w:bCs/>
                <w:spacing w:val="11"/>
                <w:w w:val="95"/>
                <w:lang w:val="pt-PT" w:eastAsia="en-US"/>
              </w:rPr>
              <w:t xml:space="preserve"> </w:t>
            </w:r>
            <w:r w:rsidRPr="00231C7E">
              <w:rPr>
                <w:rFonts w:ascii="Times New Roman" w:eastAsia="Arial MT" w:hAnsi="Times New Roman" w:cs="Times New Roman"/>
                <w:b/>
                <w:bCs/>
                <w:w w:val="95"/>
                <w:lang w:val="pt-PT" w:eastAsia="en-US"/>
              </w:rPr>
              <w:t>da</w:t>
            </w:r>
          </w:p>
          <w:p w14:paraId="4AA7D450" w14:textId="77777777" w:rsidR="00A67A7B" w:rsidRPr="00231C7E" w:rsidRDefault="00A67A7B" w:rsidP="00626DC0">
            <w:pPr>
              <w:tabs>
                <w:tab w:val="left" w:pos="962"/>
              </w:tabs>
              <w:spacing w:line="276" w:lineRule="auto"/>
              <w:rPr>
                <w:rFonts w:ascii="Times New Roman" w:hAnsi="Times New Roman" w:cs="Times New Roman"/>
                <w:b/>
                <w:bCs/>
                <w:lang w:eastAsia="en-US"/>
              </w:rPr>
            </w:pPr>
            <w:r w:rsidRPr="00231C7E">
              <w:rPr>
                <w:rFonts w:ascii="Times New Roman" w:hAnsi="Times New Roman" w:cs="Times New Roman"/>
                <w:b/>
                <w:bCs/>
                <w:lang w:eastAsia="en-US"/>
              </w:rPr>
              <w:t>Despesa</w:t>
            </w:r>
          </w:p>
        </w:tc>
        <w:tc>
          <w:tcPr>
            <w:tcW w:w="983" w:type="dxa"/>
            <w:shd w:val="clear" w:color="auto" w:fill="auto"/>
          </w:tcPr>
          <w:p w14:paraId="2388D908" w14:textId="77777777" w:rsidR="00A67A7B" w:rsidRPr="00231C7E" w:rsidRDefault="00A67A7B" w:rsidP="00626DC0">
            <w:pPr>
              <w:tabs>
                <w:tab w:val="left" w:pos="962"/>
              </w:tabs>
              <w:spacing w:line="276" w:lineRule="auto"/>
              <w:ind w:right="167"/>
              <w:rPr>
                <w:rFonts w:ascii="Times New Roman" w:hAnsi="Times New Roman" w:cs="Times New Roman"/>
                <w:b/>
                <w:bCs/>
                <w:lang w:eastAsia="en-US"/>
              </w:rPr>
            </w:pPr>
            <w:r w:rsidRPr="00231C7E">
              <w:rPr>
                <w:rFonts w:ascii="Times New Roman" w:hAnsi="Times New Roman" w:cs="Times New Roman"/>
                <w:b/>
                <w:bCs/>
                <w:lang w:eastAsia="en-US"/>
              </w:rPr>
              <w:t>Ficha</w:t>
            </w:r>
          </w:p>
        </w:tc>
        <w:tc>
          <w:tcPr>
            <w:tcW w:w="3157" w:type="dxa"/>
            <w:shd w:val="clear" w:color="auto" w:fill="auto"/>
          </w:tcPr>
          <w:p w14:paraId="53FAC4D2" w14:textId="77777777" w:rsidR="00A67A7B" w:rsidRPr="00231C7E" w:rsidRDefault="00A67A7B" w:rsidP="00626DC0">
            <w:pPr>
              <w:tabs>
                <w:tab w:val="left" w:pos="962"/>
              </w:tabs>
              <w:spacing w:line="276" w:lineRule="auto"/>
              <w:ind w:right="167"/>
              <w:rPr>
                <w:rFonts w:ascii="Times New Roman" w:hAnsi="Times New Roman" w:cs="Times New Roman"/>
                <w:b/>
                <w:bCs/>
                <w:lang w:eastAsia="en-US"/>
              </w:rPr>
            </w:pPr>
            <w:r w:rsidRPr="00231C7E">
              <w:rPr>
                <w:rFonts w:ascii="Times New Roman" w:hAnsi="Times New Roman" w:cs="Times New Roman"/>
                <w:b/>
                <w:bCs/>
                <w:lang w:eastAsia="en-US"/>
              </w:rPr>
              <w:t>Fonte</w:t>
            </w:r>
          </w:p>
        </w:tc>
      </w:tr>
      <w:tr w:rsidR="00A67A7B" w:rsidRPr="00231C7E" w14:paraId="1DB2A782" w14:textId="77777777" w:rsidTr="00020019">
        <w:trPr>
          <w:trHeight w:val="529"/>
        </w:trPr>
        <w:tc>
          <w:tcPr>
            <w:tcW w:w="1037" w:type="dxa"/>
            <w:shd w:val="clear" w:color="auto" w:fill="auto"/>
          </w:tcPr>
          <w:p w14:paraId="60CF250B" w14:textId="77777777" w:rsidR="00A67A7B" w:rsidRPr="00231C7E" w:rsidRDefault="00A67A7B" w:rsidP="00626DC0">
            <w:pPr>
              <w:tabs>
                <w:tab w:val="left" w:pos="962"/>
              </w:tabs>
              <w:spacing w:line="276" w:lineRule="auto"/>
              <w:ind w:right="167"/>
              <w:rPr>
                <w:rFonts w:ascii="Times New Roman" w:hAnsi="Times New Roman" w:cs="Times New Roman"/>
                <w:bCs/>
                <w:lang w:eastAsia="en-US"/>
              </w:rPr>
            </w:pPr>
            <w:r w:rsidRPr="00231C7E">
              <w:rPr>
                <w:rFonts w:ascii="Times New Roman" w:hAnsi="Times New Roman" w:cs="Times New Roman"/>
                <w:bCs/>
                <w:lang w:eastAsia="en-US"/>
              </w:rPr>
              <w:t>13</w:t>
            </w:r>
          </w:p>
        </w:tc>
        <w:tc>
          <w:tcPr>
            <w:tcW w:w="1250" w:type="dxa"/>
            <w:shd w:val="clear" w:color="auto" w:fill="auto"/>
          </w:tcPr>
          <w:p w14:paraId="05CCEE11" w14:textId="77777777" w:rsidR="00A67A7B" w:rsidRPr="00231C7E" w:rsidRDefault="00A67A7B" w:rsidP="00626DC0">
            <w:pPr>
              <w:tabs>
                <w:tab w:val="left" w:pos="962"/>
              </w:tabs>
              <w:spacing w:line="276" w:lineRule="auto"/>
              <w:ind w:right="167"/>
              <w:rPr>
                <w:rFonts w:ascii="Times New Roman" w:hAnsi="Times New Roman" w:cs="Times New Roman"/>
                <w:bCs/>
                <w:lang w:eastAsia="en-US"/>
              </w:rPr>
            </w:pPr>
            <w:r w:rsidRPr="00231C7E">
              <w:rPr>
                <w:rFonts w:ascii="Times New Roman" w:hAnsi="Times New Roman" w:cs="Times New Roman"/>
                <w:bCs/>
                <w:lang w:eastAsia="en-US"/>
              </w:rPr>
              <w:t>14</w:t>
            </w:r>
          </w:p>
        </w:tc>
        <w:tc>
          <w:tcPr>
            <w:tcW w:w="2496" w:type="dxa"/>
            <w:shd w:val="clear" w:color="auto" w:fill="auto"/>
          </w:tcPr>
          <w:p w14:paraId="21D5B834" w14:textId="77777777" w:rsidR="00A67A7B" w:rsidRPr="00231C7E" w:rsidRDefault="00A67A7B" w:rsidP="00626DC0">
            <w:pPr>
              <w:widowControl w:val="0"/>
              <w:autoSpaceDE w:val="0"/>
              <w:autoSpaceDN w:val="0"/>
              <w:spacing w:line="276" w:lineRule="auto"/>
              <w:ind w:right="480"/>
              <w:rPr>
                <w:rFonts w:ascii="Times New Roman" w:eastAsia="Arial MT" w:hAnsi="Times New Roman" w:cs="Times New Roman"/>
                <w:bCs/>
                <w:lang w:val="pt-PT" w:eastAsia="en-US"/>
              </w:rPr>
            </w:pPr>
            <w:r w:rsidRPr="00231C7E">
              <w:rPr>
                <w:rFonts w:ascii="Times New Roman" w:hAnsi="Times New Roman" w:cs="Times New Roman"/>
                <w:bCs/>
              </w:rPr>
              <w:t>10.302.0210.2.104 Manutenção da farmácia básica</w:t>
            </w:r>
          </w:p>
        </w:tc>
        <w:tc>
          <w:tcPr>
            <w:tcW w:w="1283" w:type="dxa"/>
            <w:shd w:val="clear" w:color="auto" w:fill="auto"/>
          </w:tcPr>
          <w:p w14:paraId="1F0854F2" w14:textId="77777777" w:rsidR="00A67A7B" w:rsidRPr="00231C7E" w:rsidRDefault="00A67A7B" w:rsidP="00626DC0">
            <w:pPr>
              <w:tabs>
                <w:tab w:val="left" w:pos="962"/>
              </w:tabs>
              <w:spacing w:line="276" w:lineRule="auto"/>
              <w:ind w:right="167"/>
              <w:rPr>
                <w:rFonts w:ascii="Times New Roman" w:hAnsi="Times New Roman" w:cs="Times New Roman"/>
                <w:lang w:eastAsia="en-US"/>
              </w:rPr>
            </w:pPr>
            <w:r w:rsidRPr="00231C7E">
              <w:rPr>
                <w:rFonts w:ascii="Times New Roman" w:hAnsi="Times New Roman" w:cs="Times New Roman"/>
                <w:lang w:eastAsia="en-US"/>
              </w:rPr>
              <w:t>3.3.90.30</w:t>
            </w:r>
          </w:p>
          <w:p w14:paraId="1DAF8848" w14:textId="77777777" w:rsidR="00A67A7B" w:rsidRPr="00231C7E" w:rsidRDefault="00A67A7B" w:rsidP="00626DC0">
            <w:pPr>
              <w:widowControl w:val="0"/>
              <w:autoSpaceDE w:val="0"/>
              <w:autoSpaceDN w:val="0"/>
              <w:spacing w:line="276" w:lineRule="auto"/>
              <w:rPr>
                <w:rFonts w:ascii="Times New Roman" w:eastAsia="Arial MT" w:hAnsi="Times New Roman" w:cs="Times New Roman"/>
                <w:bCs/>
                <w:w w:val="95"/>
                <w:lang w:val="pt-PT" w:eastAsia="en-US"/>
              </w:rPr>
            </w:pPr>
          </w:p>
        </w:tc>
        <w:tc>
          <w:tcPr>
            <w:tcW w:w="983" w:type="dxa"/>
            <w:shd w:val="clear" w:color="auto" w:fill="auto"/>
          </w:tcPr>
          <w:p w14:paraId="720BE6C1" w14:textId="77777777" w:rsidR="00A67A7B" w:rsidRPr="00231C7E" w:rsidRDefault="00A67A7B" w:rsidP="00626DC0">
            <w:pPr>
              <w:tabs>
                <w:tab w:val="left" w:pos="962"/>
              </w:tabs>
              <w:spacing w:line="276" w:lineRule="auto"/>
              <w:ind w:right="167"/>
              <w:rPr>
                <w:rFonts w:ascii="Times New Roman" w:hAnsi="Times New Roman" w:cs="Times New Roman"/>
                <w:bCs/>
                <w:lang w:eastAsia="en-US"/>
              </w:rPr>
            </w:pPr>
            <w:r w:rsidRPr="00231C7E">
              <w:rPr>
                <w:rFonts w:ascii="Times New Roman" w:hAnsi="Times New Roman" w:cs="Times New Roman"/>
                <w:bCs/>
                <w:lang w:eastAsia="en-US"/>
              </w:rPr>
              <w:t>00302</w:t>
            </w:r>
          </w:p>
        </w:tc>
        <w:tc>
          <w:tcPr>
            <w:tcW w:w="3157" w:type="dxa"/>
            <w:shd w:val="clear" w:color="auto" w:fill="auto"/>
          </w:tcPr>
          <w:p w14:paraId="4DA06795" w14:textId="77777777" w:rsidR="00A67A7B" w:rsidRPr="00231C7E" w:rsidRDefault="00A67A7B" w:rsidP="00626DC0">
            <w:pPr>
              <w:tabs>
                <w:tab w:val="left" w:pos="962"/>
              </w:tabs>
              <w:spacing w:line="276" w:lineRule="auto"/>
              <w:ind w:right="167"/>
              <w:rPr>
                <w:rFonts w:ascii="Times New Roman" w:hAnsi="Times New Roman" w:cs="Times New Roman"/>
                <w:b/>
                <w:bCs/>
                <w:lang w:eastAsia="en-US"/>
              </w:rPr>
            </w:pPr>
            <w:r w:rsidRPr="00231C7E">
              <w:rPr>
                <w:rFonts w:ascii="Times New Roman" w:hAnsi="Times New Roman" w:cs="Times New Roman"/>
                <w:lang w:eastAsia="en-US"/>
              </w:rPr>
              <w:t>1.600.0000.00000</w:t>
            </w:r>
          </w:p>
        </w:tc>
      </w:tr>
      <w:tr w:rsidR="00A67A7B" w:rsidRPr="00231C7E" w14:paraId="790C5D2B" w14:textId="77777777" w:rsidTr="00020019">
        <w:trPr>
          <w:trHeight w:val="529"/>
        </w:trPr>
        <w:tc>
          <w:tcPr>
            <w:tcW w:w="1037" w:type="dxa"/>
            <w:shd w:val="clear" w:color="auto" w:fill="auto"/>
          </w:tcPr>
          <w:p w14:paraId="69D0DAAD" w14:textId="77777777" w:rsidR="00A67A7B" w:rsidRPr="00231C7E" w:rsidRDefault="00A67A7B" w:rsidP="00626DC0">
            <w:pPr>
              <w:tabs>
                <w:tab w:val="left" w:pos="962"/>
              </w:tabs>
              <w:spacing w:line="276" w:lineRule="auto"/>
              <w:ind w:right="167"/>
              <w:rPr>
                <w:rFonts w:ascii="Times New Roman" w:hAnsi="Times New Roman" w:cs="Times New Roman"/>
                <w:bCs/>
                <w:lang w:eastAsia="en-US"/>
              </w:rPr>
            </w:pPr>
            <w:r w:rsidRPr="00231C7E">
              <w:rPr>
                <w:rFonts w:ascii="Times New Roman" w:hAnsi="Times New Roman" w:cs="Times New Roman"/>
                <w:bCs/>
                <w:lang w:eastAsia="en-US"/>
              </w:rPr>
              <w:t>13</w:t>
            </w:r>
          </w:p>
        </w:tc>
        <w:tc>
          <w:tcPr>
            <w:tcW w:w="1250" w:type="dxa"/>
            <w:shd w:val="clear" w:color="auto" w:fill="auto"/>
          </w:tcPr>
          <w:p w14:paraId="0C61FE62" w14:textId="77777777" w:rsidR="00A67A7B" w:rsidRPr="00231C7E" w:rsidRDefault="00A67A7B" w:rsidP="00626DC0">
            <w:pPr>
              <w:tabs>
                <w:tab w:val="left" w:pos="962"/>
              </w:tabs>
              <w:spacing w:line="276" w:lineRule="auto"/>
              <w:ind w:right="167"/>
              <w:rPr>
                <w:rFonts w:ascii="Times New Roman" w:hAnsi="Times New Roman" w:cs="Times New Roman"/>
                <w:bCs/>
                <w:lang w:eastAsia="en-US"/>
              </w:rPr>
            </w:pPr>
            <w:r w:rsidRPr="00231C7E">
              <w:rPr>
                <w:rFonts w:ascii="Times New Roman" w:hAnsi="Times New Roman" w:cs="Times New Roman"/>
                <w:bCs/>
                <w:lang w:eastAsia="en-US"/>
              </w:rPr>
              <w:t>14</w:t>
            </w:r>
          </w:p>
        </w:tc>
        <w:tc>
          <w:tcPr>
            <w:tcW w:w="2496" w:type="dxa"/>
            <w:shd w:val="clear" w:color="auto" w:fill="auto"/>
          </w:tcPr>
          <w:p w14:paraId="2668BFC8" w14:textId="77777777" w:rsidR="00A67A7B" w:rsidRPr="00231C7E" w:rsidRDefault="00A67A7B" w:rsidP="00626DC0">
            <w:pPr>
              <w:widowControl w:val="0"/>
              <w:autoSpaceDE w:val="0"/>
              <w:autoSpaceDN w:val="0"/>
              <w:spacing w:line="276" w:lineRule="auto"/>
              <w:ind w:right="480"/>
              <w:rPr>
                <w:rFonts w:ascii="Times New Roman" w:eastAsia="Arial MT" w:hAnsi="Times New Roman" w:cs="Times New Roman"/>
                <w:bCs/>
                <w:lang w:val="pt-PT" w:eastAsia="en-US"/>
              </w:rPr>
            </w:pPr>
            <w:r w:rsidRPr="00231C7E">
              <w:rPr>
                <w:rFonts w:ascii="Times New Roman" w:hAnsi="Times New Roman" w:cs="Times New Roman"/>
                <w:bCs/>
              </w:rPr>
              <w:t>10.302.0210.2.062 Manutenção do centro odontológico</w:t>
            </w:r>
          </w:p>
        </w:tc>
        <w:tc>
          <w:tcPr>
            <w:tcW w:w="1283" w:type="dxa"/>
            <w:shd w:val="clear" w:color="auto" w:fill="auto"/>
          </w:tcPr>
          <w:p w14:paraId="1B922EC1" w14:textId="77777777" w:rsidR="00A67A7B" w:rsidRPr="00231C7E" w:rsidRDefault="00A67A7B" w:rsidP="00626DC0">
            <w:pPr>
              <w:tabs>
                <w:tab w:val="left" w:pos="962"/>
              </w:tabs>
              <w:spacing w:line="276" w:lineRule="auto"/>
              <w:ind w:right="167"/>
              <w:rPr>
                <w:rFonts w:ascii="Times New Roman" w:hAnsi="Times New Roman" w:cs="Times New Roman"/>
                <w:lang w:eastAsia="en-US"/>
              </w:rPr>
            </w:pPr>
            <w:r w:rsidRPr="00231C7E">
              <w:rPr>
                <w:rFonts w:ascii="Times New Roman" w:hAnsi="Times New Roman" w:cs="Times New Roman"/>
                <w:lang w:eastAsia="en-US"/>
              </w:rPr>
              <w:t>3.3.90.30</w:t>
            </w:r>
          </w:p>
          <w:p w14:paraId="52186672" w14:textId="77777777" w:rsidR="00A67A7B" w:rsidRPr="00231C7E" w:rsidRDefault="00A67A7B" w:rsidP="00626DC0">
            <w:pPr>
              <w:widowControl w:val="0"/>
              <w:autoSpaceDE w:val="0"/>
              <w:autoSpaceDN w:val="0"/>
              <w:spacing w:line="276" w:lineRule="auto"/>
              <w:rPr>
                <w:rFonts w:ascii="Times New Roman" w:eastAsia="Arial MT" w:hAnsi="Times New Roman" w:cs="Times New Roman"/>
                <w:bCs/>
                <w:w w:val="95"/>
                <w:lang w:val="pt-PT" w:eastAsia="en-US"/>
              </w:rPr>
            </w:pPr>
          </w:p>
        </w:tc>
        <w:tc>
          <w:tcPr>
            <w:tcW w:w="983" w:type="dxa"/>
            <w:shd w:val="clear" w:color="auto" w:fill="auto"/>
          </w:tcPr>
          <w:p w14:paraId="0D1F166F" w14:textId="77777777" w:rsidR="00A67A7B" w:rsidRPr="00231C7E" w:rsidRDefault="00A67A7B" w:rsidP="00626DC0">
            <w:pPr>
              <w:tabs>
                <w:tab w:val="left" w:pos="962"/>
              </w:tabs>
              <w:spacing w:line="276" w:lineRule="auto"/>
              <w:ind w:right="167"/>
              <w:rPr>
                <w:rFonts w:ascii="Times New Roman" w:hAnsi="Times New Roman" w:cs="Times New Roman"/>
                <w:bCs/>
                <w:lang w:eastAsia="en-US"/>
              </w:rPr>
            </w:pPr>
          </w:p>
        </w:tc>
        <w:tc>
          <w:tcPr>
            <w:tcW w:w="3157" w:type="dxa"/>
            <w:shd w:val="clear" w:color="auto" w:fill="auto"/>
          </w:tcPr>
          <w:p w14:paraId="7CAC4CD4" w14:textId="77777777" w:rsidR="00A67A7B" w:rsidRPr="00231C7E" w:rsidRDefault="00A67A7B" w:rsidP="00626DC0">
            <w:pPr>
              <w:tabs>
                <w:tab w:val="left" w:pos="962"/>
              </w:tabs>
              <w:spacing w:line="276" w:lineRule="auto"/>
              <w:ind w:right="167"/>
              <w:rPr>
                <w:rFonts w:ascii="Times New Roman" w:hAnsi="Times New Roman" w:cs="Times New Roman"/>
                <w:b/>
                <w:bCs/>
                <w:lang w:eastAsia="en-US"/>
              </w:rPr>
            </w:pPr>
          </w:p>
        </w:tc>
      </w:tr>
      <w:tr w:rsidR="00A67A7B" w:rsidRPr="00231C7E" w14:paraId="0BF31E7A" w14:textId="77777777" w:rsidTr="00020019">
        <w:trPr>
          <w:trHeight w:val="459"/>
        </w:trPr>
        <w:tc>
          <w:tcPr>
            <w:tcW w:w="1037" w:type="dxa"/>
            <w:shd w:val="clear" w:color="auto" w:fill="auto"/>
          </w:tcPr>
          <w:p w14:paraId="6A5F3A12" w14:textId="77777777" w:rsidR="00A67A7B" w:rsidRPr="00231C7E" w:rsidRDefault="00A67A7B" w:rsidP="00626DC0">
            <w:pPr>
              <w:tabs>
                <w:tab w:val="left" w:pos="962"/>
              </w:tabs>
              <w:spacing w:line="276" w:lineRule="auto"/>
              <w:ind w:right="167"/>
              <w:rPr>
                <w:rFonts w:ascii="Times New Roman" w:hAnsi="Times New Roman" w:cs="Times New Roman"/>
                <w:lang w:eastAsia="en-US"/>
              </w:rPr>
            </w:pPr>
            <w:r w:rsidRPr="00231C7E">
              <w:rPr>
                <w:rFonts w:ascii="Times New Roman" w:hAnsi="Times New Roman" w:cs="Times New Roman"/>
                <w:lang w:eastAsia="en-US"/>
              </w:rPr>
              <w:t>13</w:t>
            </w:r>
          </w:p>
        </w:tc>
        <w:tc>
          <w:tcPr>
            <w:tcW w:w="1250" w:type="dxa"/>
            <w:shd w:val="clear" w:color="auto" w:fill="auto"/>
          </w:tcPr>
          <w:p w14:paraId="6243C3B1" w14:textId="77777777" w:rsidR="00A67A7B" w:rsidRPr="00231C7E" w:rsidRDefault="00A67A7B" w:rsidP="00626DC0">
            <w:pPr>
              <w:tabs>
                <w:tab w:val="left" w:pos="962"/>
              </w:tabs>
              <w:spacing w:line="276" w:lineRule="auto"/>
              <w:ind w:right="167"/>
              <w:rPr>
                <w:rFonts w:ascii="Times New Roman" w:hAnsi="Times New Roman" w:cs="Times New Roman"/>
                <w:lang w:eastAsia="en-US"/>
              </w:rPr>
            </w:pPr>
            <w:r w:rsidRPr="00231C7E">
              <w:rPr>
                <w:rFonts w:ascii="Times New Roman" w:hAnsi="Times New Roman" w:cs="Times New Roman"/>
                <w:lang w:eastAsia="en-US"/>
              </w:rPr>
              <w:t>14</w:t>
            </w:r>
          </w:p>
        </w:tc>
        <w:tc>
          <w:tcPr>
            <w:tcW w:w="2496" w:type="dxa"/>
            <w:shd w:val="clear" w:color="auto" w:fill="auto"/>
          </w:tcPr>
          <w:p w14:paraId="5CB74081" w14:textId="77777777" w:rsidR="00A67A7B" w:rsidRPr="00231C7E" w:rsidRDefault="00A67A7B" w:rsidP="00626DC0">
            <w:pPr>
              <w:tabs>
                <w:tab w:val="left" w:pos="962"/>
              </w:tabs>
              <w:spacing w:line="276" w:lineRule="auto"/>
              <w:ind w:right="167"/>
              <w:rPr>
                <w:rFonts w:ascii="Times New Roman" w:hAnsi="Times New Roman" w:cs="Times New Roman"/>
                <w:bCs/>
              </w:rPr>
            </w:pPr>
            <w:r w:rsidRPr="00231C7E">
              <w:rPr>
                <w:rFonts w:ascii="Times New Roman" w:hAnsi="Times New Roman" w:cs="Times New Roman"/>
                <w:bCs/>
              </w:rPr>
              <w:t>10.301.0210.2.058 – Programa Piso de Atenção Básica - PAB</w:t>
            </w:r>
          </w:p>
        </w:tc>
        <w:tc>
          <w:tcPr>
            <w:tcW w:w="1283" w:type="dxa"/>
            <w:shd w:val="clear" w:color="auto" w:fill="auto"/>
          </w:tcPr>
          <w:p w14:paraId="7D328195" w14:textId="77777777" w:rsidR="00A67A7B" w:rsidRPr="00231C7E" w:rsidRDefault="00A67A7B" w:rsidP="00626DC0">
            <w:pPr>
              <w:tabs>
                <w:tab w:val="left" w:pos="962"/>
              </w:tabs>
              <w:spacing w:line="276" w:lineRule="auto"/>
              <w:ind w:right="167"/>
              <w:rPr>
                <w:rFonts w:ascii="Times New Roman" w:hAnsi="Times New Roman" w:cs="Times New Roman"/>
                <w:lang w:eastAsia="en-US"/>
              </w:rPr>
            </w:pPr>
            <w:r w:rsidRPr="00231C7E">
              <w:rPr>
                <w:rFonts w:ascii="Times New Roman" w:hAnsi="Times New Roman" w:cs="Times New Roman"/>
                <w:lang w:eastAsia="en-US"/>
              </w:rPr>
              <w:t>3.3.90.30</w:t>
            </w:r>
          </w:p>
          <w:p w14:paraId="15A2207A" w14:textId="77777777" w:rsidR="00A67A7B" w:rsidRPr="00231C7E" w:rsidRDefault="00A67A7B" w:rsidP="00626DC0">
            <w:pPr>
              <w:tabs>
                <w:tab w:val="left" w:pos="962"/>
              </w:tabs>
              <w:spacing w:line="276" w:lineRule="auto"/>
              <w:ind w:right="167"/>
              <w:rPr>
                <w:rFonts w:ascii="Times New Roman" w:hAnsi="Times New Roman" w:cs="Times New Roman"/>
                <w:lang w:eastAsia="en-US"/>
              </w:rPr>
            </w:pPr>
          </w:p>
        </w:tc>
        <w:tc>
          <w:tcPr>
            <w:tcW w:w="983" w:type="dxa"/>
            <w:shd w:val="clear" w:color="auto" w:fill="auto"/>
          </w:tcPr>
          <w:p w14:paraId="07C498CD" w14:textId="77777777" w:rsidR="00A67A7B" w:rsidRPr="00231C7E" w:rsidRDefault="00A67A7B" w:rsidP="00626DC0">
            <w:pPr>
              <w:tabs>
                <w:tab w:val="left" w:pos="962"/>
              </w:tabs>
              <w:spacing w:line="276" w:lineRule="auto"/>
              <w:ind w:right="167"/>
              <w:rPr>
                <w:rFonts w:ascii="Times New Roman" w:hAnsi="Times New Roman" w:cs="Times New Roman"/>
                <w:lang w:eastAsia="en-US"/>
              </w:rPr>
            </w:pPr>
            <w:r w:rsidRPr="00231C7E">
              <w:rPr>
                <w:rFonts w:ascii="Times New Roman" w:hAnsi="Times New Roman" w:cs="Times New Roman"/>
                <w:lang w:eastAsia="en-US"/>
              </w:rPr>
              <w:t>00271</w:t>
            </w:r>
          </w:p>
          <w:p w14:paraId="1C26B7F5" w14:textId="77777777" w:rsidR="00A67A7B" w:rsidRPr="00231C7E" w:rsidRDefault="00A67A7B" w:rsidP="00626DC0">
            <w:pPr>
              <w:tabs>
                <w:tab w:val="left" w:pos="962"/>
              </w:tabs>
              <w:spacing w:line="276" w:lineRule="auto"/>
              <w:ind w:right="167"/>
              <w:rPr>
                <w:rFonts w:ascii="Times New Roman" w:hAnsi="Times New Roman" w:cs="Times New Roman"/>
                <w:lang w:eastAsia="en-US"/>
              </w:rPr>
            </w:pPr>
          </w:p>
        </w:tc>
        <w:tc>
          <w:tcPr>
            <w:tcW w:w="3157" w:type="dxa"/>
            <w:shd w:val="clear" w:color="auto" w:fill="auto"/>
          </w:tcPr>
          <w:p w14:paraId="146BF06C" w14:textId="77777777" w:rsidR="00A67A7B" w:rsidRPr="00231C7E" w:rsidRDefault="00A67A7B" w:rsidP="00626DC0">
            <w:pPr>
              <w:tabs>
                <w:tab w:val="left" w:pos="962"/>
              </w:tabs>
              <w:spacing w:line="276" w:lineRule="auto"/>
              <w:ind w:right="167"/>
              <w:rPr>
                <w:rFonts w:ascii="Times New Roman" w:hAnsi="Times New Roman" w:cs="Times New Roman"/>
                <w:lang w:eastAsia="en-US"/>
              </w:rPr>
            </w:pPr>
            <w:r w:rsidRPr="00231C7E">
              <w:rPr>
                <w:rFonts w:ascii="Times New Roman" w:hAnsi="Times New Roman" w:cs="Times New Roman"/>
                <w:lang w:eastAsia="en-US"/>
              </w:rPr>
              <w:t>1.600.0000.00000</w:t>
            </w:r>
          </w:p>
        </w:tc>
      </w:tr>
      <w:tr w:rsidR="00A67A7B" w:rsidRPr="00231C7E" w14:paraId="37423E79" w14:textId="77777777" w:rsidTr="00020019">
        <w:trPr>
          <w:trHeight w:val="459"/>
        </w:trPr>
        <w:tc>
          <w:tcPr>
            <w:tcW w:w="1037" w:type="dxa"/>
            <w:shd w:val="clear" w:color="auto" w:fill="auto"/>
          </w:tcPr>
          <w:p w14:paraId="08E4ED7D" w14:textId="77777777" w:rsidR="00A67A7B" w:rsidRPr="00231C7E" w:rsidRDefault="00A67A7B" w:rsidP="00626DC0">
            <w:pPr>
              <w:tabs>
                <w:tab w:val="left" w:pos="962"/>
              </w:tabs>
              <w:spacing w:line="276" w:lineRule="auto"/>
              <w:ind w:right="167"/>
              <w:rPr>
                <w:rFonts w:ascii="Times New Roman" w:hAnsi="Times New Roman" w:cs="Times New Roman"/>
                <w:lang w:eastAsia="en-US"/>
              </w:rPr>
            </w:pPr>
            <w:r w:rsidRPr="00231C7E">
              <w:rPr>
                <w:rFonts w:ascii="Times New Roman" w:hAnsi="Times New Roman" w:cs="Times New Roman"/>
                <w:lang w:eastAsia="en-US"/>
              </w:rPr>
              <w:t>13</w:t>
            </w:r>
          </w:p>
        </w:tc>
        <w:tc>
          <w:tcPr>
            <w:tcW w:w="1250" w:type="dxa"/>
            <w:shd w:val="clear" w:color="auto" w:fill="auto"/>
          </w:tcPr>
          <w:p w14:paraId="51778C9B" w14:textId="77777777" w:rsidR="00A67A7B" w:rsidRPr="00231C7E" w:rsidRDefault="00A67A7B" w:rsidP="00626DC0">
            <w:pPr>
              <w:tabs>
                <w:tab w:val="left" w:pos="962"/>
              </w:tabs>
              <w:spacing w:line="276" w:lineRule="auto"/>
              <w:ind w:right="167"/>
              <w:rPr>
                <w:rFonts w:ascii="Times New Roman" w:hAnsi="Times New Roman" w:cs="Times New Roman"/>
                <w:lang w:eastAsia="en-US"/>
              </w:rPr>
            </w:pPr>
            <w:r w:rsidRPr="00231C7E">
              <w:rPr>
                <w:rFonts w:ascii="Times New Roman" w:hAnsi="Times New Roman" w:cs="Times New Roman"/>
                <w:lang w:eastAsia="en-US"/>
              </w:rPr>
              <w:t>14</w:t>
            </w:r>
          </w:p>
        </w:tc>
        <w:tc>
          <w:tcPr>
            <w:tcW w:w="2496" w:type="dxa"/>
            <w:shd w:val="clear" w:color="auto" w:fill="auto"/>
          </w:tcPr>
          <w:p w14:paraId="7259F8FD" w14:textId="77777777" w:rsidR="00A67A7B" w:rsidRPr="00231C7E" w:rsidRDefault="00A67A7B" w:rsidP="00626DC0">
            <w:pPr>
              <w:tabs>
                <w:tab w:val="left" w:pos="962"/>
              </w:tabs>
              <w:spacing w:line="276" w:lineRule="auto"/>
              <w:ind w:right="167"/>
              <w:rPr>
                <w:rFonts w:ascii="Times New Roman" w:hAnsi="Times New Roman" w:cs="Times New Roman"/>
                <w:bCs/>
              </w:rPr>
            </w:pPr>
            <w:r w:rsidRPr="00231C7E">
              <w:rPr>
                <w:rFonts w:ascii="Times New Roman" w:hAnsi="Times New Roman" w:cs="Times New Roman"/>
                <w:bCs/>
              </w:rPr>
              <w:t>10.301.0210.2.102- Incremento PAB – Atenção Básica</w:t>
            </w:r>
          </w:p>
        </w:tc>
        <w:tc>
          <w:tcPr>
            <w:tcW w:w="1283" w:type="dxa"/>
            <w:shd w:val="clear" w:color="auto" w:fill="auto"/>
          </w:tcPr>
          <w:p w14:paraId="00B1E438" w14:textId="77777777" w:rsidR="00A67A7B" w:rsidRPr="00231C7E" w:rsidRDefault="00A67A7B" w:rsidP="00626DC0">
            <w:pPr>
              <w:tabs>
                <w:tab w:val="left" w:pos="962"/>
              </w:tabs>
              <w:spacing w:line="276" w:lineRule="auto"/>
              <w:ind w:right="167"/>
              <w:rPr>
                <w:rFonts w:ascii="Times New Roman" w:hAnsi="Times New Roman" w:cs="Times New Roman"/>
                <w:lang w:eastAsia="en-US"/>
              </w:rPr>
            </w:pPr>
            <w:r w:rsidRPr="00231C7E">
              <w:rPr>
                <w:rFonts w:ascii="Times New Roman" w:hAnsi="Times New Roman" w:cs="Times New Roman"/>
                <w:lang w:eastAsia="en-US"/>
              </w:rPr>
              <w:t>3.3.90.30</w:t>
            </w:r>
          </w:p>
          <w:p w14:paraId="438CF7CF" w14:textId="77777777" w:rsidR="00A67A7B" w:rsidRPr="00231C7E" w:rsidRDefault="00A67A7B" w:rsidP="00626DC0">
            <w:pPr>
              <w:tabs>
                <w:tab w:val="left" w:pos="962"/>
              </w:tabs>
              <w:spacing w:line="276" w:lineRule="auto"/>
              <w:ind w:right="167"/>
              <w:rPr>
                <w:rFonts w:ascii="Times New Roman" w:hAnsi="Times New Roman" w:cs="Times New Roman"/>
                <w:lang w:eastAsia="en-US"/>
              </w:rPr>
            </w:pPr>
          </w:p>
        </w:tc>
        <w:tc>
          <w:tcPr>
            <w:tcW w:w="983" w:type="dxa"/>
            <w:shd w:val="clear" w:color="auto" w:fill="auto"/>
          </w:tcPr>
          <w:p w14:paraId="120B9446" w14:textId="77777777" w:rsidR="00A67A7B" w:rsidRPr="00231C7E" w:rsidRDefault="00A67A7B" w:rsidP="00626DC0">
            <w:pPr>
              <w:tabs>
                <w:tab w:val="left" w:pos="962"/>
              </w:tabs>
              <w:spacing w:line="276" w:lineRule="auto"/>
              <w:ind w:right="167"/>
              <w:rPr>
                <w:rFonts w:ascii="Times New Roman" w:hAnsi="Times New Roman" w:cs="Times New Roman"/>
                <w:lang w:eastAsia="en-US"/>
              </w:rPr>
            </w:pPr>
            <w:r w:rsidRPr="00231C7E">
              <w:rPr>
                <w:rFonts w:ascii="Times New Roman" w:hAnsi="Times New Roman" w:cs="Times New Roman"/>
                <w:lang w:eastAsia="en-US"/>
              </w:rPr>
              <w:t>00276</w:t>
            </w:r>
          </w:p>
          <w:p w14:paraId="6143F8BA" w14:textId="77777777" w:rsidR="00A67A7B" w:rsidRPr="00231C7E" w:rsidRDefault="00A67A7B" w:rsidP="00626DC0">
            <w:pPr>
              <w:tabs>
                <w:tab w:val="left" w:pos="962"/>
              </w:tabs>
              <w:spacing w:line="276" w:lineRule="auto"/>
              <w:ind w:right="167"/>
              <w:rPr>
                <w:rFonts w:ascii="Times New Roman" w:hAnsi="Times New Roman" w:cs="Times New Roman"/>
                <w:lang w:eastAsia="en-US"/>
              </w:rPr>
            </w:pPr>
          </w:p>
        </w:tc>
        <w:tc>
          <w:tcPr>
            <w:tcW w:w="3157" w:type="dxa"/>
            <w:shd w:val="clear" w:color="auto" w:fill="auto"/>
          </w:tcPr>
          <w:p w14:paraId="07A9D35C" w14:textId="77777777" w:rsidR="00A67A7B" w:rsidRPr="00231C7E" w:rsidRDefault="00A67A7B" w:rsidP="00626DC0">
            <w:pPr>
              <w:tabs>
                <w:tab w:val="left" w:pos="962"/>
              </w:tabs>
              <w:spacing w:line="276" w:lineRule="auto"/>
              <w:ind w:right="167"/>
              <w:rPr>
                <w:rFonts w:ascii="Times New Roman" w:hAnsi="Times New Roman" w:cs="Times New Roman"/>
                <w:lang w:eastAsia="en-US"/>
              </w:rPr>
            </w:pPr>
          </w:p>
          <w:p w14:paraId="191E3775" w14:textId="77777777" w:rsidR="00A67A7B" w:rsidRPr="00231C7E" w:rsidRDefault="00A67A7B" w:rsidP="00626DC0">
            <w:pPr>
              <w:tabs>
                <w:tab w:val="left" w:pos="962"/>
              </w:tabs>
              <w:spacing w:line="276" w:lineRule="auto"/>
              <w:ind w:right="167"/>
              <w:rPr>
                <w:rFonts w:ascii="Times New Roman" w:hAnsi="Times New Roman" w:cs="Times New Roman"/>
                <w:lang w:eastAsia="en-US"/>
              </w:rPr>
            </w:pPr>
            <w:r w:rsidRPr="00231C7E">
              <w:rPr>
                <w:rFonts w:ascii="Times New Roman" w:hAnsi="Times New Roman" w:cs="Times New Roman"/>
                <w:lang w:eastAsia="en-US"/>
              </w:rPr>
              <w:t>1.600.0000.00000</w:t>
            </w:r>
          </w:p>
        </w:tc>
      </w:tr>
      <w:tr w:rsidR="00A67A7B" w:rsidRPr="00231C7E" w14:paraId="77FD14C6" w14:textId="77777777" w:rsidTr="00020019">
        <w:trPr>
          <w:trHeight w:val="459"/>
        </w:trPr>
        <w:tc>
          <w:tcPr>
            <w:tcW w:w="1037" w:type="dxa"/>
            <w:shd w:val="clear" w:color="auto" w:fill="auto"/>
          </w:tcPr>
          <w:p w14:paraId="03637FED" w14:textId="77777777" w:rsidR="00A67A7B" w:rsidRPr="00231C7E" w:rsidRDefault="00A67A7B" w:rsidP="00626DC0">
            <w:pPr>
              <w:tabs>
                <w:tab w:val="left" w:pos="962"/>
              </w:tabs>
              <w:spacing w:line="276" w:lineRule="auto"/>
              <w:ind w:right="167"/>
              <w:rPr>
                <w:rFonts w:ascii="Times New Roman" w:hAnsi="Times New Roman" w:cs="Times New Roman"/>
                <w:lang w:eastAsia="en-US"/>
              </w:rPr>
            </w:pPr>
            <w:r w:rsidRPr="00231C7E">
              <w:rPr>
                <w:rFonts w:ascii="Times New Roman" w:hAnsi="Times New Roman" w:cs="Times New Roman"/>
                <w:lang w:eastAsia="en-US"/>
              </w:rPr>
              <w:t>13</w:t>
            </w:r>
          </w:p>
        </w:tc>
        <w:tc>
          <w:tcPr>
            <w:tcW w:w="1250" w:type="dxa"/>
            <w:shd w:val="clear" w:color="auto" w:fill="auto"/>
          </w:tcPr>
          <w:p w14:paraId="1B2F6404" w14:textId="77777777" w:rsidR="00A67A7B" w:rsidRPr="00231C7E" w:rsidRDefault="00A67A7B" w:rsidP="00626DC0">
            <w:pPr>
              <w:tabs>
                <w:tab w:val="left" w:pos="962"/>
              </w:tabs>
              <w:spacing w:line="276" w:lineRule="auto"/>
              <w:ind w:right="167"/>
              <w:rPr>
                <w:rFonts w:ascii="Times New Roman" w:hAnsi="Times New Roman" w:cs="Times New Roman"/>
                <w:lang w:eastAsia="en-US"/>
              </w:rPr>
            </w:pPr>
            <w:r w:rsidRPr="00231C7E">
              <w:rPr>
                <w:rFonts w:ascii="Times New Roman" w:hAnsi="Times New Roman" w:cs="Times New Roman"/>
                <w:lang w:eastAsia="en-US"/>
              </w:rPr>
              <w:t>14</w:t>
            </w:r>
          </w:p>
        </w:tc>
        <w:tc>
          <w:tcPr>
            <w:tcW w:w="2496" w:type="dxa"/>
            <w:shd w:val="clear" w:color="auto" w:fill="auto"/>
          </w:tcPr>
          <w:p w14:paraId="041CBAC8" w14:textId="77777777" w:rsidR="00A67A7B" w:rsidRPr="00231C7E" w:rsidRDefault="00A67A7B" w:rsidP="00626DC0">
            <w:pPr>
              <w:tabs>
                <w:tab w:val="left" w:pos="962"/>
              </w:tabs>
              <w:spacing w:line="276" w:lineRule="auto"/>
              <w:ind w:right="167"/>
              <w:rPr>
                <w:rFonts w:ascii="Times New Roman" w:hAnsi="Times New Roman" w:cs="Times New Roman"/>
                <w:bCs/>
              </w:rPr>
            </w:pPr>
            <w:r w:rsidRPr="00231C7E">
              <w:rPr>
                <w:rFonts w:ascii="Times New Roman" w:hAnsi="Times New Roman" w:cs="Times New Roman"/>
                <w:bCs/>
              </w:rPr>
              <w:t>10301.0210.2.060 – Gestão do SUS no âmbito municipal – Manutenção da Sec. de Saúde</w:t>
            </w:r>
          </w:p>
        </w:tc>
        <w:tc>
          <w:tcPr>
            <w:tcW w:w="1283" w:type="dxa"/>
            <w:shd w:val="clear" w:color="auto" w:fill="auto"/>
          </w:tcPr>
          <w:p w14:paraId="5D364F84" w14:textId="77777777" w:rsidR="00A67A7B" w:rsidRPr="00231C7E" w:rsidRDefault="00A67A7B" w:rsidP="00626DC0">
            <w:pPr>
              <w:tabs>
                <w:tab w:val="left" w:pos="962"/>
              </w:tabs>
              <w:spacing w:line="276" w:lineRule="auto"/>
              <w:ind w:right="167"/>
              <w:rPr>
                <w:rFonts w:ascii="Times New Roman" w:hAnsi="Times New Roman" w:cs="Times New Roman"/>
                <w:lang w:eastAsia="en-US"/>
              </w:rPr>
            </w:pPr>
            <w:r w:rsidRPr="00231C7E">
              <w:rPr>
                <w:rFonts w:ascii="Times New Roman" w:hAnsi="Times New Roman" w:cs="Times New Roman"/>
                <w:lang w:eastAsia="en-US"/>
              </w:rPr>
              <w:t>3.3.90.30</w:t>
            </w:r>
          </w:p>
          <w:p w14:paraId="07955206" w14:textId="77777777" w:rsidR="00A67A7B" w:rsidRPr="00231C7E" w:rsidRDefault="00A67A7B" w:rsidP="00626DC0">
            <w:pPr>
              <w:tabs>
                <w:tab w:val="left" w:pos="962"/>
              </w:tabs>
              <w:spacing w:line="276" w:lineRule="auto"/>
              <w:ind w:right="167"/>
              <w:rPr>
                <w:rFonts w:ascii="Times New Roman" w:hAnsi="Times New Roman" w:cs="Times New Roman"/>
                <w:lang w:eastAsia="en-US"/>
              </w:rPr>
            </w:pPr>
          </w:p>
        </w:tc>
        <w:tc>
          <w:tcPr>
            <w:tcW w:w="983" w:type="dxa"/>
            <w:shd w:val="clear" w:color="auto" w:fill="auto"/>
          </w:tcPr>
          <w:p w14:paraId="06786635" w14:textId="77777777" w:rsidR="00A67A7B" w:rsidRPr="00231C7E" w:rsidRDefault="00A67A7B" w:rsidP="00626DC0">
            <w:pPr>
              <w:tabs>
                <w:tab w:val="left" w:pos="962"/>
              </w:tabs>
              <w:spacing w:line="276" w:lineRule="auto"/>
              <w:ind w:right="167"/>
              <w:rPr>
                <w:rFonts w:ascii="Times New Roman" w:hAnsi="Times New Roman" w:cs="Times New Roman"/>
                <w:lang w:eastAsia="en-US"/>
              </w:rPr>
            </w:pPr>
            <w:r w:rsidRPr="00231C7E">
              <w:rPr>
                <w:rFonts w:ascii="Times New Roman" w:hAnsi="Times New Roman" w:cs="Times New Roman"/>
                <w:lang w:eastAsia="en-US"/>
              </w:rPr>
              <w:t>00287</w:t>
            </w:r>
          </w:p>
          <w:p w14:paraId="53F5B14E" w14:textId="77777777" w:rsidR="00A67A7B" w:rsidRPr="00231C7E" w:rsidRDefault="00A67A7B" w:rsidP="00626DC0">
            <w:pPr>
              <w:tabs>
                <w:tab w:val="left" w:pos="962"/>
              </w:tabs>
              <w:spacing w:line="276" w:lineRule="auto"/>
              <w:ind w:right="167"/>
              <w:rPr>
                <w:rFonts w:ascii="Times New Roman" w:hAnsi="Times New Roman" w:cs="Times New Roman"/>
                <w:lang w:eastAsia="en-US"/>
              </w:rPr>
            </w:pPr>
          </w:p>
        </w:tc>
        <w:tc>
          <w:tcPr>
            <w:tcW w:w="3157" w:type="dxa"/>
            <w:shd w:val="clear" w:color="auto" w:fill="auto"/>
          </w:tcPr>
          <w:p w14:paraId="139FE411" w14:textId="77777777" w:rsidR="00A67A7B" w:rsidRPr="00231C7E" w:rsidRDefault="00A67A7B" w:rsidP="00626DC0">
            <w:pPr>
              <w:tabs>
                <w:tab w:val="left" w:pos="962"/>
              </w:tabs>
              <w:spacing w:line="276" w:lineRule="auto"/>
              <w:ind w:right="167"/>
              <w:rPr>
                <w:rFonts w:ascii="Times New Roman" w:hAnsi="Times New Roman" w:cs="Times New Roman"/>
                <w:lang w:eastAsia="en-US"/>
              </w:rPr>
            </w:pPr>
            <w:r w:rsidRPr="00231C7E">
              <w:rPr>
                <w:rFonts w:ascii="Times New Roman" w:hAnsi="Times New Roman" w:cs="Times New Roman"/>
                <w:lang w:eastAsia="en-US"/>
              </w:rPr>
              <w:t>1.500.1002.00000</w:t>
            </w:r>
          </w:p>
        </w:tc>
      </w:tr>
    </w:tbl>
    <w:p w14:paraId="496EC040" w14:textId="77777777" w:rsidR="009F79F4" w:rsidRPr="00231C7E" w:rsidRDefault="009F79F4" w:rsidP="009F79F4">
      <w:pPr>
        <w:tabs>
          <w:tab w:val="left" w:pos="1134"/>
          <w:tab w:val="left" w:pos="1701"/>
          <w:tab w:val="left" w:pos="3119"/>
          <w:tab w:val="left" w:pos="4820"/>
        </w:tabs>
        <w:ind w:right="108" w:firstLine="130"/>
        <w:rPr>
          <w:rFonts w:ascii="Times New Roman" w:hAnsi="Times New Roman" w:cs="Times New Roman"/>
        </w:rPr>
      </w:pPr>
    </w:p>
    <w:p w14:paraId="38D23656" w14:textId="77777777" w:rsidR="009F79F4" w:rsidRPr="00231C7E" w:rsidRDefault="009F79F4" w:rsidP="00B11DBA">
      <w:pPr>
        <w:keepNext/>
        <w:keepLines/>
        <w:numPr>
          <w:ilvl w:val="0"/>
          <w:numId w:val="60"/>
        </w:numPr>
        <w:tabs>
          <w:tab w:val="left" w:pos="567"/>
        </w:tabs>
        <w:spacing w:before="120" w:after="120"/>
        <w:ind w:right="0"/>
        <w:outlineLvl w:val="0"/>
        <w:rPr>
          <w:rFonts w:ascii="Times New Roman" w:eastAsiaTheme="majorEastAsia" w:hAnsi="Times New Roman" w:cs="Times New Roman"/>
          <w:b/>
          <w:bCs/>
        </w:rPr>
      </w:pPr>
      <w:r w:rsidRPr="00231C7E">
        <w:rPr>
          <w:rFonts w:ascii="Times New Roman" w:eastAsiaTheme="majorEastAsia" w:hAnsi="Times New Roman" w:cs="Times New Roman"/>
          <w:b/>
          <w:bCs/>
        </w:rPr>
        <w:t>VALIDADE, FORMALIZAÇÃO DA ATA DE REGISTRO DE PREÇOS E CADASTRO RESERVA</w:t>
      </w:r>
    </w:p>
    <w:p w14:paraId="737B47F9" w14:textId="77777777" w:rsidR="009F79F4" w:rsidRPr="00231C7E" w:rsidRDefault="009F79F4" w:rsidP="00B11DBA">
      <w:pPr>
        <w:numPr>
          <w:ilvl w:val="1"/>
          <w:numId w:val="60"/>
        </w:numPr>
        <w:autoSpaceDE w:val="0"/>
        <w:autoSpaceDN w:val="0"/>
        <w:adjustRightInd w:val="0"/>
        <w:spacing w:before="120" w:after="120"/>
        <w:ind w:right="0"/>
        <w:rPr>
          <w:rFonts w:ascii="Times New Roman" w:hAnsi="Times New Roman" w:cs="Times New Roman"/>
          <w:iCs/>
        </w:rPr>
      </w:pPr>
      <w:r w:rsidRPr="00231C7E">
        <w:rPr>
          <w:rFonts w:ascii="Times New Roman" w:hAnsi="Times New Roman" w:cs="Times New Roman"/>
        </w:rPr>
        <w:t xml:space="preserve">A validade da Ata de Registro de Preços será de 1 (um) ano, contado a </w:t>
      </w:r>
      <w:commentRangeStart w:id="117"/>
      <w:r w:rsidRPr="00231C7E">
        <w:rPr>
          <w:rFonts w:ascii="Times New Roman" w:hAnsi="Times New Roman" w:cs="Times New Roman"/>
        </w:rPr>
        <w:t>partir</w:t>
      </w:r>
      <w:commentRangeEnd w:id="117"/>
      <w:r w:rsidRPr="00231C7E">
        <w:rPr>
          <w:rFonts w:ascii="Times New Roman" w:hAnsi="Times New Roman" w:cs="Times New Roman"/>
        </w:rPr>
        <w:commentReference w:id="117"/>
      </w:r>
      <w:r w:rsidRPr="00231C7E">
        <w:rPr>
          <w:rFonts w:ascii="Times New Roman" w:hAnsi="Times New Roman" w:cs="Times New Roman"/>
        </w:rPr>
        <w:t xml:space="preserve"> do primeiro dia útil subsequente à data de divulgação no PNCP.</w:t>
      </w:r>
    </w:p>
    <w:p w14:paraId="5B850747" w14:textId="77777777" w:rsidR="009F79F4" w:rsidRPr="00231C7E" w:rsidRDefault="009F79F4" w:rsidP="00B11DBA">
      <w:pPr>
        <w:numPr>
          <w:ilvl w:val="1"/>
          <w:numId w:val="60"/>
        </w:numPr>
        <w:spacing w:before="120" w:after="120"/>
        <w:ind w:right="0"/>
        <w:rPr>
          <w:rFonts w:ascii="Times New Roman" w:eastAsia="Times New Roman" w:hAnsi="Times New Roman" w:cs="Times New Roman"/>
        </w:rPr>
      </w:pPr>
      <w:r w:rsidRPr="00231C7E">
        <w:rPr>
          <w:rFonts w:ascii="Times New Roman" w:eastAsia="Times New Roman" w:hAnsi="Times New Roman" w:cs="Times New Roman"/>
        </w:rPr>
        <w:t>O contrato decorrente da ata de registro de preços terá sua vigência estabelecida no próprio instrumento contratual e observará no momento da contratação e a cada exercício financeiro a disponibilidade de créditos orçamentários, bem como a previsão no plano plurianual, quando ultrapassar 1 (um) exercício financeiro.</w:t>
      </w:r>
    </w:p>
    <w:p w14:paraId="19751752" w14:textId="77777777" w:rsidR="009F79F4" w:rsidRPr="00231C7E" w:rsidRDefault="009F79F4" w:rsidP="009F79F4">
      <w:pPr>
        <w:spacing w:before="120" w:after="120"/>
        <w:ind w:right="108"/>
        <w:rPr>
          <w:rFonts w:ascii="Times New Roman" w:eastAsia="Times New Roman" w:hAnsi="Times New Roman" w:cs="Times New Roman"/>
        </w:rPr>
      </w:pPr>
      <w:r w:rsidRPr="00231C7E">
        <w:rPr>
          <w:rFonts w:ascii="Times New Roman" w:eastAsia="Times New Roman" w:hAnsi="Times New Roman" w:cs="Times New Roman"/>
        </w:rPr>
        <w:t>5.3 Na formalização do contrato ou do instrumento substituto deverá haver a indicação da disponibilidade dos créditos orçamentários respectivos.</w:t>
      </w:r>
    </w:p>
    <w:p w14:paraId="3C0C672D" w14:textId="77777777" w:rsidR="009F79F4" w:rsidRPr="00231C7E" w:rsidRDefault="009F79F4" w:rsidP="00B11DBA">
      <w:pPr>
        <w:numPr>
          <w:ilvl w:val="1"/>
          <w:numId w:val="65"/>
        </w:numPr>
        <w:autoSpaceDE w:val="0"/>
        <w:autoSpaceDN w:val="0"/>
        <w:adjustRightInd w:val="0"/>
        <w:spacing w:before="120" w:after="120"/>
        <w:ind w:right="0"/>
        <w:rPr>
          <w:rFonts w:ascii="Times New Roman" w:hAnsi="Times New Roman" w:cs="Times New Roman"/>
        </w:rPr>
      </w:pPr>
      <w:r w:rsidRPr="00231C7E">
        <w:rPr>
          <w:rFonts w:ascii="Times New Roman" w:hAnsi="Times New Roman" w:cs="Times New Roman"/>
        </w:rPr>
        <w:t>A contratação com os fornecedores registrados na ata será formalizada pelo órgão ou pela en</w:t>
      </w:r>
      <w:r w:rsidRPr="00231C7E">
        <w:rPr>
          <w:rFonts w:ascii="Times New Roman" w:eastAsia="Arial" w:hAnsi="Times New Roman" w:cs="Times New Roman"/>
        </w:rPr>
        <w:t>ti</w:t>
      </w:r>
      <w:r w:rsidRPr="00231C7E">
        <w:rPr>
          <w:rFonts w:ascii="Times New Roman" w:hAnsi="Times New Roman" w:cs="Times New Roman"/>
        </w:rPr>
        <w:t>dade interessada por intermédio de instrumento contratual, emissão de nota de empenho de despesa, autorização de compra ou outro instrumento hábil, conforme o art. 95 da Lei nº 14.133, de 2021</w:t>
      </w:r>
    </w:p>
    <w:p w14:paraId="42DF00A4" w14:textId="77777777" w:rsidR="009F79F4" w:rsidRPr="00231C7E" w:rsidRDefault="009F79F4" w:rsidP="00B11DBA">
      <w:pPr>
        <w:numPr>
          <w:ilvl w:val="1"/>
          <w:numId w:val="65"/>
        </w:numPr>
        <w:autoSpaceDE w:val="0"/>
        <w:autoSpaceDN w:val="0"/>
        <w:adjustRightInd w:val="0"/>
        <w:spacing w:before="120" w:after="120"/>
        <w:ind w:right="0"/>
        <w:rPr>
          <w:rFonts w:ascii="Times New Roman" w:hAnsi="Times New Roman" w:cs="Times New Roman"/>
        </w:rPr>
      </w:pPr>
      <w:r w:rsidRPr="00231C7E">
        <w:rPr>
          <w:rFonts w:ascii="Times New Roman" w:hAnsi="Times New Roman" w:cs="Times New Roman"/>
        </w:rPr>
        <w:lastRenderedPageBreak/>
        <w:t xml:space="preserve"> O instrumento contratual de que trata o item 5.2 deverá ser assinado no prazo de validade da ata de registro de preços.</w:t>
      </w:r>
    </w:p>
    <w:p w14:paraId="00285E83" w14:textId="77777777" w:rsidR="009F79F4" w:rsidRPr="00231C7E" w:rsidRDefault="009F79F4" w:rsidP="00B11DBA">
      <w:pPr>
        <w:numPr>
          <w:ilvl w:val="1"/>
          <w:numId w:val="65"/>
        </w:numPr>
        <w:autoSpaceDE w:val="0"/>
        <w:autoSpaceDN w:val="0"/>
        <w:adjustRightInd w:val="0"/>
        <w:spacing w:before="120" w:after="120"/>
        <w:ind w:right="0"/>
        <w:rPr>
          <w:rFonts w:ascii="Times New Roman" w:hAnsi="Times New Roman" w:cs="Times New Roman"/>
        </w:rPr>
      </w:pPr>
      <w:r w:rsidRPr="00231C7E">
        <w:rPr>
          <w:rFonts w:ascii="Times New Roman" w:hAnsi="Times New Roman" w:cs="Times New Roman"/>
        </w:rPr>
        <w:t>Os contratos decorrentes do sistema de registro de preços poderão ser alterados, observado o art. 124 da Lei nº 14.133, de 2021.</w:t>
      </w:r>
    </w:p>
    <w:p w14:paraId="27BE6D48" w14:textId="77777777" w:rsidR="009F79F4" w:rsidRPr="00231C7E" w:rsidRDefault="009F79F4" w:rsidP="00B11DBA">
      <w:pPr>
        <w:numPr>
          <w:ilvl w:val="1"/>
          <w:numId w:val="65"/>
        </w:numPr>
        <w:autoSpaceDE w:val="0"/>
        <w:autoSpaceDN w:val="0"/>
        <w:adjustRightInd w:val="0"/>
        <w:spacing w:before="120" w:after="120"/>
        <w:ind w:right="0"/>
        <w:rPr>
          <w:rFonts w:ascii="Times New Roman" w:hAnsi="Times New Roman" w:cs="Times New Roman"/>
        </w:rPr>
      </w:pPr>
      <w:r w:rsidRPr="00231C7E">
        <w:rPr>
          <w:rFonts w:ascii="Times New Roman" w:hAnsi="Times New Roman" w:cs="Times New Roman"/>
        </w:rPr>
        <w:t>Após a homologação da licitação ou da contratação direta, deverão ser observadas as seguintes condições para formalização da ata de registro de preços:</w:t>
      </w:r>
    </w:p>
    <w:p w14:paraId="4F7324A5" w14:textId="77777777" w:rsidR="009F79F4" w:rsidRPr="00231C7E" w:rsidRDefault="009F79F4" w:rsidP="00B11DBA">
      <w:pPr>
        <w:numPr>
          <w:ilvl w:val="1"/>
          <w:numId w:val="65"/>
        </w:numPr>
        <w:spacing w:before="120" w:after="120"/>
        <w:ind w:right="0"/>
        <w:rPr>
          <w:rFonts w:ascii="Times New Roman" w:eastAsia="Times New Roman" w:hAnsi="Times New Roman" w:cs="Times New Roman"/>
        </w:rPr>
      </w:pPr>
      <w:r w:rsidRPr="00231C7E">
        <w:rPr>
          <w:rFonts w:ascii="Times New Roman" w:eastAsia="Times New Roman" w:hAnsi="Times New Roman" w:cs="Times New Roman"/>
        </w:rPr>
        <w:t>Serão registrados na ata os preços e os quantita</w:t>
      </w:r>
      <w:r w:rsidRPr="00231C7E">
        <w:rPr>
          <w:rFonts w:ascii="Times New Roman" w:eastAsia="Arial" w:hAnsi="Times New Roman" w:cs="Times New Roman"/>
        </w:rPr>
        <w:t>ti</w:t>
      </w:r>
      <w:r w:rsidRPr="00231C7E">
        <w:rPr>
          <w:rFonts w:ascii="Times New Roman" w:eastAsia="Times New Roman" w:hAnsi="Times New Roman" w:cs="Times New Roman"/>
        </w:rPr>
        <w:t xml:space="preserve">vos do adjudicatário, devendo ser observada a possibilidade de o licitante oferecer ou não proposta em quantitativo inferior ao máximo previsto </w:t>
      </w:r>
      <w:r w:rsidRPr="00231C7E">
        <w:rPr>
          <w:rFonts w:ascii="Times New Roman" w:eastAsia="Times New Roman" w:hAnsi="Times New Roman" w:cs="Times New Roman"/>
          <w:i/>
          <w:iCs/>
        </w:rPr>
        <w:t xml:space="preserve">no edital </w:t>
      </w:r>
      <w:r w:rsidRPr="00231C7E">
        <w:rPr>
          <w:rFonts w:ascii="Times New Roman" w:eastAsia="Times New Roman" w:hAnsi="Times New Roman" w:cs="Times New Roman"/>
        </w:rPr>
        <w:t>e se obrigar nos limites dela;</w:t>
      </w:r>
    </w:p>
    <w:p w14:paraId="0F51ACBB" w14:textId="77777777" w:rsidR="009F79F4" w:rsidRPr="00231C7E" w:rsidRDefault="009F79F4" w:rsidP="00B11DBA">
      <w:pPr>
        <w:numPr>
          <w:ilvl w:val="1"/>
          <w:numId w:val="65"/>
        </w:numPr>
        <w:spacing w:before="120" w:after="120"/>
        <w:ind w:right="0"/>
        <w:rPr>
          <w:rFonts w:ascii="Times New Roman" w:eastAsia="Times New Roman" w:hAnsi="Times New Roman" w:cs="Times New Roman"/>
        </w:rPr>
      </w:pPr>
      <w:r w:rsidRPr="00231C7E">
        <w:rPr>
          <w:rFonts w:ascii="Times New Roman" w:eastAsia="Times New Roman" w:hAnsi="Times New Roman" w:cs="Times New Roman"/>
        </w:rPr>
        <w:t>Será incluído na ata, na forma de anexo, o registro dos licitantes ou dos fornecedores que:</w:t>
      </w:r>
    </w:p>
    <w:p w14:paraId="4B5C2CCB" w14:textId="77777777" w:rsidR="009F79F4" w:rsidRPr="00231C7E" w:rsidRDefault="009F79F4" w:rsidP="00B11DBA">
      <w:pPr>
        <w:numPr>
          <w:ilvl w:val="1"/>
          <w:numId w:val="65"/>
        </w:numPr>
        <w:spacing w:before="120" w:after="120"/>
        <w:ind w:right="0"/>
        <w:rPr>
          <w:rFonts w:ascii="Times New Roman" w:eastAsia="Times New Roman" w:hAnsi="Times New Roman" w:cs="Times New Roman"/>
        </w:rPr>
      </w:pPr>
      <w:r w:rsidRPr="00231C7E">
        <w:rPr>
          <w:rFonts w:ascii="Times New Roman" w:eastAsia="Times New Roman" w:hAnsi="Times New Roman" w:cs="Times New Roman"/>
        </w:rPr>
        <w:t xml:space="preserve"> Aceitarem cotar os bens, as obras ou os serviços com preços iguais aos do adjudicatário, observada a classificação da licitação; e </w:t>
      </w:r>
    </w:p>
    <w:p w14:paraId="2A2F3DB1" w14:textId="77777777" w:rsidR="009F79F4" w:rsidRPr="00231C7E" w:rsidRDefault="009F79F4" w:rsidP="00B11DBA">
      <w:pPr>
        <w:numPr>
          <w:ilvl w:val="1"/>
          <w:numId w:val="65"/>
        </w:numPr>
        <w:spacing w:before="120" w:after="120"/>
        <w:ind w:right="0"/>
        <w:rPr>
          <w:rFonts w:ascii="Times New Roman" w:eastAsia="Times New Roman" w:hAnsi="Times New Roman" w:cs="Times New Roman"/>
        </w:rPr>
      </w:pPr>
      <w:r w:rsidRPr="00231C7E">
        <w:rPr>
          <w:rFonts w:ascii="Times New Roman" w:eastAsia="Times New Roman" w:hAnsi="Times New Roman" w:cs="Times New Roman"/>
        </w:rPr>
        <w:t xml:space="preserve">Mantiverem sua proposta original. </w:t>
      </w:r>
      <w:bookmarkStart w:id="118" w:name="cadastro_reserva"/>
      <w:bookmarkEnd w:id="118"/>
    </w:p>
    <w:p w14:paraId="715E6FE3" w14:textId="77777777" w:rsidR="009F79F4" w:rsidRPr="00231C7E" w:rsidRDefault="009F79F4" w:rsidP="00B11DBA">
      <w:pPr>
        <w:numPr>
          <w:ilvl w:val="1"/>
          <w:numId w:val="65"/>
        </w:numPr>
        <w:spacing w:before="120" w:after="120"/>
        <w:ind w:right="0"/>
        <w:rPr>
          <w:rFonts w:ascii="Times New Roman" w:eastAsia="Times New Roman" w:hAnsi="Times New Roman" w:cs="Times New Roman"/>
        </w:rPr>
      </w:pPr>
      <w:r w:rsidRPr="00231C7E">
        <w:rPr>
          <w:rFonts w:ascii="Times New Roman" w:eastAsia="Times New Roman" w:hAnsi="Times New Roman" w:cs="Times New Roman"/>
        </w:rPr>
        <w:t>Será respeitada, nas contratações, a ordem de classificação dos licitantes ou dos fornecedores registrados na ata.</w:t>
      </w:r>
    </w:p>
    <w:p w14:paraId="4EF74755" w14:textId="77777777" w:rsidR="009F79F4" w:rsidRPr="00231C7E" w:rsidRDefault="009F79F4" w:rsidP="00B11DBA">
      <w:pPr>
        <w:numPr>
          <w:ilvl w:val="1"/>
          <w:numId w:val="65"/>
        </w:numPr>
        <w:autoSpaceDE w:val="0"/>
        <w:autoSpaceDN w:val="0"/>
        <w:adjustRightInd w:val="0"/>
        <w:spacing w:before="120" w:after="120"/>
        <w:ind w:right="0"/>
        <w:rPr>
          <w:rFonts w:ascii="Times New Roman" w:hAnsi="Times New Roman" w:cs="Times New Roman"/>
        </w:rPr>
      </w:pPr>
      <w:r w:rsidRPr="00231C7E">
        <w:rPr>
          <w:rFonts w:ascii="Times New Roman" w:hAnsi="Times New Roman" w:cs="Times New Roman"/>
        </w:rPr>
        <w:t>O registro a que se refere o item 5.9</w:t>
      </w:r>
      <w:r w:rsidRPr="00231C7E">
        <w:rPr>
          <w:rFonts w:ascii="Times New Roman" w:hAnsi="Times New Roman" w:cs="Times New Roman"/>
          <w:b/>
          <w:bCs/>
        </w:rPr>
        <w:t xml:space="preserve"> </w:t>
      </w:r>
      <w:r w:rsidRPr="00231C7E">
        <w:rPr>
          <w:rFonts w:ascii="Times New Roman" w:hAnsi="Times New Roman" w:cs="Times New Roman"/>
        </w:rPr>
        <w:t>tem por obje</w:t>
      </w:r>
      <w:r w:rsidRPr="00231C7E">
        <w:rPr>
          <w:rFonts w:ascii="Times New Roman" w:eastAsia="Arial" w:hAnsi="Times New Roman" w:cs="Times New Roman"/>
        </w:rPr>
        <w:t>ti</w:t>
      </w:r>
      <w:r w:rsidRPr="00231C7E">
        <w:rPr>
          <w:rFonts w:ascii="Times New Roman" w:hAnsi="Times New Roman" w:cs="Times New Roman"/>
        </w:rPr>
        <w:t>vo a formação de cadastro de reserva para o caso de impossibilidade de atendimento pelo signatário da ata.</w:t>
      </w:r>
    </w:p>
    <w:p w14:paraId="7F78690F" w14:textId="77777777" w:rsidR="009F79F4" w:rsidRPr="00231C7E" w:rsidRDefault="009F79F4" w:rsidP="00B11DBA">
      <w:pPr>
        <w:numPr>
          <w:ilvl w:val="1"/>
          <w:numId w:val="65"/>
        </w:numPr>
        <w:autoSpaceDE w:val="0"/>
        <w:autoSpaceDN w:val="0"/>
        <w:adjustRightInd w:val="0"/>
        <w:spacing w:before="120" w:after="120"/>
        <w:ind w:right="0"/>
        <w:rPr>
          <w:rFonts w:ascii="Times New Roman" w:hAnsi="Times New Roman" w:cs="Times New Roman"/>
        </w:rPr>
      </w:pPr>
      <w:r w:rsidRPr="00231C7E">
        <w:rPr>
          <w:rFonts w:ascii="Times New Roman" w:hAnsi="Times New Roman" w:cs="Times New Roman"/>
        </w:rPr>
        <w:t>Para fins da ordem de classificação, os licitantes ou fornecedores que aceitarem reduzir suas propostas para o preço do adjudicatário antecederão aqueles que mantiverem sua proposta original.</w:t>
      </w:r>
    </w:p>
    <w:p w14:paraId="496354D7" w14:textId="77777777" w:rsidR="009F79F4" w:rsidRPr="00231C7E" w:rsidRDefault="009F79F4" w:rsidP="00B11DBA">
      <w:pPr>
        <w:numPr>
          <w:ilvl w:val="1"/>
          <w:numId w:val="65"/>
        </w:numPr>
        <w:autoSpaceDE w:val="0"/>
        <w:autoSpaceDN w:val="0"/>
        <w:adjustRightInd w:val="0"/>
        <w:spacing w:before="120" w:after="120"/>
        <w:ind w:right="0"/>
        <w:rPr>
          <w:rFonts w:ascii="Times New Roman" w:hAnsi="Times New Roman" w:cs="Times New Roman"/>
        </w:rPr>
      </w:pPr>
      <w:r w:rsidRPr="00231C7E">
        <w:rPr>
          <w:rFonts w:ascii="Times New Roman" w:hAnsi="Times New Roman" w:cs="Times New Roman"/>
        </w:rPr>
        <w:t>A habilitação dos licitantes que comporão o cadastro de reserva a que se refere o item 5.11 somente será efetuada quando houver necessidade de contratação dos licitantes remanescentes, nas seguintes hipóteses:</w:t>
      </w:r>
      <w:bookmarkStart w:id="119" w:name="habilitacao_reserva"/>
      <w:bookmarkEnd w:id="119"/>
    </w:p>
    <w:p w14:paraId="02BAA7A2" w14:textId="77777777" w:rsidR="009F79F4" w:rsidRPr="00231C7E" w:rsidRDefault="009F79F4" w:rsidP="00B11DBA">
      <w:pPr>
        <w:numPr>
          <w:ilvl w:val="1"/>
          <w:numId w:val="65"/>
        </w:numPr>
        <w:spacing w:before="120" w:after="120"/>
        <w:ind w:right="0"/>
        <w:rPr>
          <w:rFonts w:ascii="Times New Roman" w:eastAsia="Times New Roman" w:hAnsi="Times New Roman" w:cs="Times New Roman"/>
        </w:rPr>
      </w:pPr>
      <w:r w:rsidRPr="00231C7E">
        <w:rPr>
          <w:rFonts w:ascii="Times New Roman" w:eastAsia="Times New Roman" w:hAnsi="Times New Roman" w:cs="Times New Roman"/>
        </w:rPr>
        <w:t xml:space="preserve">Quando o licitante vencedor não assinar a ata de registro de preços, no prazo e nas condições estabelecidos </w:t>
      </w:r>
      <w:r w:rsidRPr="00231C7E">
        <w:rPr>
          <w:rFonts w:ascii="Times New Roman" w:eastAsia="Times New Roman" w:hAnsi="Times New Roman" w:cs="Times New Roman"/>
          <w:i/>
          <w:iCs/>
        </w:rPr>
        <w:t>no edital;</w:t>
      </w:r>
      <w:r w:rsidRPr="00231C7E">
        <w:rPr>
          <w:rFonts w:ascii="Times New Roman" w:eastAsia="Times New Roman" w:hAnsi="Times New Roman" w:cs="Times New Roman"/>
        </w:rPr>
        <w:t xml:space="preserve"> e</w:t>
      </w:r>
    </w:p>
    <w:p w14:paraId="4DBD9811" w14:textId="28D5C5A3" w:rsidR="009F79F4" w:rsidRPr="00231C7E" w:rsidRDefault="009F79F4" w:rsidP="00B11DBA">
      <w:pPr>
        <w:numPr>
          <w:ilvl w:val="1"/>
          <w:numId w:val="65"/>
        </w:numPr>
        <w:spacing w:before="120" w:after="120"/>
        <w:ind w:right="0"/>
        <w:rPr>
          <w:rFonts w:ascii="Times New Roman" w:eastAsia="Times New Roman" w:hAnsi="Times New Roman" w:cs="Times New Roman"/>
        </w:rPr>
      </w:pPr>
      <w:r w:rsidRPr="00231C7E">
        <w:rPr>
          <w:rFonts w:ascii="Times New Roman" w:eastAsia="Times New Roman" w:hAnsi="Times New Roman" w:cs="Times New Roman"/>
        </w:rPr>
        <w:t xml:space="preserve">Quando houver o cancelamento do registro do licitante ou do registro de preços nas hipóteses previstas no item </w:t>
      </w:r>
      <w:r w:rsidRPr="00231C7E">
        <w:rPr>
          <w:rFonts w:ascii="Times New Roman" w:eastAsia="Times New Roman" w:hAnsi="Times New Roman" w:cs="Times New Roman"/>
        </w:rPr>
        <w:fldChar w:fldCharType="begin"/>
      </w:r>
      <w:r w:rsidRPr="00231C7E">
        <w:rPr>
          <w:rFonts w:ascii="Times New Roman" w:eastAsia="Times New Roman" w:hAnsi="Times New Roman" w:cs="Times New Roman"/>
        </w:rPr>
        <w:instrText xml:space="preserve"> REF cancelamento \r \h  \* MERGEFORMAT </w:instrText>
      </w:r>
      <w:r w:rsidRPr="00231C7E">
        <w:rPr>
          <w:rFonts w:ascii="Times New Roman" w:eastAsia="Times New Roman" w:hAnsi="Times New Roman" w:cs="Times New Roman"/>
        </w:rPr>
      </w:r>
      <w:r w:rsidRPr="00231C7E">
        <w:rPr>
          <w:rFonts w:ascii="Times New Roman" w:eastAsia="Times New Roman" w:hAnsi="Times New Roman" w:cs="Times New Roman"/>
        </w:rPr>
        <w:fldChar w:fldCharType="separate"/>
      </w:r>
      <w:r w:rsidR="00256EF5">
        <w:rPr>
          <w:rFonts w:ascii="Times New Roman" w:eastAsia="Times New Roman" w:hAnsi="Times New Roman" w:cs="Times New Roman"/>
        </w:rPr>
        <w:t>9</w:t>
      </w:r>
      <w:r w:rsidRPr="00231C7E">
        <w:rPr>
          <w:rFonts w:ascii="Times New Roman" w:eastAsia="Times New Roman" w:hAnsi="Times New Roman" w:cs="Times New Roman"/>
        </w:rPr>
        <w:fldChar w:fldCharType="end"/>
      </w:r>
      <w:r w:rsidRPr="00231C7E">
        <w:rPr>
          <w:rFonts w:ascii="Times New Roman" w:eastAsia="Times New Roman" w:hAnsi="Times New Roman" w:cs="Times New Roman"/>
        </w:rPr>
        <w:t>.</w:t>
      </w:r>
    </w:p>
    <w:p w14:paraId="7D7F9014" w14:textId="77777777" w:rsidR="009F79F4" w:rsidRPr="00231C7E" w:rsidRDefault="009F79F4" w:rsidP="00B11DBA">
      <w:pPr>
        <w:numPr>
          <w:ilvl w:val="1"/>
          <w:numId w:val="65"/>
        </w:numPr>
        <w:autoSpaceDE w:val="0"/>
        <w:autoSpaceDN w:val="0"/>
        <w:adjustRightInd w:val="0"/>
        <w:spacing w:before="120" w:after="120"/>
        <w:ind w:right="0"/>
        <w:rPr>
          <w:rFonts w:ascii="Times New Roman" w:hAnsi="Times New Roman" w:cs="Times New Roman"/>
        </w:rPr>
      </w:pPr>
      <w:r w:rsidRPr="00231C7E">
        <w:rPr>
          <w:rFonts w:ascii="Times New Roman" w:hAnsi="Times New Roman" w:cs="Times New Roman"/>
        </w:rPr>
        <w:t>O preço registrado com indicação dos licitantes e fornecedores será divulgado no PNCP e ficará disponibilizado durante a vigência da ata de registro de preços.</w:t>
      </w:r>
    </w:p>
    <w:p w14:paraId="21C7402F" w14:textId="77777777" w:rsidR="009F79F4" w:rsidRPr="00231C7E" w:rsidRDefault="009F79F4" w:rsidP="00B11DBA">
      <w:pPr>
        <w:numPr>
          <w:ilvl w:val="1"/>
          <w:numId w:val="65"/>
        </w:numPr>
        <w:autoSpaceDE w:val="0"/>
        <w:autoSpaceDN w:val="0"/>
        <w:adjustRightInd w:val="0"/>
        <w:spacing w:before="120" w:after="120"/>
        <w:ind w:right="0"/>
        <w:rPr>
          <w:rFonts w:ascii="Times New Roman" w:hAnsi="Times New Roman" w:cs="Times New Roman"/>
        </w:rPr>
      </w:pPr>
      <w:r w:rsidRPr="00231C7E">
        <w:rPr>
          <w:rFonts w:ascii="Times New Roman" w:hAnsi="Times New Roman" w:cs="Times New Roman"/>
        </w:rPr>
        <w:t>Após a homologação da licitação ou da contratação direta, o licitante mais bem classificado ou o fornecedor, no caso da contratação direta, será convocado para assinar a ata de registro de preços, no prazo e nas condições estabelecidos no edital de licitação ou no aviso de contratação direta, sob pena de decair o direito, sem prejuízo das sanções previstas na Lei nº 14.133, de 2021.</w:t>
      </w:r>
    </w:p>
    <w:p w14:paraId="73F61AB8" w14:textId="77777777" w:rsidR="009F79F4" w:rsidRPr="00231C7E" w:rsidRDefault="009F79F4" w:rsidP="00B11DBA">
      <w:pPr>
        <w:numPr>
          <w:ilvl w:val="1"/>
          <w:numId w:val="65"/>
        </w:numPr>
        <w:spacing w:before="120" w:after="120"/>
        <w:ind w:right="0"/>
        <w:rPr>
          <w:rFonts w:ascii="Times New Roman" w:eastAsia="Times New Roman" w:hAnsi="Times New Roman" w:cs="Times New Roman"/>
        </w:rPr>
      </w:pPr>
      <w:r w:rsidRPr="00231C7E">
        <w:rPr>
          <w:rFonts w:ascii="Times New Roman" w:eastAsia="Times New Roman" w:hAnsi="Times New Roman" w:cs="Times New Roman"/>
        </w:rPr>
        <w:t xml:space="preserve"> O prazo de convocação poderá ser prorrogado 1 (uma) vez, por igual período, mediante solicitação do licitante ou fornecedor convocado, desde que apresentada dentro do prazo, devidamente justificada, e que a justificativa seja aceita pela Administração.</w:t>
      </w:r>
    </w:p>
    <w:p w14:paraId="436C0845" w14:textId="77777777" w:rsidR="009F79F4" w:rsidRPr="00231C7E" w:rsidRDefault="009F79F4" w:rsidP="00B11DBA">
      <w:pPr>
        <w:numPr>
          <w:ilvl w:val="1"/>
          <w:numId w:val="65"/>
        </w:numPr>
        <w:autoSpaceDE w:val="0"/>
        <w:autoSpaceDN w:val="0"/>
        <w:adjustRightInd w:val="0"/>
        <w:spacing w:before="120" w:after="120"/>
        <w:ind w:right="0"/>
        <w:rPr>
          <w:rFonts w:ascii="Times New Roman" w:hAnsi="Times New Roman" w:cs="Times New Roman"/>
        </w:rPr>
      </w:pPr>
      <w:r w:rsidRPr="00231C7E">
        <w:rPr>
          <w:rFonts w:ascii="Times New Roman" w:hAnsi="Times New Roman" w:cs="Times New Roman"/>
        </w:rPr>
        <w:lastRenderedPageBreak/>
        <w:t>A ata de registro de preços será assinada por meio de assinatura digital e disponibilizada no Sistema de Registro de Preços.</w:t>
      </w:r>
    </w:p>
    <w:p w14:paraId="2286099F" w14:textId="5863E4BF" w:rsidR="009F79F4" w:rsidRPr="00231C7E" w:rsidRDefault="009F79F4" w:rsidP="00B11DBA">
      <w:pPr>
        <w:numPr>
          <w:ilvl w:val="1"/>
          <w:numId w:val="65"/>
        </w:numPr>
        <w:autoSpaceDE w:val="0"/>
        <w:autoSpaceDN w:val="0"/>
        <w:adjustRightInd w:val="0"/>
        <w:spacing w:before="120" w:after="120"/>
        <w:ind w:right="0"/>
        <w:rPr>
          <w:rFonts w:ascii="Times New Roman" w:hAnsi="Times New Roman" w:cs="Times New Roman"/>
        </w:rPr>
      </w:pPr>
      <w:r w:rsidRPr="00231C7E">
        <w:rPr>
          <w:rFonts w:ascii="Times New Roman" w:hAnsi="Times New Roman" w:cs="Times New Roman"/>
        </w:rPr>
        <w:t xml:space="preserve">Quando o convocado não assinar a ata de registro de preços no prazo e nas condições estabelecidos no edital ou no aviso de contratação, e observado o disposto no item </w:t>
      </w:r>
      <w:r w:rsidRPr="00231C7E">
        <w:rPr>
          <w:rFonts w:ascii="Times New Roman" w:hAnsi="Times New Roman" w:cs="Times New Roman"/>
        </w:rPr>
        <w:fldChar w:fldCharType="begin"/>
      </w:r>
      <w:r w:rsidRPr="00231C7E">
        <w:rPr>
          <w:rFonts w:ascii="Times New Roman" w:hAnsi="Times New Roman" w:cs="Times New Roman"/>
        </w:rPr>
        <w:instrText xml:space="preserve"> REF habilitacao_reserva \r \h  \* MERGEFORMAT </w:instrText>
      </w:r>
      <w:r w:rsidRPr="00231C7E">
        <w:rPr>
          <w:rFonts w:ascii="Times New Roman" w:hAnsi="Times New Roman" w:cs="Times New Roman"/>
        </w:rPr>
      </w:r>
      <w:r w:rsidRPr="00231C7E">
        <w:rPr>
          <w:rFonts w:ascii="Times New Roman" w:hAnsi="Times New Roman" w:cs="Times New Roman"/>
        </w:rPr>
        <w:fldChar w:fldCharType="separate"/>
      </w:r>
      <w:r w:rsidR="00256EF5">
        <w:rPr>
          <w:rFonts w:ascii="Times New Roman" w:hAnsi="Times New Roman" w:cs="Times New Roman"/>
        </w:rPr>
        <w:t>5.15</w:t>
      </w:r>
      <w:r w:rsidRPr="00231C7E">
        <w:rPr>
          <w:rFonts w:ascii="Times New Roman" w:hAnsi="Times New Roman" w:cs="Times New Roman"/>
        </w:rPr>
        <w:fldChar w:fldCharType="end"/>
      </w:r>
      <w:r w:rsidRPr="00231C7E">
        <w:rPr>
          <w:rFonts w:ascii="Times New Roman" w:hAnsi="Times New Roman" w:cs="Times New Roman"/>
        </w:rPr>
        <w:t>, observando o item 5.7 e subitens, fica facultado à Administração convocar os licitantes remanescentes do cadastro de reserva, na ordem de classificação, para fazê-lo em igual prazo e nas condições propostas pelo primeiro classificado.</w:t>
      </w:r>
      <w:bookmarkStart w:id="120" w:name="recusa_dos_que_baixaram_preco"/>
      <w:bookmarkEnd w:id="120"/>
    </w:p>
    <w:p w14:paraId="0B2BE857" w14:textId="77777777" w:rsidR="009F79F4" w:rsidRPr="00231C7E" w:rsidRDefault="009F79F4" w:rsidP="00B11DBA">
      <w:pPr>
        <w:numPr>
          <w:ilvl w:val="1"/>
          <w:numId w:val="65"/>
        </w:numPr>
        <w:autoSpaceDE w:val="0"/>
        <w:autoSpaceDN w:val="0"/>
        <w:adjustRightInd w:val="0"/>
        <w:spacing w:before="120" w:after="120"/>
        <w:ind w:right="0"/>
        <w:rPr>
          <w:rFonts w:ascii="Times New Roman" w:hAnsi="Times New Roman" w:cs="Times New Roman"/>
        </w:rPr>
      </w:pPr>
      <w:r w:rsidRPr="00231C7E">
        <w:rPr>
          <w:rFonts w:ascii="Times New Roman" w:hAnsi="Times New Roman" w:cs="Times New Roman"/>
        </w:rPr>
        <w:t>Na hipótese de nenhum dos licitantes que trata o item 5.10, aceitar a contratação nos termos do item anterior, a Administração, observados o valor es</w:t>
      </w:r>
      <w:r w:rsidRPr="00231C7E">
        <w:rPr>
          <w:rFonts w:ascii="Times New Roman" w:eastAsia="Arial" w:hAnsi="Times New Roman" w:cs="Times New Roman"/>
        </w:rPr>
        <w:t>ti</w:t>
      </w:r>
      <w:r w:rsidRPr="00231C7E">
        <w:rPr>
          <w:rFonts w:ascii="Times New Roman" w:hAnsi="Times New Roman" w:cs="Times New Roman"/>
        </w:rPr>
        <w:t xml:space="preserve">mado e sua eventual atualização nos termos </w:t>
      </w:r>
      <w:r w:rsidRPr="00231C7E">
        <w:rPr>
          <w:rFonts w:ascii="Times New Roman" w:hAnsi="Times New Roman" w:cs="Times New Roman"/>
          <w:i/>
          <w:iCs/>
        </w:rPr>
        <w:t>do edital</w:t>
      </w:r>
      <w:r w:rsidRPr="00231C7E">
        <w:rPr>
          <w:rFonts w:ascii="Times New Roman" w:hAnsi="Times New Roman" w:cs="Times New Roman"/>
        </w:rPr>
        <w:t>, poderá:</w:t>
      </w:r>
    </w:p>
    <w:p w14:paraId="2E7D0156" w14:textId="77777777" w:rsidR="009F79F4" w:rsidRPr="00231C7E" w:rsidRDefault="009F79F4" w:rsidP="00B11DBA">
      <w:pPr>
        <w:numPr>
          <w:ilvl w:val="1"/>
          <w:numId w:val="65"/>
        </w:numPr>
        <w:spacing w:before="120" w:after="120"/>
        <w:ind w:right="0"/>
        <w:rPr>
          <w:rFonts w:ascii="Times New Roman" w:eastAsia="Times New Roman" w:hAnsi="Times New Roman" w:cs="Times New Roman"/>
        </w:rPr>
      </w:pPr>
      <w:r w:rsidRPr="00231C7E">
        <w:rPr>
          <w:rFonts w:ascii="Times New Roman" w:eastAsia="Times New Roman" w:hAnsi="Times New Roman" w:cs="Times New Roman"/>
        </w:rPr>
        <w:t xml:space="preserve"> Convocar para negociação os demais licitantes ou fornecedores remanescentes cujos preços foram registrados sem redução, observada a ordem de classificação, com vistas à obtenção de preço melhor, mesmo que acima do preço do adjudicatário; ou</w:t>
      </w:r>
    </w:p>
    <w:p w14:paraId="0CA90EC5" w14:textId="77777777" w:rsidR="009F79F4" w:rsidRPr="00231C7E" w:rsidRDefault="009F79F4" w:rsidP="00B11DBA">
      <w:pPr>
        <w:numPr>
          <w:ilvl w:val="1"/>
          <w:numId w:val="65"/>
        </w:numPr>
        <w:spacing w:before="120" w:after="120"/>
        <w:ind w:right="0"/>
        <w:rPr>
          <w:rFonts w:ascii="Times New Roman" w:eastAsia="Times New Roman" w:hAnsi="Times New Roman" w:cs="Times New Roman"/>
        </w:rPr>
      </w:pPr>
      <w:r w:rsidRPr="00231C7E">
        <w:rPr>
          <w:rFonts w:ascii="Times New Roman" w:eastAsia="Times New Roman" w:hAnsi="Times New Roman" w:cs="Times New Roman"/>
        </w:rPr>
        <w:t>Adjudicar e firmar o contrato nas condições ofertadas pelos licitantes ou fornecedores remanescentes, atendida a ordem classificatória, quando frustrada a negociação de melhor condição.</w:t>
      </w:r>
    </w:p>
    <w:p w14:paraId="4CA85CD4" w14:textId="77777777" w:rsidR="009F79F4" w:rsidRPr="00231C7E" w:rsidRDefault="009F79F4" w:rsidP="00B11DBA">
      <w:pPr>
        <w:numPr>
          <w:ilvl w:val="1"/>
          <w:numId w:val="65"/>
        </w:numPr>
        <w:autoSpaceDE w:val="0"/>
        <w:autoSpaceDN w:val="0"/>
        <w:adjustRightInd w:val="0"/>
        <w:spacing w:before="120" w:after="120"/>
        <w:ind w:right="0"/>
        <w:rPr>
          <w:rFonts w:ascii="Times New Roman" w:hAnsi="Times New Roman" w:cs="Times New Roman"/>
        </w:rPr>
      </w:pPr>
      <w:r w:rsidRPr="00231C7E">
        <w:rPr>
          <w:rFonts w:ascii="Times New Roman" w:hAnsi="Times New Roman" w:cs="Times New Roman"/>
        </w:rPr>
        <w:t>A existência de preços registrados implicará compromisso de fornecimento nas condições estabelecidas, mas não obrigará a Administração a contratar, facultada a realização de licitação específica para a aquisição pretendida, desde que devidamente motivada, conforme Art. 83, § 4º da Lei 14.133/2021.</w:t>
      </w:r>
    </w:p>
    <w:p w14:paraId="71FE12DF" w14:textId="77777777" w:rsidR="009F79F4" w:rsidRPr="00231C7E" w:rsidRDefault="009F79F4" w:rsidP="00B11DBA">
      <w:pPr>
        <w:keepNext/>
        <w:keepLines/>
        <w:numPr>
          <w:ilvl w:val="0"/>
          <w:numId w:val="65"/>
        </w:numPr>
        <w:tabs>
          <w:tab w:val="left" w:pos="567"/>
        </w:tabs>
        <w:spacing w:before="120" w:after="120"/>
        <w:ind w:right="0"/>
        <w:outlineLvl w:val="0"/>
        <w:rPr>
          <w:rFonts w:ascii="Times New Roman" w:eastAsiaTheme="majorEastAsia" w:hAnsi="Times New Roman" w:cs="Times New Roman"/>
          <w:b/>
          <w:bCs/>
        </w:rPr>
      </w:pPr>
      <w:r w:rsidRPr="00231C7E">
        <w:rPr>
          <w:rFonts w:ascii="Times New Roman" w:eastAsiaTheme="majorEastAsia" w:hAnsi="Times New Roman" w:cs="Times New Roman"/>
          <w:b/>
          <w:bCs/>
        </w:rPr>
        <w:t>ALTERAÇÃO OU ATUALIZAÇÃO DOS PREÇOS REGISTRADOS</w:t>
      </w:r>
    </w:p>
    <w:p w14:paraId="3B26D765" w14:textId="77777777" w:rsidR="009F79F4" w:rsidRPr="00231C7E" w:rsidRDefault="009F79F4" w:rsidP="00B11DBA">
      <w:pPr>
        <w:numPr>
          <w:ilvl w:val="1"/>
          <w:numId w:val="65"/>
        </w:numPr>
        <w:autoSpaceDE w:val="0"/>
        <w:autoSpaceDN w:val="0"/>
        <w:adjustRightInd w:val="0"/>
        <w:spacing w:before="120" w:after="120"/>
        <w:ind w:right="0"/>
        <w:rPr>
          <w:rFonts w:ascii="Times New Roman" w:hAnsi="Times New Roman" w:cs="Times New Roman"/>
          <w:b/>
        </w:rPr>
      </w:pPr>
      <w:r w:rsidRPr="00231C7E">
        <w:rPr>
          <w:rFonts w:ascii="Times New Roman" w:hAnsi="Times New Roman" w:cs="Times New Roman"/>
          <w:b/>
        </w:rPr>
        <w:t>Os preços registrados poderão ser alterados ou atualizados em decorrência de eventual redução dos preços pra</w:t>
      </w:r>
      <w:r w:rsidRPr="00231C7E">
        <w:rPr>
          <w:rFonts w:ascii="Times New Roman" w:eastAsia="Calibri" w:hAnsi="Times New Roman" w:cs="Times New Roman"/>
          <w:b/>
        </w:rPr>
        <w:t>ti</w:t>
      </w:r>
      <w:r w:rsidRPr="00231C7E">
        <w:rPr>
          <w:rFonts w:ascii="Times New Roman" w:hAnsi="Times New Roman" w:cs="Times New Roman"/>
          <w:b/>
        </w:rPr>
        <w:t>cados no mercado ou de fato que eleve o custo dos bens, das obras ou dos serviços registrados, nas seguintes situações:</w:t>
      </w:r>
    </w:p>
    <w:p w14:paraId="5C220433" w14:textId="77777777" w:rsidR="009F79F4" w:rsidRPr="00231C7E" w:rsidRDefault="009F79F4" w:rsidP="00B11DBA">
      <w:pPr>
        <w:numPr>
          <w:ilvl w:val="2"/>
          <w:numId w:val="65"/>
        </w:numPr>
        <w:spacing w:before="120" w:after="120"/>
        <w:ind w:right="0"/>
        <w:rPr>
          <w:rFonts w:ascii="Times New Roman" w:eastAsia="Times New Roman" w:hAnsi="Times New Roman" w:cs="Times New Roman"/>
        </w:rPr>
      </w:pPr>
      <w:r w:rsidRPr="00231C7E">
        <w:rPr>
          <w:rFonts w:ascii="Times New Roman" w:eastAsia="Times New Roman" w:hAnsi="Times New Roman" w:cs="Times New Roman"/>
        </w:rPr>
        <w:t>E</w:t>
      </w:r>
      <w:commentRangeStart w:id="121"/>
      <w:r w:rsidRPr="00231C7E">
        <w:rPr>
          <w:rFonts w:ascii="Times New Roman" w:eastAsia="Times New Roman" w:hAnsi="Times New Roman" w:cs="Times New Roman"/>
        </w:rPr>
        <w:t>m caso de força maior, caso fortuito ou fato do príncipe ou em decorrência de fatos imprevisíveis ou previsíveis de consequências incalculáveis, que inviabilizem a execução da ata tal como pactuada, nos termos da alínea “d” do inciso II do caput do art. 124 da Lei nº 14.133, de 2021</w:t>
      </w:r>
      <w:commentRangeEnd w:id="121"/>
      <w:r w:rsidRPr="00231C7E">
        <w:rPr>
          <w:rFonts w:ascii="Times New Roman" w:eastAsia="Times New Roman" w:hAnsi="Times New Roman" w:cs="Times New Roman"/>
        </w:rPr>
        <w:commentReference w:id="121"/>
      </w:r>
      <w:r w:rsidRPr="00231C7E">
        <w:rPr>
          <w:rFonts w:ascii="Times New Roman" w:eastAsia="Times New Roman" w:hAnsi="Times New Roman" w:cs="Times New Roman"/>
        </w:rPr>
        <w:t>;</w:t>
      </w:r>
    </w:p>
    <w:p w14:paraId="2007EF72" w14:textId="77777777" w:rsidR="009F79F4" w:rsidRPr="00231C7E" w:rsidRDefault="009F79F4" w:rsidP="00B11DBA">
      <w:pPr>
        <w:numPr>
          <w:ilvl w:val="2"/>
          <w:numId w:val="65"/>
        </w:numPr>
        <w:spacing w:before="120" w:after="120"/>
        <w:ind w:right="0"/>
        <w:rPr>
          <w:rFonts w:ascii="Times New Roman" w:eastAsia="Times New Roman" w:hAnsi="Times New Roman" w:cs="Times New Roman"/>
        </w:rPr>
      </w:pPr>
      <w:r w:rsidRPr="00231C7E">
        <w:rPr>
          <w:rFonts w:ascii="Times New Roman" w:eastAsia="Times New Roman" w:hAnsi="Times New Roman" w:cs="Times New Roman"/>
        </w:rPr>
        <w:t>Em caso de criação, alteração ou ex</w:t>
      </w:r>
      <w:r w:rsidRPr="00231C7E">
        <w:rPr>
          <w:rFonts w:ascii="Times New Roman" w:eastAsia="Calibri" w:hAnsi="Times New Roman" w:cs="Times New Roman"/>
        </w:rPr>
        <w:t>ti</w:t>
      </w:r>
      <w:r w:rsidRPr="00231C7E">
        <w:rPr>
          <w:rFonts w:ascii="Times New Roman" w:eastAsia="Times New Roman" w:hAnsi="Times New Roman" w:cs="Times New Roman"/>
        </w:rPr>
        <w:t xml:space="preserve">nção de quaisquer tributos ou encargos legais ou a superveniência de disposições legais, com comprovada repercussão sobre os preços registrados; </w:t>
      </w:r>
    </w:p>
    <w:p w14:paraId="6B79B6DD" w14:textId="77777777" w:rsidR="009F79F4" w:rsidRPr="00231C7E" w:rsidRDefault="009F79F4" w:rsidP="00B11DBA">
      <w:pPr>
        <w:numPr>
          <w:ilvl w:val="2"/>
          <w:numId w:val="65"/>
        </w:numPr>
        <w:spacing w:before="120" w:after="120"/>
        <w:ind w:right="0"/>
        <w:rPr>
          <w:rFonts w:ascii="Times New Roman" w:eastAsia="Times New Roman" w:hAnsi="Times New Roman" w:cs="Times New Roman"/>
        </w:rPr>
      </w:pPr>
      <w:r w:rsidRPr="00231C7E">
        <w:rPr>
          <w:rFonts w:ascii="Times New Roman" w:eastAsia="Times New Roman" w:hAnsi="Times New Roman" w:cs="Times New Roman"/>
        </w:rPr>
        <w:t>Na hipótese de previsão no edital ou no aviso de contratação direta de cláusula de reajustamento ou repactuação sobre os preços registrados, nos termos da Lei nº 14.133, de 2021.</w:t>
      </w:r>
    </w:p>
    <w:p w14:paraId="37691CF2" w14:textId="77777777" w:rsidR="009F79F4" w:rsidRPr="00231C7E" w:rsidRDefault="009F79F4" w:rsidP="00B11DBA">
      <w:pPr>
        <w:numPr>
          <w:ilvl w:val="3"/>
          <w:numId w:val="65"/>
        </w:numPr>
        <w:spacing w:before="120" w:after="120"/>
        <w:ind w:right="0"/>
        <w:rPr>
          <w:rFonts w:ascii="Times New Roman" w:eastAsia="Times New Roman" w:hAnsi="Times New Roman" w:cs="Times New Roman"/>
        </w:rPr>
      </w:pPr>
      <w:r w:rsidRPr="00231C7E">
        <w:rPr>
          <w:rFonts w:ascii="Times New Roman" w:eastAsia="Times New Roman" w:hAnsi="Times New Roman" w:cs="Times New Roman"/>
        </w:rPr>
        <w:t xml:space="preserve">No caso do reajustamento, deverá ser respeitada a contagem da anualidade e o índice previstos para a contratação;  </w:t>
      </w:r>
    </w:p>
    <w:p w14:paraId="56882FAD" w14:textId="77777777" w:rsidR="009F79F4" w:rsidRPr="00231C7E" w:rsidRDefault="009F79F4" w:rsidP="00B11DBA">
      <w:pPr>
        <w:numPr>
          <w:ilvl w:val="3"/>
          <w:numId w:val="65"/>
        </w:numPr>
        <w:spacing w:before="120" w:after="120"/>
        <w:ind w:right="0"/>
        <w:rPr>
          <w:rFonts w:ascii="Times New Roman" w:eastAsia="Times New Roman" w:hAnsi="Times New Roman" w:cs="Times New Roman"/>
        </w:rPr>
      </w:pPr>
      <w:r w:rsidRPr="00231C7E">
        <w:rPr>
          <w:rFonts w:ascii="Times New Roman" w:eastAsia="Times New Roman" w:hAnsi="Times New Roman" w:cs="Times New Roman"/>
        </w:rPr>
        <w:t>No caso da repactuação, poderá ser a pedido do interessado, conforme critérios definidos para a contratação.</w:t>
      </w:r>
    </w:p>
    <w:p w14:paraId="4199EFCA" w14:textId="77777777" w:rsidR="009F79F4" w:rsidRPr="00231C7E" w:rsidRDefault="009F79F4" w:rsidP="00B11DBA">
      <w:pPr>
        <w:keepNext/>
        <w:keepLines/>
        <w:numPr>
          <w:ilvl w:val="0"/>
          <w:numId w:val="65"/>
        </w:numPr>
        <w:tabs>
          <w:tab w:val="left" w:pos="567"/>
        </w:tabs>
        <w:spacing w:before="120" w:after="120"/>
        <w:ind w:right="0"/>
        <w:outlineLvl w:val="0"/>
        <w:rPr>
          <w:rFonts w:ascii="Times New Roman" w:eastAsiaTheme="majorEastAsia" w:hAnsi="Times New Roman" w:cs="Times New Roman"/>
          <w:b/>
          <w:bCs/>
        </w:rPr>
      </w:pPr>
      <w:r w:rsidRPr="00231C7E">
        <w:rPr>
          <w:rFonts w:ascii="Times New Roman" w:eastAsiaTheme="majorEastAsia" w:hAnsi="Times New Roman" w:cs="Times New Roman"/>
          <w:b/>
          <w:bCs/>
        </w:rPr>
        <w:lastRenderedPageBreak/>
        <w:t>NEGOCIAÇÃO DE PREÇOS REGISTRADOS</w:t>
      </w:r>
    </w:p>
    <w:p w14:paraId="49910075" w14:textId="77777777" w:rsidR="009F79F4" w:rsidRPr="00231C7E" w:rsidRDefault="009F79F4" w:rsidP="00B11DBA">
      <w:pPr>
        <w:numPr>
          <w:ilvl w:val="1"/>
          <w:numId w:val="65"/>
        </w:numPr>
        <w:autoSpaceDE w:val="0"/>
        <w:autoSpaceDN w:val="0"/>
        <w:adjustRightInd w:val="0"/>
        <w:spacing w:before="120" w:after="120"/>
        <w:ind w:right="0"/>
        <w:rPr>
          <w:rFonts w:ascii="Times New Roman" w:hAnsi="Times New Roman" w:cs="Times New Roman"/>
        </w:rPr>
      </w:pPr>
      <w:r w:rsidRPr="00231C7E">
        <w:rPr>
          <w:rFonts w:ascii="Times New Roman" w:hAnsi="Times New Roman" w:cs="Times New Roman"/>
        </w:rPr>
        <w:t>Na hipótese de o preço registrado tornar-se superior ao preço pra</w:t>
      </w:r>
      <w:r w:rsidRPr="00231C7E">
        <w:rPr>
          <w:rFonts w:ascii="Times New Roman" w:eastAsia="Calibri" w:hAnsi="Times New Roman" w:cs="Times New Roman"/>
        </w:rPr>
        <w:t>ti</w:t>
      </w:r>
      <w:r w:rsidRPr="00231C7E">
        <w:rPr>
          <w:rFonts w:ascii="Times New Roman" w:hAnsi="Times New Roman" w:cs="Times New Roman"/>
        </w:rPr>
        <w:t>cado no mercado por mo</w:t>
      </w:r>
      <w:r w:rsidRPr="00231C7E">
        <w:rPr>
          <w:rFonts w:ascii="Times New Roman" w:eastAsia="Calibri" w:hAnsi="Times New Roman" w:cs="Times New Roman"/>
        </w:rPr>
        <w:t>ti</w:t>
      </w:r>
      <w:r w:rsidRPr="00231C7E">
        <w:rPr>
          <w:rFonts w:ascii="Times New Roman" w:hAnsi="Times New Roman" w:cs="Times New Roman"/>
        </w:rPr>
        <w:t>vo superveniente, o órgão ou en</w:t>
      </w:r>
      <w:r w:rsidRPr="00231C7E">
        <w:rPr>
          <w:rFonts w:ascii="Times New Roman" w:eastAsia="Calibri" w:hAnsi="Times New Roman" w:cs="Times New Roman"/>
        </w:rPr>
        <w:t>ti</w:t>
      </w:r>
      <w:r w:rsidRPr="00231C7E">
        <w:rPr>
          <w:rFonts w:ascii="Times New Roman" w:hAnsi="Times New Roman" w:cs="Times New Roman"/>
        </w:rPr>
        <w:t>dade gerenciadora convocará o fornecedor para negociar a redução do preço registrado.</w:t>
      </w:r>
    </w:p>
    <w:p w14:paraId="5ACB6DCE" w14:textId="77777777" w:rsidR="009F79F4" w:rsidRPr="00231C7E" w:rsidRDefault="009F79F4" w:rsidP="00B11DBA">
      <w:pPr>
        <w:numPr>
          <w:ilvl w:val="2"/>
          <w:numId w:val="65"/>
        </w:numPr>
        <w:spacing w:before="120" w:after="120"/>
        <w:ind w:right="0"/>
        <w:rPr>
          <w:rFonts w:ascii="Times New Roman" w:eastAsia="Times New Roman" w:hAnsi="Times New Roman" w:cs="Times New Roman"/>
        </w:rPr>
      </w:pPr>
      <w:r w:rsidRPr="00231C7E">
        <w:rPr>
          <w:rFonts w:ascii="Times New Roman" w:eastAsia="Times New Roman" w:hAnsi="Times New Roman" w:cs="Times New Roman"/>
        </w:rPr>
        <w:t>Caso não aceite reduzir seu preço aos valores pra</w:t>
      </w:r>
      <w:r w:rsidRPr="00231C7E">
        <w:rPr>
          <w:rFonts w:ascii="Times New Roman" w:eastAsia="Calibri" w:hAnsi="Times New Roman" w:cs="Times New Roman"/>
        </w:rPr>
        <w:t>ti</w:t>
      </w:r>
      <w:r w:rsidRPr="00231C7E">
        <w:rPr>
          <w:rFonts w:ascii="Times New Roman" w:eastAsia="Times New Roman" w:hAnsi="Times New Roman" w:cs="Times New Roman"/>
        </w:rPr>
        <w:t>cados pelo mercado, o fornecedor será liberado do compromisso assumido quanto ao item registrado, sem aplicação de penalidades administrativas.</w:t>
      </w:r>
    </w:p>
    <w:p w14:paraId="494067DA" w14:textId="77777777" w:rsidR="009F79F4" w:rsidRPr="00231C7E" w:rsidRDefault="009F79F4" w:rsidP="00B11DBA">
      <w:pPr>
        <w:numPr>
          <w:ilvl w:val="2"/>
          <w:numId w:val="65"/>
        </w:numPr>
        <w:spacing w:before="120" w:after="120"/>
        <w:ind w:right="0"/>
        <w:rPr>
          <w:rFonts w:ascii="Times New Roman" w:eastAsia="Times New Roman" w:hAnsi="Times New Roman" w:cs="Times New Roman"/>
        </w:rPr>
      </w:pPr>
      <w:r w:rsidRPr="00231C7E">
        <w:rPr>
          <w:rFonts w:ascii="Times New Roman" w:eastAsia="Times New Roman" w:hAnsi="Times New Roman" w:cs="Times New Roman"/>
        </w:rPr>
        <w:t>Na hipótese prevista no item anterior, o gerenciador convocará os fornecedores do cadastro de reserva, na ordem de classificação, para verificar se aceitam reduzir seus preços aos valores de mercado e não convocará o</w:t>
      </w:r>
      <w:commentRangeStart w:id="122"/>
      <w:r w:rsidRPr="00231C7E">
        <w:rPr>
          <w:rFonts w:ascii="Times New Roman" w:eastAsia="Times New Roman" w:hAnsi="Times New Roman" w:cs="Times New Roman"/>
        </w:rPr>
        <w:t>s licitantes ou fornecedores que tiveram seu registro cancelado.</w:t>
      </w:r>
      <w:commentRangeEnd w:id="122"/>
      <w:r w:rsidRPr="00231C7E">
        <w:rPr>
          <w:rFonts w:ascii="Times New Roman" w:eastAsia="Times New Roman" w:hAnsi="Times New Roman" w:cs="Times New Roman"/>
        </w:rPr>
        <w:commentReference w:id="122"/>
      </w:r>
      <w:r w:rsidRPr="00231C7E">
        <w:rPr>
          <w:rFonts w:ascii="Times New Roman" w:eastAsia="Times New Roman" w:hAnsi="Times New Roman" w:cs="Times New Roman"/>
        </w:rPr>
        <w:t xml:space="preserve"> </w:t>
      </w:r>
    </w:p>
    <w:p w14:paraId="46DD053D" w14:textId="77777777" w:rsidR="009F79F4" w:rsidRPr="00231C7E" w:rsidRDefault="009F79F4" w:rsidP="00B11DBA">
      <w:pPr>
        <w:numPr>
          <w:ilvl w:val="2"/>
          <w:numId w:val="65"/>
        </w:numPr>
        <w:spacing w:before="120" w:after="120"/>
        <w:ind w:right="0"/>
        <w:rPr>
          <w:rFonts w:ascii="Times New Roman" w:eastAsia="Times New Roman" w:hAnsi="Times New Roman" w:cs="Times New Roman"/>
        </w:rPr>
      </w:pPr>
      <w:r w:rsidRPr="00231C7E">
        <w:rPr>
          <w:rFonts w:ascii="Times New Roman" w:eastAsia="Times New Roman" w:hAnsi="Times New Roman" w:cs="Times New Roman"/>
        </w:rPr>
        <w:t>Se não obtiver êxito nas negociações, o órgão ou en</w:t>
      </w:r>
      <w:r w:rsidRPr="00231C7E">
        <w:rPr>
          <w:rFonts w:ascii="Times New Roman" w:eastAsia="Calibri" w:hAnsi="Times New Roman" w:cs="Times New Roman"/>
        </w:rPr>
        <w:t>tid</w:t>
      </w:r>
      <w:r w:rsidRPr="00231C7E">
        <w:rPr>
          <w:rFonts w:ascii="Times New Roman" w:eastAsia="Times New Roman" w:hAnsi="Times New Roman" w:cs="Times New Roman"/>
        </w:rPr>
        <w:t>ade gerenciadora procederá ao cancelamento da ata de registro de preços, adotando as medidas cabíveis para obtenção de contratação mais vantajosa.</w:t>
      </w:r>
      <w:bookmarkStart w:id="123" w:name="reducao_preco_mercado_negociacao_frustra"/>
      <w:bookmarkEnd w:id="123"/>
    </w:p>
    <w:p w14:paraId="281ED658" w14:textId="77777777" w:rsidR="009F79F4" w:rsidRPr="00231C7E" w:rsidRDefault="009F79F4" w:rsidP="00B11DBA">
      <w:pPr>
        <w:numPr>
          <w:ilvl w:val="2"/>
          <w:numId w:val="65"/>
        </w:numPr>
        <w:spacing w:before="120" w:after="120"/>
        <w:ind w:right="0"/>
        <w:rPr>
          <w:rFonts w:ascii="Times New Roman" w:eastAsia="Times New Roman" w:hAnsi="Times New Roman" w:cs="Times New Roman"/>
        </w:rPr>
      </w:pPr>
      <w:r w:rsidRPr="00231C7E">
        <w:rPr>
          <w:rFonts w:ascii="Times New Roman" w:eastAsia="Times New Roman" w:hAnsi="Times New Roman" w:cs="Times New Roman"/>
        </w:rPr>
        <w:t>Na hipótese de redução do preço registrado, o gerenciador comunicará aos órgãos e às en</w:t>
      </w:r>
      <w:r w:rsidRPr="00231C7E">
        <w:rPr>
          <w:rFonts w:ascii="Times New Roman" w:eastAsia="Calibri" w:hAnsi="Times New Roman" w:cs="Times New Roman"/>
        </w:rPr>
        <w:t>ti</w:t>
      </w:r>
      <w:r w:rsidRPr="00231C7E">
        <w:rPr>
          <w:rFonts w:ascii="Times New Roman" w:eastAsia="Times New Roman" w:hAnsi="Times New Roman" w:cs="Times New Roman"/>
        </w:rPr>
        <w:t xml:space="preserve">dades que </w:t>
      </w:r>
      <w:r w:rsidRPr="00231C7E">
        <w:rPr>
          <w:rFonts w:ascii="Times New Roman" w:eastAsia="Calibri" w:hAnsi="Times New Roman" w:cs="Times New Roman"/>
        </w:rPr>
        <w:t>ti</w:t>
      </w:r>
      <w:r w:rsidRPr="00231C7E">
        <w:rPr>
          <w:rFonts w:ascii="Times New Roman" w:eastAsia="Times New Roman" w:hAnsi="Times New Roman" w:cs="Times New Roman"/>
        </w:rPr>
        <w:t>verem firmado contratos decorrentes da ata de registro de preços para que avaliem a conveniência e a oportunidade de diligenciarem negociação com vistas à alteração contratual, observado o disposto no art. 124 da Lei nº 14.133, de 2021.</w:t>
      </w:r>
    </w:p>
    <w:p w14:paraId="4211B800" w14:textId="77777777" w:rsidR="009F79F4" w:rsidRPr="00231C7E" w:rsidRDefault="009F79F4" w:rsidP="00B11DBA">
      <w:pPr>
        <w:numPr>
          <w:ilvl w:val="1"/>
          <w:numId w:val="65"/>
        </w:numPr>
        <w:autoSpaceDE w:val="0"/>
        <w:autoSpaceDN w:val="0"/>
        <w:adjustRightInd w:val="0"/>
        <w:spacing w:before="120" w:after="120"/>
        <w:ind w:right="0"/>
        <w:rPr>
          <w:rFonts w:ascii="Times New Roman" w:hAnsi="Times New Roman" w:cs="Times New Roman"/>
        </w:rPr>
      </w:pPr>
      <w:r w:rsidRPr="00231C7E">
        <w:rPr>
          <w:rFonts w:ascii="Times New Roman" w:hAnsi="Times New Roman" w:cs="Times New Roman"/>
        </w:rPr>
        <w:t>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supostamente o impossibilite de cumprir o compromisso.</w:t>
      </w:r>
      <w:bookmarkStart w:id="124" w:name="hipotese_preco_mercado_maior"/>
      <w:bookmarkEnd w:id="124"/>
    </w:p>
    <w:p w14:paraId="3CCC9D29" w14:textId="77777777" w:rsidR="009F79F4" w:rsidRPr="00231C7E" w:rsidRDefault="009F79F4" w:rsidP="00B11DBA">
      <w:pPr>
        <w:numPr>
          <w:ilvl w:val="2"/>
          <w:numId w:val="65"/>
        </w:numPr>
        <w:spacing w:before="120" w:after="120"/>
        <w:ind w:right="0"/>
        <w:rPr>
          <w:rFonts w:ascii="Times New Roman" w:eastAsia="Times New Roman" w:hAnsi="Times New Roman" w:cs="Times New Roman"/>
        </w:rPr>
      </w:pPr>
      <w:r w:rsidRPr="00231C7E">
        <w:rPr>
          <w:rFonts w:ascii="Times New Roman" w:eastAsia="Times New Roman" w:hAnsi="Times New Roman" w:cs="Times New Roman"/>
        </w:rPr>
        <w:t>Neste caso, o fornecedor encaminhará, juntamente com o pedido de alteração, a documentação comprobatória ou a planilha de custos que demonstre a inviabilidade do preço registrado em relação às condições inicialmente pactuadas.</w:t>
      </w:r>
      <w:bookmarkStart w:id="125" w:name="prova_preco_mercado_maior"/>
      <w:bookmarkEnd w:id="125"/>
    </w:p>
    <w:p w14:paraId="10B5FA79" w14:textId="63EF8F74" w:rsidR="009F79F4" w:rsidRPr="00231C7E" w:rsidRDefault="009F79F4" w:rsidP="00B11DBA">
      <w:pPr>
        <w:numPr>
          <w:ilvl w:val="2"/>
          <w:numId w:val="65"/>
        </w:numPr>
        <w:spacing w:before="120" w:after="120"/>
        <w:ind w:right="0"/>
        <w:rPr>
          <w:rFonts w:ascii="Times New Roman" w:eastAsia="Times New Roman" w:hAnsi="Times New Roman" w:cs="Times New Roman"/>
        </w:rPr>
      </w:pPr>
      <w:r w:rsidRPr="00231C7E">
        <w:rPr>
          <w:rFonts w:ascii="Times New Roman" w:eastAsia="Times New Roman" w:hAnsi="Times New Roman" w:cs="Times New Roman"/>
        </w:rPr>
        <w:t>Não hipótese de não comprovação da existência de fato superveniente que inviabilize o preço registrado, o pedido será indeferido pelo órgão ou en</w:t>
      </w:r>
      <w:r w:rsidRPr="00231C7E">
        <w:rPr>
          <w:rFonts w:ascii="Times New Roman" w:eastAsia="Calibri" w:hAnsi="Times New Roman" w:cs="Times New Roman"/>
        </w:rPr>
        <w:t>ti</w:t>
      </w:r>
      <w:r w:rsidRPr="00231C7E">
        <w:rPr>
          <w:rFonts w:ascii="Times New Roman" w:eastAsia="Times New Roman" w:hAnsi="Times New Roman" w:cs="Times New Roman"/>
        </w:rPr>
        <w:t xml:space="preserve">dade gerenciadora e o fornecedor deverá cumprir as obrigações estabelecidas na ata, sob pena de cancelamento do seu registro, nos termos do item </w:t>
      </w:r>
      <w:r w:rsidRPr="00231C7E">
        <w:rPr>
          <w:rFonts w:ascii="Times New Roman" w:eastAsia="Times New Roman" w:hAnsi="Times New Roman" w:cs="Times New Roman"/>
        </w:rPr>
        <w:fldChar w:fldCharType="begin"/>
      </w:r>
      <w:r w:rsidRPr="00231C7E">
        <w:rPr>
          <w:rFonts w:ascii="Times New Roman" w:eastAsia="Times New Roman" w:hAnsi="Times New Roman" w:cs="Times New Roman"/>
        </w:rPr>
        <w:instrText xml:space="preserve"> REF cancelamento_do_fornecedor \r \h  \* MERGEFORMAT </w:instrText>
      </w:r>
      <w:r w:rsidRPr="00231C7E">
        <w:rPr>
          <w:rFonts w:ascii="Times New Roman" w:eastAsia="Times New Roman" w:hAnsi="Times New Roman" w:cs="Times New Roman"/>
        </w:rPr>
      </w:r>
      <w:r w:rsidRPr="00231C7E">
        <w:rPr>
          <w:rFonts w:ascii="Times New Roman" w:eastAsia="Times New Roman" w:hAnsi="Times New Roman" w:cs="Times New Roman"/>
        </w:rPr>
        <w:fldChar w:fldCharType="separate"/>
      </w:r>
      <w:r w:rsidR="00256EF5">
        <w:rPr>
          <w:rFonts w:ascii="Times New Roman" w:eastAsia="Times New Roman" w:hAnsi="Times New Roman" w:cs="Times New Roman"/>
        </w:rPr>
        <w:t>9.3.1</w:t>
      </w:r>
      <w:r w:rsidRPr="00231C7E">
        <w:rPr>
          <w:rFonts w:ascii="Times New Roman" w:eastAsia="Times New Roman" w:hAnsi="Times New Roman" w:cs="Times New Roman"/>
        </w:rPr>
        <w:fldChar w:fldCharType="end"/>
      </w:r>
      <w:r w:rsidRPr="00231C7E">
        <w:rPr>
          <w:rFonts w:ascii="Times New Roman" w:eastAsia="Times New Roman" w:hAnsi="Times New Roman" w:cs="Times New Roman"/>
        </w:rPr>
        <w:t>.03, sem prejuízo das sanções previstas na Lei nº 14.133, de 2021, e na legislação aplicável.</w:t>
      </w:r>
      <w:bookmarkStart w:id="126" w:name="nao_comprovacao_majoracao_mercado"/>
      <w:bookmarkEnd w:id="126"/>
    </w:p>
    <w:p w14:paraId="3056BFDC" w14:textId="77777777" w:rsidR="009F79F4" w:rsidRPr="00231C7E" w:rsidRDefault="009F79F4" w:rsidP="00B11DBA">
      <w:pPr>
        <w:numPr>
          <w:ilvl w:val="2"/>
          <w:numId w:val="65"/>
        </w:numPr>
        <w:spacing w:before="120" w:after="120"/>
        <w:ind w:right="0"/>
        <w:rPr>
          <w:rFonts w:ascii="Times New Roman" w:eastAsia="Times New Roman" w:hAnsi="Times New Roman" w:cs="Times New Roman"/>
        </w:rPr>
      </w:pPr>
      <w:r w:rsidRPr="00231C7E">
        <w:rPr>
          <w:rFonts w:ascii="Times New Roman" w:eastAsia="Times New Roman" w:hAnsi="Times New Roman" w:cs="Times New Roman"/>
        </w:rPr>
        <w:t>Na hipótese de cancelamento do registro do fornecedor, nos termos do item anterior, o gerenciador convocará os fornecedores do cadastro de reserva, na ordem de classificação, para verificar se aceitam manter seus preços registrados, observado o disposto no item 5.7.</w:t>
      </w:r>
    </w:p>
    <w:p w14:paraId="0B0B34D7" w14:textId="7B1AD0FE" w:rsidR="009F79F4" w:rsidRPr="00231C7E" w:rsidRDefault="009F79F4" w:rsidP="00B11DBA">
      <w:pPr>
        <w:numPr>
          <w:ilvl w:val="2"/>
          <w:numId w:val="65"/>
        </w:numPr>
        <w:spacing w:before="120" w:after="120"/>
        <w:ind w:right="0"/>
        <w:rPr>
          <w:rFonts w:ascii="Times New Roman" w:eastAsia="Times New Roman" w:hAnsi="Times New Roman" w:cs="Times New Roman"/>
        </w:rPr>
      </w:pPr>
      <w:r w:rsidRPr="00231C7E">
        <w:rPr>
          <w:rFonts w:ascii="Times New Roman" w:eastAsia="Times New Roman" w:hAnsi="Times New Roman" w:cs="Times New Roman"/>
        </w:rPr>
        <w:t xml:space="preserve">Se não obtiver êxito nas negociações, o órgão ou entidade gerenciadora procederá ao cancelamento da ata de registro de preços, nos termos do item </w:t>
      </w:r>
      <w:r w:rsidRPr="00231C7E">
        <w:rPr>
          <w:rFonts w:ascii="Times New Roman" w:eastAsia="Times New Roman" w:hAnsi="Times New Roman" w:cs="Times New Roman"/>
        </w:rPr>
        <w:fldChar w:fldCharType="begin"/>
      </w:r>
      <w:r w:rsidRPr="00231C7E">
        <w:rPr>
          <w:rFonts w:ascii="Times New Roman" w:eastAsia="Times New Roman" w:hAnsi="Times New Roman" w:cs="Times New Roman"/>
        </w:rPr>
        <w:instrText xml:space="preserve"> REF cancelamento_da_ata \r \h  \* MERGEFORMAT </w:instrText>
      </w:r>
      <w:r w:rsidRPr="00231C7E">
        <w:rPr>
          <w:rFonts w:ascii="Times New Roman" w:eastAsia="Times New Roman" w:hAnsi="Times New Roman" w:cs="Times New Roman"/>
        </w:rPr>
      </w:r>
      <w:r w:rsidRPr="00231C7E">
        <w:rPr>
          <w:rFonts w:ascii="Times New Roman" w:eastAsia="Times New Roman" w:hAnsi="Times New Roman" w:cs="Times New Roman"/>
        </w:rPr>
        <w:fldChar w:fldCharType="separate"/>
      </w:r>
      <w:r w:rsidR="00256EF5">
        <w:rPr>
          <w:rFonts w:ascii="Times New Roman" w:eastAsia="Times New Roman" w:hAnsi="Times New Roman" w:cs="Times New Roman"/>
        </w:rPr>
        <w:t>0</w:t>
      </w:r>
      <w:r w:rsidRPr="00231C7E">
        <w:rPr>
          <w:rFonts w:ascii="Times New Roman" w:eastAsia="Times New Roman" w:hAnsi="Times New Roman" w:cs="Times New Roman"/>
        </w:rPr>
        <w:fldChar w:fldCharType="end"/>
      </w:r>
      <w:r w:rsidRPr="00231C7E">
        <w:rPr>
          <w:rFonts w:ascii="Times New Roman" w:eastAsia="Times New Roman" w:hAnsi="Times New Roman" w:cs="Times New Roman"/>
        </w:rPr>
        <w:t>, e adotará as medidas cabíveis para a obtenção da contratação mais vantajosa.</w:t>
      </w:r>
      <w:bookmarkStart w:id="127" w:name="majora_preco_mercado_negociacao_frustra"/>
      <w:bookmarkEnd w:id="127"/>
    </w:p>
    <w:p w14:paraId="47F6CE62" w14:textId="37564EF4" w:rsidR="009F79F4" w:rsidRPr="00231C7E" w:rsidRDefault="009F79F4" w:rsidP="00B11DBA">
      <w:pPr>
        <w:numPr>
          <w:ilvl w:val="2"/>
          <w:numId w:val="65"/>
        </w:numPr>
        <w:spacing w:before="120" w:after="120"/>
        <w:ind w:right="0"/>
        <w:rPr>
          <w:rFonts w:ascii="Times New Roman" w:eastAsia="Times New Roman" w:hAnsi="Times New Roman" w:cs="Times New Roman"/>
        </w:rPr>
      </w:pPr>
      <w:r w:rsidRPr="00231C7E">
        <w:rPr>
          <w:rFonts w:ascii="Times New Roman" w:eastAsia="Times New Roman" w:hAnsi="Times New Roman" w:cs="Times New Roman"/>
        </w:rPr>
        <w:t xml:space="preserve">Na hipótese de comprovação da majoração do preço de mercado que inviabilize o preço registrado, conforme previsto no item </w:t>
      </w:r>
      <w:r w:rsidRPr="00231C7E">
        <w:rPr>
          <w:rFonts w:ascii="Times New Roman" w:eastAsia="Times New Roman" w:hAnsi="Times New Roman" w:cs="Times New Roman"/>
        </w:rPr>
        <w:fldChar w:fldCharType="begin"/>
      </w:r>
      <w:r w:rsidRPr="00231C7E">
        <w:rPr>
          <w:rFonts w:ascii="Times New Roman" w:eastAsia="Times New Roman" w:hAnsi="Times New Roman" w:cs="Times New Roman"/>
        </w:rPr>
        <w:instrText xml:space="preserve"> REF hipotese_preco_mercado_maior \r \h  \* MERGEFORMAT </w:instrText>
      </w:r>
      <w:r w:rsidRPr="00231C7E">
        <w:rPr>
          <w:rFonts w:ascii="Times New Roman" w:eastAsia="Times New Roman" w:hAnsi="Times New Roman" w:cs="Times New Roman"/>
        </w:rPr>
      </w:r>
      <w:r w:rsidRPr="00231C7E">
        <w:rPr>
          <w:rFonts w:ascii="Times New Roman" w:eastAsia="Times New Roman" w:hAnsi="Times New Roman" w:cs="Times New Roman"/>
        </w:rPr>
        <w:fldChar w:fldCharType="separate"/>
      </w:r>
      <w:r w:rsidR="00256EF5">
        <w:rPr>
          <w:rFonts w:ascii="Times New Roman" w:eastAsia="Times New Roman" w:hAnsi="Times New Roman" w:cs="Times New Roman"/>
        </w:rPr>
        <w:t>7.5</w:t>
      </w:r>
      <w:r w:rsidRPr="00231C7E">
        <w:rPr>
          <w:rFonts w:ascii="Times New Roman" w:eastAsia="Times New Roman" w:hAnsi="Times New Roman" w:cs="Times New Roman"/>
        </w:rPr>
        <w:fldChar w:fldCharType="end"/>
      </w:r>
      <w:r w:rsidRPr="00231C7E">
        <w:rPr>
          <w:rFonts w:ascii="Times New Roman" w:eastAsia="Times New Roman" w:hAnsi="Times New Roman" w:cs="Times New Roman"/>
        </w:rPr>
        <w:t xml:space="preserve"> e no item </w:t>
      </w:r>
      <w:r w:rsidRPr="00231C7E">
        <w:rPr>
          <w:rFonts w:ascii="Times New Roman" w:eastAsia="Times New Roman" w:hAnsi="Times New Roman" w:cs="Times New Roman"/>
        </w:rPr>
        <w:fldChar w:fldCharType="begin"/>
      </w:r>
      <w:r w:rsidRPr="00231C7E">
        <w:rPr>
          <w:rFonts w:ascii="Times New Roman" w:eastAsia="Times New Roman" w:hAnsi="Times New Roman" w:cs="Times New Roman"/>
        </w:rPr>
        <w:instrText xml:space="preserve"> REF prova_preco_mercado_maior \r \h  \* MERGEFORMAT </w:instrText>
      </w:r>
      <w:r w:rsidRPr="00231C7E">
        <w:rPr>
          <w:rFonts w:ascii="Times New Roman" w:eastAsia="Times New Roman" w:hAnsi="Times New Roman" w:cs="Times New Roman"/>
        </w:rPr>
      </w:r>
      <w:r w:rsidRPr="00231C7E">
        <w:rPr>
          <w:rFonts w:ascii="Times New Roman" w:eastAsia="Times New Roman" w:hAnsi="Times New Roman" w:cs="Times New Roman"/>
        </w:rPr>
        <w:fldChar w:fldCharType="separate"/>
      </w:r>
      <w:r w:rsidR="00256EF5">
        <w:rPr>
          <w:rFonts w:ascii="Times New Roman" w:eastAsia="Times New Roman" w:hAnsi="Times New Roman" w:cs="Times New Roman"/>
        </w:rPr>
        <w:t>7.5.1</w:t>
      </w:r>
      <w:r w:rsidRPr="00231C7E">
        <w:rPr>
          <w:rFonts w:ascii="Times New Roman" w:eastAsia="Times New Roman" w:hAnsi="Times New Roman" w:cs="Times New Roman"/>
        </w:rPr>
        <w:fldChar w:fldCharType="end"/>
      </w:r>
      <w:r w:rsidRPr="00231C7E">
        <w:rPr>
          <w:rFonts w:ascii="Times New Roman" w:eastAsia="Times New Roman" w:hAnsi="Times New Roman" w:cs="Times New Roman"/>
        </w:rPr>
        <w:t>, o órgão ou en</w:t>
      </w:r>
      <w:r w:rsidRPr="00231C7E">
        <w:rPr>
          <w:rFonts w:ascii="Times New Roman" w:eastAsia="Calibri" w:hAnsi="Times New Roman" w:cs="Times New Roman"/>
        </w:rPr>
        <w:t>ti</w:t>
      </w:r>
      <w:r w:rsidRPr="00231C7E">
        <w:rPr>
          <w:rFonts w:ascii="Times New Roman" w:eastAsia="Times New Roman" w:hAnsi="Times New Roman" w:cs="Times New Roman"/>
        </w:rPr>
        <w:t xml:space="preserve">dade gerenciadora </w:t>
      </w:r>
      <w:r w:rsidRPr="00231C7E">
        <w:rPr>
          <w:rFonts w:ascii="Times New Roman" w:eastAsia="Times New Roman" w:hAnsi="Times New Roman" w:cs="Times New Roman"/>
        </w:rPr>
        <w:lastRenderedPageBreak/>
        <w:t>atualizará o preço registrado, de acordo com a realidade dos valores praticados pelo mercado.</w:t>
      </w:r>
    </w:p>
    <w:p w14:paraId="62585ADE" w14:textId="77777777" w:rsidR="009F79F4" w:rsidRPr="00231C7E" w:rsidRDefault="009F79F4" w:rsidP="00B11DBA">
      <w:pPr>
        <w:numPr>
          <w:ilvl w:val="2"/>
          <w:numId w:val="65"/>
        </w:numPr>
        <w:spacing w:before="120" w:after="120"/>
        <w:ind w:right="0"/>
        <w:rPr>
          <w:rFonts w:ascii="Times New Roman" w:eastAsia="Times New Roman" w:hAnsi="Times New Roman" w:cs="Times New Roman"/>
        </w:rPr>
      </w:pPr>
      <w:r w:rsidRPr="00231C7E">
        <w:rPr>
          <w:rFonts w:ascii="Times New Roman" w:eastAsia="Times New Roman" w:hAnsi="Times New Roman" w:cs="Times New Roman"/>
        </w:rPr>
        <w:t xml:space="preserve"> O órgão ou en</w:t>
      </w:r>
      <w:r w:rsidRPr="00231C7E">
        <w:rPr>
          <w:rFonts w:ascii="Times New Roman" w:eastAsia="Calibri" w:hAnsi="Times New Roman" w:cs="Times New Roman"/>
        </w:rPr>
        <w:t>ti</w:t>
      </w:r>
      <w:r w:rsidRPr="00231C7E">
        <w:rPr>
          <w:rFonts w:ascii="Times New Roman" w:eastAsia="Times New Roman" w:hAnsi="Times New Roman" w:cs="Times New Roman"/>
        </w:rPr>
        <w:t>dade gerenciadora comunicará aos órgãos e às en</w:t>
      </w:r>
      <w:r w:rsidRPr="00231C7E">
        <w:rPr>
          <w:rFonts w:ascii="Times New Roman" w:eastAsia="Calibri" w:hAnsi="Times New Roman" w:cs="Times New Roman"/>
        </w:rPr>
        <w:t>ti</w:t>
      </w:r>
      <w:r w:rsidRPr="00231C7E">
        <w:rPr>
          <w:rFonts w:ascii="Times New Roman" w:eastAsia="Times New Roman" w:hAnsi="Times New Roman" w:cs="Times New Roman"/>
        </w:rPr>
        <w:t xml:space="preserve">dades que </w:t>
      </w:r>
      <w:r w:rsidRPr="00231C7E">
        <w:rPr>
          <w:rFonts w:ascii="Times New Roman" w:eastAsia="Calibri" w:hAnsi="Times New Roman" w:cs="Times New Roman"/>
        </w:rPr>
        <w:t>ti</w:t>
      </w:r>
      <w:r w:rsidRPr="00231C7E">
        <w:rPr>
          <w:rFonts w:ascii="Times New Roman" w:eastAsia="Times New Roman" w:hAnsi="Times New Roman" w:cs="Times New Roman"/>
        </w:rPr>
        <w:t>verem firmado contratos decorrentes da ata de registro de preços sobre a efe</w:t>
      </w:r>
      <w:r w:rsidRPr="00231C7E">
        <w:rPr>
          <w:rFonts w:ascii="Times New Roman" w:eastAsia="Calibri" w:hAnsi="Times New Roman" w:cs="Times New Roman"/>
        </w:rPr>
        <w:t>ti</w:t>
      </w:r>
      <w:r w:rsidRPr="00231C7E">
        <w:rPr>
          <w:rFonts w:ascii="Times New Roman" w:eastAsia="Times New Roman" w:hAnsi="Times New Roman" w:cs="Times New Roman"/>
        </w:rPr>
        <w:t>va alteração do preço registrado, para que avaliem a necessidade de alteração contratual, observado o disposto no art. 124 da Lei nº 14.133, de 2021.</w:t>
      </w:r>
    </w:p>
    <w:p w14:paraId="72A2EB9C" w14:textId="77777777" w:rsidR="009F79F4" w:rsidRPr="00231C7E" w:rsidRDefault="009F79F4" w:rsidP="00B11DBA">
      <w:pPr>
        <w:keepNext/>
        <w:keepLines/>
        <w:numPr>
          <w:ilvl w:val="0"/>
          <w:numId w:val="65"/>
        </w:numPr>
        <w:tabs>
          <w:tab w:val="left" w:pos="567"/>
        </w:tabs>
        <w:spacing w:before="120" w:after="120"/>
        <w:ind w:right="0"/>
        <w:outlineLvl w:val="0"/>
        <w:rPr>
          <w:rFonts w:ascii="Times New Roman" w:eastAsiaTheme="majorEastAsia" w:hAnsi="Times New Roman" w:cs="Times New Roman"/>
          <w:b/>
          <w:bCs/>
        </w:rPr>
      </w:pPr>
      <w:commentRangeStart w:id="128"/>
      <w:r w:rsidRPr="00231C7E">
        <w:rPr>
          <w:rFonts w:ascii="Times New Roman" w:eastAsiaTheme="majorEastAsia" w:hAnsi="Times New Roman" w:cs="Times New Roman"/>
          <w:b/>
          <w:bCs/>
        </w:rPr>
        <w:t>REMANEJAMENTO DAS QUANTIDADES REGISTRADAS NA ATA DE REGISTRO DE PREÇOS</w:t>
      </w:r>
      <w:commentRangeEnd w:id="128"/>
      <w:r w:rsidRPr="00231C7E">
        <w:rPr>
          <w:rFonts w:ascii="Times New Roman" w:eastAsiaTheme="majorEastAsia" w:hAnsi="Times New Roman" w:cs="Times New Roman"/>
          <w:b/>
          <w:bCs/>
        </w:rPr>
        <w:commentReference w:id="128"/>
      </w:r>
    </w:p>
    <w:p w14:paraId="6F35AE43" w14:textId="4043FACC" w:rsidR="009F79F4" w:rsidRPr="00231C7E" w:rsidRDefault="009F79F4" w:rsidP="00B11DBA">
      <w:pPr>
        <w:numPr>
          <w:ilvl w:val="1"/>
          <w:numId w:val="65"/>
        </w:numPr>
        <w:autoSpaceDE w:val="0"/>
        <w:autoSpaceDN w:val="0"/>
        <w:adjustRightInd w:val="0"/>
        <w:spacing w:before="120" w:after="120"/>
        <w:ind w:right="0"/>
        <w:rPr>
          <w:rFonts w:ascii="Times New Roman" w:hAnsi="Times New Roman" w:cs="Times New Roman"/>
        </w:rPr>
      </w:pPr>
      <w:r w:rsidRPr="00231C7E">
        <w:rPr>
          <w:rFonts w:ascii="Times New Roman" w:hAnsi="Times New Roman" w:cs="Times New Roman"/>
        </w:rPr>
        <w:t xml:space="preserve"> As quan</w:t>
      </w:r>
      <w:r w:rsidRPr="00231C7E">
        <w:rPr>
          <w:rFonts w:ascii="Times New Roman" w:eastAsia="Arial" w:hAnsi="Times New Roman" w:cs="Times New Roman"/>
        </w:rPr>
        <w:t>ti</w:t>
      </w:r>
      <w:r w:rsidRPr="00231C7E">
        <w:rPr>
          <w:rFonts w:ascii="Times New Roman" w:hAnsi="Times New Roman" w:cs="Times New Roman"/>
        </w:rPr>
        <w:t>dades previstas para os itens com preços registrados nas atas de registro de preços poderão ser remanejadas pelo órgão ou en</w:t>
      </w:r>
      <w:r w:rsidRPr="00231C7E">
        <w:rPr>
          <w:rFonts w:ascii="Times New Roman" w:eastAsia="Arial" w:hAnsi="Times New Roman" w:cs="Times New Roman"/>
        </w:rPr>
        <w:t>ti</w:t>
      </w:r>
      <w:r w:rsidRPr="00231C7E">
        <w:rPr>
          <w:rFonts w:ascii="Times New Roman" w:hAnsi="Times New Roman" w:cs="Times New Roman"/>
        </w:rPr>
        <w:t>dade gerenciadora entre os órgãos ou as en</w:t>
      </w:r>
      <w:r w:rsidRPr="00231C7E">
        <w:rPr>
          <w:rFonts w:ascii="Times New Roman" w:eastAsia="Arial" w:hAnsi="Times New Roman" w:cs="Times New Roman"/>
        </w:rPr>
        <w:t>ti</w:t>
      </w:r>
      <w:r w:rsidRPr="00231C7E">
        <w:rPr>
          <w:rFonts w:ascii="Times New Roman" w:hAnsi="Times New Roman" w:cs="Times New Roman"/>
        </w:rPr>
        <w:t>dades par</w:t>
      </w:r>
      <w:r w:rsidRPr="00231C7E">
        <w:rPr>
          <w:rFonts w:ascii="Times New Roman" w:eastAsia="Arial" w:hAnsi="Times New Roman" w:cs="Times New Roman"/>
        </w:rPr>
        <w:t>ti</w:t>
      </w:r>
      <w:r w:rsidRPr="00231C7E">
        <w:rPr>
          <w:rFonts w:ascii="Times New Roman" w:hAnsi="Times New Roman" w:cs="Times New Roman"/>
        </w:rPr>
        <w:t>cipantes e não par</w:t>
      </w:r>
      <w:r w:rsidRPr="00231C7E">
        <w:rPr>
          <w:rFonts w:ascii="Times New Roman" w:eastAsia="Arial" w:hAnsi="Times New Roman" w:cs="Times New Roman"/>
        </w:rPr>
        <w:t>ti</w:t>
      </w:r>
      <w:r w:rsidRPr="00231C7E">
        <w:rPr>
          <w:rFonts w:ascii="Times New Roman" w:hAnsi="Times New Roman" w:cs="Times New Roman"/>
        </w:rPr>
        <w:t>cipantes do registro de preços</w:t>
      </w:r>
      <w:r w:rsidR="00A67A7B" w:rsidRPr="00231C7E">
        <w:rPr>
          <w:rFonts w:ascii="Times New Roman" w:hAnsi="Times New Roman" w:cs="Times New Roman"/>
        </w:rPr>
        <w:t xml:space="preserve"> (quando for o caso)</w:t>
      </w:r>
      <w:r w:rsidRPr="00231C7E">
        <w:rPr>
          <w:rFonts w:ascii="Times New Roman" w:hAnsi="Times New Roman" w:cs="Times New Roman"/>
        </w:rPr>
        <w:t>.</w:t>
      </w:r>
    </w:p>
    <w:p w14:paraId="796B446F" w14:textId="77777777" w:rsidR="009F79F4" w:rsidRPr="00231C7E" w:rsidRDefault="009F79F4" w:rsidP="00B11DBA">
      <w:pPr>
        <w:numPr>
          <w:ilvl w:val="1"/>
          <w:numId w:val="65"/>
        </w:numPr>
        <w:autoSpaceDE w:val="0"/>
        <w:autoSpaceDN w:val="0"/>
        <w:adjustRightInd w:val="0"/>
        <w:spacing w:before="120" w:after="120"/>
        <w:ind w:right="0"/>
        <w:rPr>
          <w:rFonts w:ascii="Times New Roman" w:hAnsi="Times New Roman" w:cs="Times New Roman"/>
        </w:rPr>
      </w:pPr>
      <w:r w:rsidRPr="00231C7E">
        <w:rPr>
          <w:rFonts w:ascii="Times New Roman" w:hAnsi="Times New Roman" w:cs="Times New Roman"/>
        </w:rPr>
        <w:t xml:space="preserve"> O remanejamento somente poderá ser feito:</w:t>
      </w:r>
    </w:p>
    <w:p w14:paraId="232D5F85" w14:textId="77777777" w:rsidR="009F79F4" w:rsidRPr="00231C7E" w:rsidRDefault="009F79F4" w:rsidP="00B11DBA">
      <w:pPr>
        <w:numPr>
          <w:ilvl w:val="2"/>
          <w:numId w:val="65"/>
        </w:numPr>
        <w:spacing w:before="120" w:after="120"/>
        <w:ind w:right="0"/>
        <w:rPr>
          <w:rFonts w:ascii="Times New Roman" w:eastAsia="Times New Roman" w:hAnsi="Times New Roman" w:cs="Times New Roman"/>
        </w:rPr>
      </w:pPr>
      <w:r w:rsidRPr="00231C7E">
        <w:rPr>
          <w:rFonts w:ascii="Times New Roman" w:eastAsia="Times New Roman" w:hAnsi="Times New Roman" w:cs="Times New Roman"/>
        </w:rPr>
        <w:t>De órgão ou en</w:t>
      </w:r>
      <w:r w:rsidRPr="00231C7E">
        <w:rPr>
          <w:rFonts w:ascii="Times New Roman" w:eastAsia="Arial" w:hAnsi="Times New Roman" w:cs="Times New Roman"/>
        </w:rPr>
        <w:t>ti</w:t>
      </w:r>
      <w:r w:rsidRPr="00231C7E">
        <w:rPr>
          <w:rFonts w:ascii="Times New Roman" w:eastAsia="Times New Roman" w:hAnsi="Times New Roman" w:cs="Times New Roman"/>
        </w:rPr>
        <w:t>dade par</w:t>
      </w:r>
      <w:r w:rsidRPr="00231C7E">
        <w:rPr>
          <w:rFonts w:ascii="Times New Roman" w:eastAsia="Arial" w:hAnsi="Times New Roman" w:cs="Times New Roman"/>
        </w:rPr>
        <w:t>ti</w:t>
      </w:r>
      <w:r w:rsidRPr="00231C7E">
        <w:rPr>
          <w:rFonts w:ascii="Times New Roman" w:eastAsia="Times New Roman" w:hAnsi="Times New Roman" w:cs="Times New Roman"/>
        </w:rPr>
        <w:t>cipante para órgão ou en</w:t>
      </w:r>
      <w:r w:rsidRPr="00231C7E">
        <w:rPr>
          <w:rFonts w:ascii="Times New Roman" w:eastAsia="Arial" w:hAnsi="Times New Roman" w:cs="Times New Roman"/>
        </w:rPr>
        <w:t>ti</w:t>
      </w:r>
      <w:r w:rsidRPr="00231C7E">
        <w:rPr>
          <w:rFonts w:ascii="Times New Roman" w:eastAsia="Times New Roman" w:hAnsi="Times New Roman" w:cs="Times New Roman"/>
        </w:rPr>
        <w:t>dade par</w:t>
      </w:r>
      <w:r w:rsidRPr="00231C7E">
        <w:rPr>
          <w:rFonts w:ascii="Times New Roman" w:eastAsia="Arial" w:hAnsi="Times New Roman" w:cs="Times New Roman"/>
        </w:rPr>
        <w:t>ti</w:t>
      </w:r>
      <w:r w:rsidRPr="00231C7E">
        <w:rPr>
          <w:rFonts w:ascii="Times New Roman" w:eastAsia="Times New Roman" w:hAnsi="Times New Roman" w:cs="Times New Roman"/>
        </w:rPr>
        <w:t>cipante; ou</w:t>
      </w:r>
    </w:p>
    <w:p w14:paraId="1EB63B46" w14:textId="77777777" w:rsidR="009F79F4" w:rsidRPr="00231C7E" w:rsidRDefault="009F79F4" w:rsidP="00B11DBA">
      <w:pPr>
        <w:numPr>
          <w:ilvl w:val="2"/>
          <w:numId w:val="65"/>
        </w:numPr>
        <w:spacing w:before="120" w:after="120"/>
        <w:ind w:right="0"/>
        <w:rPr>
          <w:rFonts w:ascii="Times New Roman" w:eastAsia="Times New Roman" w:hAnsi="Times New Roman" w:cs="Times New Roman"/>
        </w:rPr>
      </w:pPr>
      <w:r w:rsidRPr="00231C7E">
        <w:rPr>
          <w:rFonts w:ascii="Times New Roman" w:eastAsia="Times New Roman" w:hAnsi="Times New Roman" w:cs="Times New Roman"/>
        </w:rPr>
        <w:t>De órgão ou en</w:t>
      </w:r>
      <w:r w:rsidRPr="00231C7E">
        <w:rPr>
          <w:rFonts w:ascii="Times New Roman" w:eastAsia="Arial" w:hAnsi="Times New Roman" w:cs="Times New Roman"/>
        </w:rPr>
        <w:t>ti</w:t>
      </w:r>
      <w:r w:rsidRPr="00231C7E">
        <w:rPr>
          <w:rFonts w:ascii="Times New Roman" w:eastAsia="Times New Roman" w:hAnsi="Times New Roman" w:cs="Times New Roman"/>
        </w:rPr>
        <w:t>dade par</w:t>
      </w:r>
      <w:r w:rsidRPr="00231C7E">
        <w:rPr>
          <w:rFonts w:ascii="Times New Roman" w:eastAsia="Arial" w:hAnsi="Times New Roman" w:cs="Times New Roman"/>
        </w:rPr>
        <w:t>ti</w:t>
      </w:r>
      <w:r w:rsidRPr="00231C7E">
        <w:rPr>
          <w:rFonts w:ascii="Times New Roman" w:eastAsia="Times New Roman" w:hAnsi="Times New Roman" w:cs="Times New Roman"/>
        </w:rPr>
        <w:t>cipante para órgão ou entidade não participante.</w:t>
      </w:r>
    </w:p>
    <w:p w14:paraId="500CAA9F" w14:textId="77777777" w:rsidR="009F79F4" w:rsidRPr="00231C7E" w:rsidRDefault="009F79F4" w:rsidP="00B11DBA">
      <w:pPr>
        <w:numPr>
          <w:ilvl w:val="1"/>
          <w:numId w:val="65"/>
        </w:numPr>
        <w:autoSpaceDE w:val="0"/>
        <w:autoSpaceDN w:val="0"/>
        <w:adjustRightInd w:val="0"/>
        <w:spacing w:before="120" w:after="120"/>
        <w:ind w:right="0"/>
        <w:rPr>
          <w:rFonts w:ascii="Times New Roman" w:hAnsi="Times New Roman" w:cs="Times New Roman"/>
        </w:rPr>
      </w:pPr>
      <w:r w:rsidRPr="00231C7E">
        <w:rPr>
          <w:rFonts w:ascii="Times New Roman" w:hAnsi="Times New Roman" w:cs="Times New Roman"/>
        </w:rPr>
        <w:t>O órgão ou en</w:t>
      </w:r>
      <w:r w:rsidRPr="00231C7E">
        <w:rPr>
          <w:rFonts w:ascii="Times New Roman" w:eastAsia="Arial" w:hAnsi="Times New Roman" w:cs="Times New Roman"/>
        </w:rPr>
        <w:t>ti</w:t>
      </w:r>
      <w:r w:rsidRPr="00231C7E">
        <w:rPr>
          <w:rFonts w:ascii="Times New Roman" w:hAnsi="Times New Roman" w:cs="Times New Roman"/>
        </w:rPr>
        <w:t>dade gerenciadora que tiver es</w:t>
      </w:r>
      <w:r w:rsidRPr="00231C7E">
        <w:rPr>
          <w:rFonts w:ascii="Times New Roman" w:eastAsia="Arial" w:hAnsi="Times New Roman" w:cs="Times New Roman"/>
        </w:rPr>
        <w:t>ti</w:t>
      </w:r>
      <w:r w:rsidRPr="00231C7E">
        <w:rPr>
          <w:rFonts w:ascii="Times New Roman" w:hAnsi="Times New Roman" w:cs="Times New Roman"/>
        </w:rPr>
        <w:t>mado as quan</w:t>
      </w:r>
      <w:r w:rsidRPr="00231C7E">
        <w:rPr>
          <w:rFonts w:ascii="Times New Roman" w:eastAsia="Arial" w:hAnsi="Times New Roman" w:cs="Times New Roman"/>
        </w:rPr>
        <w:t>ti</w:t>
      </w:r>
      <w:r w:rsidRPr="00231C7E">
        <w:rPr>
          <w:rFonts w:ascii="Times New Roman" w:hAnsi="Times New Roman" w:cs="Times New Roman"/>
        </w:rPr>
        <w:t>dades que pretende contratar será considerado participante para efeito do remanejamento.</w:t>
      </w:r>
      <w:bookmarkStart w:id="129" w:name="gerenciador_estimador_é_partic_em_remane"/>
      <w:bookmarkEnd w:id="129"/>
    </w:p>
    <w:p w14:paraId="10FA6676" w14:textId="77777777" w:rsidR="009F79F4" w:rsidRPr="00231C7E" w:rsidRDefault="009F79F4" w:rsidP="00B11DBA">
      <w:pPr>
        <w:numPr>
          <w:ilvl w:val="1"/>
          <w:numId w:val="65"/>
        </w:numPr>
        <w:autoSpaceDE w:val="0"/>
        <w:autoSpaceDN w:val="0"/>
        <w:adjustRightInd w:val="0"/>
        <w:spacing w:before="120" w:after="120"/>
        <w:ind w:right="0"/>
        <w:rPr>
          <w:rFonts w:ascii="Times New Roman" w:hAnsi="Times New Roman" w:cs="Times New Roman"/>
        </w:rPr>
      </w:pPr>
      <w:r w:rsidRPr="00231C7E">
        <w:rPr>
          <w:rFonts w:ascii="Times New Roman" w:hAnsi="Times New Roman" w:cs="Times New Roman"/>
        </w:rPr>
        <w:t>Na hipótese de remanejamento de órgão ou entidade par</w:t>
      </w:r>
      <w:r w:rsidRPr="00231C7E">
        <w:rPr>
          <w:rFonts w:ascii="Times New Roman" w:eastAsia="Arial" w:hAnsi="Times New Roman" w:cs="Times New Roman"/>
        </w:rPr>
        <w:t>ti</w:t>
      </w:r>
      <w:r w:rsidRPr="00231C7E">
        <w:rPr>
          <w:rFonts w:ascii="Times New Roman" w:hAnsi="Times New Roman" w:cs="Times New Roman"/>
        </w:rPr>
        <w:t xml:space="preserve">cipante para órgão ou entidade não participante, serão observados os limites previstos no </w:t>
      </w:r>
      <w:commentRangeStart w:id="130"/>
      <w:r w:rsidRPr="00231C7E">
        <w:rPr>
          <w:rFonts w:ascii="Times New Roman" w:hAnsi="Times New Roman" w:cs="Times New Roman"/>
        </w:rPr>
        <w:t>art. 32 do Decreto nº 11.462, de 2023</w:t>
      </w:r>
      <w:commentRangeEnd w:id="130"/>
      <w:r w:rsidRPr="00231C7E">
        <w:rPr>
          <w:rFonts w:ascii="Times New Roman" w:hAnsi="Times New Roman" w:cs="Times New Roman"/>
        </w:rPr>
        <w:commentReference w:id="130"/>
      </w:r>
      <w:r w:rsidRPr="00231C7E">
        <w:rPr>
          <w:rFonts w:ascii="Times New Roman" w:hAnsi="Times New Roman" w:cs="Times New Roman"/>
        </w:rPr>
        <w:t>.</w:t>
      </w:r>
    </w:p>
    <w:p w14:paraId="71398864" w14:textId="77777777" w:rsidR="009F79F4" w:rsidRPr="00231C7E" w:rsidRDefault="009F79F4" w:rsidP="00B11DBA">
      <w:pPr>
        <w:numPr>
          <w:ilvl w:val="1"/>
          <w:numId w:val="65"/>
        </w:numPr>
        <w:autoSpaceDE w:val="0"/>
        <w:autoSpaceDN w:val="0"/>
        <w:adjustRightInd w:val="0"/>
        <w:spacing w:before="120" w:after="120"/>
        <w:ind w:right="0"/>
        <w:rPr>
          <w:rFonts w:ascii="Times New Roman" w:hAnsi="Times New Roman" w:cs="Times New Roman"/>
        </w:rPr>
      </w:pPr>
      <w:r w:rsidRPr="00231C7E">
        <w:rPr>
          <w:rFonts w:ascii="Times New Roman" w:hAnsi="Times New Roman" w:cs="Times New Roman"/>
        </w:rPr>
        <w:t>Competirá ao órgão ou à en</w:t>
      </w:r>
      <w:r w:rsidRPr="00231C7E">
        <w:rPr>
          <w:rFonts w:ascii="Times New Roman" w:eastAsia="Arial" w:hAnsi="Times New Roman" w:cs="Times New Roman"/>
        </w:rPr>
        <w:t>ti</w:t>
      </w:r>
      <w:r w:rsidRPr="00231C7E">
        <w:rPr>
          <w:rFonts w:ascii="Times New Roman" w:hAnsi="Times New Roman" w:cs="Times New Roman"/>
        </w:rPr>
        <w:t>dade gerenciadora autorizar o remanejamento solicitado, com a redução do quan</w:t>
      </w:r>
      <w:r w:rsidRPr="00231C7E">
        <w:rPr>
          <w:rFonts w:ascii="Times New Roman" w:eastAsia="Arial" w:hAnsi="Times New Roman" w:cs="Times New Roman"/>
        </w:rPr>
        <w:t>ti</w:t>
      </w:r>
      <w:r w:rsidRPr="00231C7E">
        <w:rPr>
          <w:rFonts w:ascii="Times New Roman" w:hAnsi="Times New Roman" w:cs="Times New Roman"/>
        </w:rPr>
        <w:t>ta</w:t>
      </w:r>
      <w:r w:rsidRPr="00231C7E">
        <w:rPr>
          <w:rFonts w:ascii="Times New Roman" w:eastAsia="Arial" w:hAnsi="Times New Roman" w:cs="Times New Roman"/>
        </w:rPr>
        <w:t>ti</w:t>
      </w:r>
      <w:r w:rsidRPr="00231C7E">
        <w:rPr>
          <w:rFonts w:ascii="Times New Roman" w:hAnsi="Times New Roman" w:cs="Times New Roman"/>
        </w:rPr>
        <w:t>vo inicialmente informado pelo órgão ou pela en</w:t>
      </w:r>
      <w:r w:rsidRPr="00231C7E">
        <w:rPr>
          <w:rFonts w:ascii="Times New Roman" w:eastAsia="Arial" w:hAnsi="Times New Roman" w:cs="Times New Roman"/>
        </w:rPr>
        <w:t>ti</w:t>
      </w:r>
      <w:r w:rsidRPr="00231C7E">
        <w:rPr>
          <w:rFonts w:ascii="Times New Roman" w:hAnsi="Times New Roman" w:cs="Times New Roman"/>
        </w:rPr>
        <w:t>dade par</w:t>
      </w:r>
      <w:r w:rsidRPr="00231C7E">
        <w:rPr>
          <w:rFonts w:ascii="Times New Roman" w:eastAsia="Arial" w:hAnsi="Times New Roman" w:cs="Times New Roman"/>
        </w:rPr>
        <w:t>ti</w:t>
      </w:r>
      <w:r w:rsidRPr="00231C7E">
        <w:rPr>
          <w:rFonts w:ascii="Times New Roman" w:hAnsi="Times New Roman" w:cs="Times New Roman"/>
        </w:rPr>
        <w:t>cipante, desde que haja prévia anuência do órgão ou da en</w:t>
      </w:r>
      <w:r w:rsidRPr="00231C7E">
        <w:rPr>
          <w:rFonts w:ascii="Times New Roman" w:eastAsia="Arial" w:hAnsi="Times New Roman" w:cs="Times New Roman"/>
        </w:rPr>
        <w:t>ti</w:t>
      </w:r>
      <w:r w:rsidRPr="00231C7E">
        <w:rPr>
          <w:rFonts w:ascii="Times New Roman" w:hAnsi="Times New Roman" w:cs="Times New Roman"/>
        </w:rPr>
        <w:t>dade que sofrer redução dos quantitativos informados.</w:t>
      </w:r>
    </w:p>
    <w:p w14:paraId="47326820" w14:textId="77777777" w:rsidR="009F79F4" w:rsidRPr="00231C7E" w:rsidRDefault="009F79F4" w:rsidP="00B11DBA">
      <w:pPr>
        <w:numPr>
          <w:ilvl w:val="1"/>
          <w:numId w:val="65"/>
        </w:numPr>
        <w:autoSpaceDE w:val="0"/>
        <w:autoSpaceDN w:val="0"/>
        <w:adjustRightInd w:val="0"/>
        <w:spacing w:before="120" w:after="120"/>
        <w:ind w:right="0"/>
        <w:rPr>
          <w:rFonts w:ascii="Times New Roman" w:hAnsi="Times New Roman" w:cs="Times New Roman"/>
        </w:rPr>
      </w:pPr>
      <w:r w:rsidRPr="00231C7E">
        <w:rPr>
          <w:rFonts w:ascii="Times New Roman" w:hAnsi="Times New Roman" w:cs="Times New Roman"/>
        </w:rPr>
        <w:t>Caso o remanejamento seja feito entre órgãos ou en</w:t>
      </w:r>
      <w:r w:rsidRPr="00231C7E">
        <w:rPr>
          <w:rFonts w:ascii="Times New Roman" w:eastAsia="Arial" w:hAnsi="Times New Roman" w:cs="Times New Roman"/>
        </w:rPr>
        <w:t>ti</w:t>
      </w:r>
      <w:r w:rsidRPr="00231C7E">
        <w:rPr>
          <w:rFonts w:ascii="Times New Roman" w:hAnsi="Times New Roman" w:cs="Times New Roman"/>
        </w:rPr>
        <w:t>dades dos Estados, do Distrito Federal ou de Municípios dis</w:t>
      </w:r>
      <w:r w:rsidRPr="00231C7E">
        <w:rPr>
          <w:rFonts w:ascii="Times New Roman" w:eastAsia="Arial" w:hAnsi="Times New Roman" w:cs="Times New Roman"/>
        </w:rPr>
        <w:t>ti</w:t>
      </w:r>
      <w:r w:rsidRPr="00231C7E">
        <w:rPr>
          <w:rFonts w:ascii="Times New Roman" w:hAnsi="Times New Roman" w:cs="Times New Roman"/>
        </w:rPr>
        <w:t>ntos, caberá ao fornecedor beneficiário da ata de registro de preços, observadas as condições nela estabelecidas, optar pela aceitação ou não do fornecimento decorrente do remanejamento dos itens.</w:t>
      </w:r>
    </w:p>
    <w:p w14:paraId="73D180F1" w14:textId="2C537570" w:rsidR="009F79F4" w:rsidRPr="00231C7E" w:rsidRDefault="009F79F4" w:rsidP="00B11DBA">
      <w:pPr>
        <w:numPr>
          <w:ilvl w:val="1"/>
          <w:numId w:val="65"/>
        </w:numPr>
        <w:autoSpaceDE w:val="0"/>
        <w:autoSpaceDN w:val="0"/>
        <w:adjustRightInd w:val="0"/>
        <w:spacing w:before="120" w:after="120"/>
        <w:ind w:right="0"/>
        <w:rPr>
          <w:rFonts w:ascii="Times New Roman" w:hAnsi="Times New Roman" w:cs="Times New Roman"/>
        </w:rPr>
      </w:pPr>
      <w:r w:rsidRPr="00231C7E">
        <w:rPr>
          <w:rFonts w:ascii="Times New Roman" w:hAnsi="Times New Roman" w:cs="Times New Roman"/>
        </w:rPr>
        <w:t>Na hipótese da compra centralizada, não havendo indicação pelo órgão ou pela en</w:t>
      </w:r>
      <w:r w:rsidRPr="00231C7E">
        <w:rPr>
          <w:rFonts w:ascii="Times New Roman" w:eastAsia="Arial" w:hAnsi="Times New Roman" w:cs="Times New Roman"/>
        </w:rPr>
        <w:t>ti</w:t>
      </w:r>
      <w:r w:rsidRPr="00231C7E">
        <w:rPr>
          <w:rFonts w:ascii="Times New Roman" w:hAnsi="Times New Roman" w:cs="Times New Roman"/>
        </w:rPr>
        <w:t>dade gerenciadora, dos quan</w:t>
      </w:r>
      <w:r w:rsidRPr="00231C7E">
        <w:rPr>
          <w:rFonts w:ascii="Times New Roman" w:eastAsia="Arial" w:hAnsi="Times New Roman" w:cs="Times New Roman"/>
        </w:rPr>
        <w:t>ti</w:t>
      </w:r>
      <w:r w:rsidRPr="00231C7E">
        <w:rPr>
          <w:rFonts w:ascii="Times New Roman" w:hAnsi="Times New Roman" w:cs="Times New Roman"/>
        </w:rPr>
        <w:t>ta</w:t>
      </w:r>
      <w:r w:rsidRPr="00231C7E">
        <w:rPr>
          <w:rFonts w:ascii="Times New Roman" w:eastAsia="Arial" w:hAnsi="Times New Roman" w:cs="Times New Roman"/>
        </w:rPr>
        <w:t>ti</w:t>
      </w:r>
      <w:r w:rsidRPr="00231C7E">
        <w:rPr>
          <w:rFonts w:ascii="Times New Roman" w:hAnsi="Times New Roman" w:cs="Times New Roman"/>
        </w:rPr>
        <w:t>vos dos par</w:t>
      </w:r>
      <w:r w:rsidRPr="00231C7E">
        <w:rPr>
          <w:rFonts w:ascii="Times New Roman" w:eastAsia="Arial" w:hAnsi="Times New Roman" w:cs="Times New Roman"/>
        </w:rPr>
        <w:t>ti</w:t>
      </w:r>
      <w:r w:rsidRPr="00231C7E">
        <w:rPr>
          <w:rFonts w:ascii="Times New Roman" w:hAnsi="Times New Roman" w:cs="Times New Roman"/>
        </w:rPr>
        <w:t xml:space="preserve">cipantes da compra centralizada, nos termos do item </w:t>
      </w:r>
      <w:r w:rsidRPr="00231C7E">
        <w:rPr>
          <w:rFonts w:ascii="Times New Roman" w:hAnsi="Times New Roman" w:cs="Times New Roman"/>
        </w:rPr>
        <w:fldChar w:fldCharType="begin"/>
      </w:r>
      <w:r w:rsidRPr="00231C7E">
        <w:rPr>
          <w:rFonts w:ascii="Times New Roman" w:hAnsi="Times New Roman" w:cs="Times New Roman"/>
        </w:rPr>
        <w:instrText xml:space="preserve"> REF gerenciador_estimador_é_partic_em_remane \r \h  \* MERGEFORMAT </w:instrText>
      </w:r>
      <w:r w:rsidR="00626DC0" w:rsidRPr="00231C7E">
        <w:rPr>
          <w:rFonts w:ascii="Times New Roman" w:hAnsi="Times New Roman" w:cs="Times New Roman"/>
        </w:rPr>
      </w:r>
      <w:r w:rsidRPr="00231C7E">
        <w:rPr>
          <w:rFonts w:ascii="Times New Roman" w:hAnsi="Times New Roman" w:cs="Times New Roman"/>
        </w:rPr>
        <w:fldChar w:fldCharType="separate"/>
      </w:r>
      <w:r w:rsidR="00256EF5">
        <w:rPr>
          <w:rFonts w:ascii="Times New Roman" w:hAnsi="Times New Roman" w:cs="Times New Roman"/>
        </w:rPr>
        <w:t>8.6</w:t>
      </w:r>
      <w:r w:rsidRPr="00231C7E">
        <w:rPr>
          <w:rFonts w:ascii="Times New Roman" w:hAnsi="Times New Roman" w:cs="Times New Roman"/>
        </w:rPr>
        <w:fldChar w:fldCharType="end"/>
      </w:r>
      <w:r w:rsidRPr="00231C7E">
        <w:rPr>
          <w:rFonts w:ascii="Times New Roman" w:hAnsi="Times New Roman" w:cs="Times New Roman"/>
        </w:rPr>
        <w:t>, a distribuição das quantidades para a execução descentralizada será por meio do remanejamento.</w:t>
      </w:r>
    </w:p>
    <w:p w14:paraId="474C9E47" w14:textId="77777777" w:rsidR="009F79F4" w:rsidRPr="00231C7E" w:rsidRDefault="009F79F4" w:rsidP="00B11DBA">
      <w:pPr>
        <w:keepNext/>
        <w:keepLines/>
        <w:numPr>
          <w:ilvl w:val="0"/>
          <w:numId w:val="65"/>
        </w:numPr>
        <w:tabs>
          <w:tab w:val="left" w:pos="567"/>
        </w:tabs>
        <w:spacing w:before="120" w:after="120"/>
        <w:ind w:right="0"/>
        <w:outlineLvl w:val="0"/>
        <w:rPr>
          <w:rFonts w:ascii="Times New Roman" w:eastAsiaTheme="majorEastAsia" w:hAnsi="Times New Roman" w:cs="Times New Roman"/>
          <w:b/>
          <w:bCs/>
        </w:rPr>
      </w:pPr>
      <w:r w:rsidRPr="00231C7E">
        <w:rPr>
          <w:rFonts w:ascii="Times New Roman" w:eastAsiaTheme="majorEastAsia" w:hAnsi="Times New Roman" w:cs="Times New Roman"/>
          <w:b/>
          <w:bCs/>
        </w:rPr>
        <w:t>CANCELAMENTO DO REGISTRO DO LICITANTE VENCEDOR E DOS PREÇOS REGISTRADOS</w:t>
      </w:r>
      <w:bookmarkStart w:id="131" w:name="cancelamento"/>
      <w:bookmarkEnd w:id="131"/>
    </w:p>
    <w:p w14:paraId="6160E607" w14:textId="77777777" w:rsidR="009F79F4" w:rsidRPr="00231C7E" w:rsidRDefault="009F79F4" w:rsidP="009F79F4">
      <w:pPr>
        <w:ind w:right="108" w:firstLine="130"/>
        <w:rPr>
          <w:rFonts w:ascii="Times New Roman" w:hAnsi="Times New Roman" w:cs="Times New Roman"/>
        </w:rPr>
      </w:pPr>
      <w:r w:rsidRPr="00231C7E">
        <w:rPr>
          <w:rFonts w:ascii="Times New Roman" w:hAnsi="Times New Roman" w:cs="Times New Roman"/>
        </w:rPr>
        <w:t>9.1 – O registro de determinado preço poderá ser cancelado, nas seguintes hipóteses:</w:t>
      </w:r>
    </w:p>
    <w:p w14:paraId="5D658B62" w14:textId="77777777" w:rsidR="009F79F4" w:rsidRPr="00231C7E" w:rsidRDefault="009F79F4" w:rsidP="009F79F4">
      <w:pPr>
        <w:ind w:right="108" w:firstLine="130"/>
        <w:rPr>
          <w:rFonts w:ascii="Times New Roman" w:hAnsi="Times New Roman" w:cs="Times New Roman"/>
        </w:rPr>
      </w:pPr>
      <w:r w:rsidRPr="00231C7E">
        <w:rPr>
          <w:rFonts w:ascii="Times New Roman" w:hAnsi="Times New Roman" w:cs="Times New Roman"/>
        </w:rPr>
        <w:t xml:space="preserve"> a) quando o fornecedor não cumprir as obrigações constantes dessa ata de registro de preços; </w:t>
      </w:r>
    </w:p>
    <w:p w14:paraId="1BA11D93" w14:textId="77777777" w:rsidR="009F79F4" w:rsidRPr="00231C7E" w:rsidRDefault="009F79F4" w:rsidP="009F79F4">
      <w:pPr>
        <w:ind w:right="108" w:firstLine="130"/>
        <w:rPr>
          <w:rFonts w:ascii="Times New Roman" w:hAnsi="Times New Roman" w:cs="Times New Roman"/>
        </w:rPr>
      </w:pPr>
      <w:r w:rsidRPr="00231C7E">
        <w:rPr>
          <w:rFonts w:ascii="Times New Roman" w:hAnsi="Times New Roman" w:cs="Times New Roman"/>
        </w:rPr>
        <w:t>b) quando o fornecedor não assinar o contrato quando convocado para tal, sem justificativa aceitável;</w:t>
      </w:r>
    </w:p>
    <w:p w14:paraId="0EF84442" w14:textId="77777777" w:rsidR="009F79F4" w:rsidRPr="00231C7E" w:rsidRDefault="009F79F4" w:rsidP="009F79F4">
      <w:pPr>
        <w:ind w:right="108" w:firstLine="130"/>
        <w:rPr>
          <w:rFonts w:ascii="Times New Roman" w:hAnsi="Times New Roman" w:cs="Times New Roman"/>
        </w:rPr>
      </w:pPr>
      <w:r w:rsidRPr="00231C7E">
        <w:rPr>
          <w:rFonts w:ascii="Times New Roman" w:hAnsi="Times New Roman" w:cs="Times New Roman"/>
        </w:rPr>
        <w:t xml:space="preserve"> c) quando o fornecedor não aceitar reduzir o seu preço registrado se esse se tornar superior ao praticado no mercado; </w:t>
      </w:r>
    </w:p>
    <w:p w14:paraId="655F3FC3" w14:textId="77777777" w:rsidR="009F79F4" w:rsidRPr="00231C7E" w:rsidRDefault="009F79F4" w:rsidP="009F79F4">
      <w:pPr>
        <w:ind w:right="108" w:firstLine="130"/>
        <w:rPr>
          <w:rFonts w:ascii="Times New Roman" w:hAnsi="Times New Roman" w:cs="Times New Roman"/>
        </w:rPr>
      </w:pPr>
      <w:r w:rsidRPr="00231C7E">
        <w:rPr>
          <w:rFonts w:ascii="Times New Roman" w:hAnsi="Times New Roman" w:cs="Times New Roman"/>
        </w:rPr>
        <w:lastRenderedPageBreak/>
        <w:t xml:space="preserve">d) quando o fornecedor solicitar o cancelamento por escrito, comprovando estar impossibilitado de cumprir as exigências desta ata de registro de preços por fato superveniente, decorrentes de caso fortuito ou força maior; </w:t>
      </w:r>
    </w:p>
    <w:p w14:paraId="121E06FE" w14:textId="77777777" w:rsidR="009F79F4" w:rsidRPr="00231C7E" w:rsidRDefault="009F79F4" w:rsidP="009F79F4">
      <w:pPr>
        <w:ind w:right="108" w:firstLine="130"/>
        <w:rPr>
          <w:rFonts w:ascii="Times New Roman" w:hAnsi="Times New Roman" w:cs="Times New Roman"/>
        </w:rPr>
      </w:pPr>
      <w:r w:rsidRPr="00231C7E">
        <w:rPr>
          <w:rFonts w:ascii="Times New Roman" w:hAnsi="Times New Roman" w:cs="Times New Roman"/>
        </w:rPr>
        <w:t xml:space="preserve">9.2 – A comunicação do cancelamento do preço registrado, nos casos previstos nas alíneas “a)” a “e)”, será formalizado em processo próprio e comunicada por correspondência, com aviso de recebimento, assegurado o contraditório e a ampla defesa no prazo de 5 (cinco) dias úteis; </w:t>
      </w:r>
    </w:p>
    <w:p w14:paraId="24FEE803" w14:textId="77777777" w:rsidR="009F79F4" w:rsidRPr="00231C7E" w:rsidRDefault="009F79F4" w:rsidP="009F79F4">
      <w:pPr>
        <w:ind w:right="108" w:firstLine="130"/>
        <w:rPr>
          <w:rFonts w:ascii="Times New Roman" w:hAnsi="Times New Roman" w:cs="Times New Roman"/>
        </w:rPr>
      </w:pPr>
      <w:r w:rsidRPr="00231C7E">
        <w:rPr>
          <w:rFonts w:ascii="Times New Roman" w:hAnsi="Times New Roman" w:cs="Times New Roman"/>
        </w:rPr>
        <w:t>9.3 – No caso de se tornar desconhecido o endereço do fornecedor, a comunicação será feita por publicação na imprensa oficial, considerando-se, assim, para todos efeitos, cancelado o preço registrado.</w:t>
      </w:r>
    </w:p>
    <w:p w14:paraId="6217753C" w14:textId="77777777" w:rsidR="009F79F4" w:rsidRPr="00231C7E" w:rsidRDefault="009F79F4" w:rsidP="00B11DBA">
      <w:pPr>
        <w:numPr>
          <w:ilvl w:val="2"/>
          <w:numId w:val="61"/>
        </w:numPr>
        <w:autoSpaceDE w:val="0"/>
        <w:autoSpaceDN w:val="0"/>
        <w:adjustRightInd w:val="0"/>
        <w:spacing w:before="120" w:after="120"/>
        <w:ind w:right="0"/>
        <w:rPr>
          <w:rFonts w:ascii="Times New Roman" w:hAnsi="Times New Roman" w:cs="Times New Roman"/>
        </w:rPr>
      </w:pPr>
      <w:r w:rsidRPr="00231C7E">
        <w:rPr>
          <w:rFonts w:ascii="Times New Roman" w:hAnsi="Times New Roman" w:cs="Times New Roman"/>
        </w:rPr>
        <w:t>O registro do fornecedor será cancelado pelo gerenciador, quando o fornecedor:</w:t>
      </w:r>
      <w:bookmarkStart w:id="132" w:name="cancelamento_do_fornecedor"/>
      <w:bookmarkEnd w:id="132"/>
    </w:p>
    <w:p w14:paraId="38F956D7" w14:textId="77777777" w:rsidR="009F79F4" w:rsidRPr="00231C7E" w:rsidRDefault="009F79F4" w:rsidP="009F79F4">
      <w:pPr>
        <w:spacing w:before="120" w:after="120"/>
        <w:ind w:right="108"/>
        <w:rPr>
          <w:rFonts w:ascii="Times New Roman" w:eastAsia="Times New Roman" w:hAnsi="Times New Roman" w:cs="Times New Roman"/>
        </w:rPr>
      </w:pPr>
      <w:r w:rsidRPr="00231C7E">
        <w:rPr>
          <w:rFonts w:ascii="Times New Roman" w:eastAsia="Times New Roman" w:hAnsi="Times New Roman" w:cs="Times New Roman"/>
        </w:rPr>
        <w:t>9.3.2Descumprir as condições da ata de registro de preços, sem motivo justificado;</w:t>
      </w:r>
    </w:p>
    <w:p w14:paraId="508539FD" w14:textId="77777777" w:rsidR="009F79F4" w:rsidRPr="00231C7E" w:rsidRDefault="009F79F4" w:rsidP="009F79F4">
      <w:pPr>
        <w:spacing w:before="120" w:after="120"/>
        <w:ind w:right="108"/>
        <w:rPr>
          <w:rFonts w:ascii="Times New Roman" w:eastAsia="Times New Roman" w:hAnsi="Times New Roman" w:cs="Times New Roman"/>
        </w:rPr>
      </w:pPr>
      <w:r w:rsidRPr="00231C7E">
        <w:rPr>
          <w:rFonts w:ascii="Times New Roman" w:eastAsia="Times New Roman" w:hAnsi="Times New Roman" w:cs="Times New Roman"/>
        </w:rPr>
        <w:t>9.3.3Não re</w:t>
      </w:r>
      <w:r w:rsidRPr="00231C7E">
        <w:rPr>
          <w:rFonts w:ascii="Times New Roman" w:eastAsia="Arial" w:hAnsi="Times New Roman" w:cs="Times New Roman"/>
        </w:rPr>
        <w:t>ti</w:t>
      </w:r>
      <w:r w:rsidRPr="00231C7E">
        <w:rPr>
          <w:rFonts w:ascii="Times New Roman" w:eastAsia="Times New Roman" w:hAnsi="Times New Roman" w:cs="Times New Roman"/>
        </w:rPr>
        <w:t>rar a nota de empenho, ou instrumento equivalente, no prazo estabelecido pela Administração sem justificativa razoável;</w:t>
      </w:r>
    </w:p>
    <w:p w14:paraId="220E8E7B" w14:textId="77777777" w:rsidR="009F79F4" w:rsidRPr="00231C7E" w:rsidRDefault="009F79F4" w:rsidP="009F79F4">
      <w:pPr>
        <w:spacing w:before="120" w:after="120"/>
        <w:ind w:right="108"/>
        <w:rPr>
          <w:rFonts w:ascii="Times New Roman" w:eastAsia="Times New Roman" w:hAnsi="Times New Roman" w:cs="Times New Roman"/>
        </w:rPr>
      </w:pPr>
      <w:r w:rsidRPr="00231C7E">
        <w:rPr>
          <w:rFonts w:ascii="Times New Roman" w:eastAsia="Times New Roman" w:hAnsi="Times New Roman" w:cs="Times New Roman"/>
        </w:rPr>
        <w:t>9.3.4Não aceitar manter seu preço registrado, na hipótese prevista no artigo 27, § 2º, do Decreto nº 11.462, de 2023; ou</w:t>
      </w:r>
    </w:p>
    <w:p w14:paraId="237CC9EB" w14:textId="77777777" w:rsidR="009F79F4" w:rsidRPr="00231C7E" w:rsidRDefault="009F79F4" w:rsidP="009F79F4">
      <w:pPr>
        <w:spacing w:before="120" w:after="120"/>
        <w:ind w:right="108"/>
        <w:rPr>
          <w:rFonts w:ascii="Times New Roman" w:eastAsia="Times New Roman" w:hAnsi="Times New Roman" w:cs="Times New Roman"/>
        </w:rPr>
      </w:pPr>
      <w:r w:rsidRPr="00231C7E">
        <w:rPr>
          <w:rFonts w:ascii="Times New Roman" w:eastAsia="Times New Roman" w:hAnsi="Times New Roman" w:cs="Times New Roman"/>
        </w:rPr>
        <w:t>9.3.5 Sofrer sanção prevista nos incisos III ou IV do caput do art. 156 da Lei nº 14.133, de 2021.</w:t>
      </w:r>
    </w:p>
    <w:p w14:paraId="055B0FEC" w14:textId="77777777" w:rsidR="009F79F4" w:rsidRPr="00231C7E" w:rsidRDefault="009F79F4" w:rsidP="00B11DBA">
      <w:pPr>
        <w:numPr>
          <w:ilvl w:val="2"/>
          <w:numId w:val="62"/>
        </w:numPr>
        <w:spacing w:before="120" w:after="120"/>
        <w:ind w:right="0"/>
        <w:rPr>
          <w:rFonts w:ascii="Times New Roman" w:eastAsia="Times New Roman" w:hAnsi="Times New Roman" w:cs="Times New Roman"/>
        </w:rPr>
      </w:pPr>
      <w:r w:rsidRPr="00231C7E">
        <w:rPr>
          <w:rFonts w:ascii="Times New Roman" w:eastAsia="Times New Roman" w:hAnsi="Times New Roman" w:cs="Times New Roman"/>
        </w:rPr>
        <w:t>Na hipótese de aplicação de sanção prevista nos incisos III ou IV do caput do art. 156 da Lei nº 14.133, de 2021, caso a penalidade aplicada ao fornecedor não ultrapasse o prazo de vigência da ata de registro de preços, poderá o órgão ou a entidade gerenciadora poderá, mediante decisão fundamentada, decidir pela manutenção do registro de preços, vedadas contratações derivadas da ata enquanto perdurarem os efeitos da sanção.</w:t>
      </w:r>
    </w:p>
    <w:p w14:paraId="117E7228" w14:textId="0DF604F4" w:rsidR="009F79F4" w:rsidRPr="00231C7E" w:rsidRDefault="009F79F4" w:rsidP="009F79F4">
      <w:pPr>
        <w:spacing w:before="120" w:after="120"/>
        <w:ind w:right="108"/>
        <w:rPr>
          <w:rFonts w:ascii="Times New Roman" w:hAnsi="Times New Roman" w:cs="Times New Roman"/>
        </w:rPr>
      </w:pPr>
      <w:r w:rsidRPr="00231C7E">
        <w:rPr>
          <w:rFonts w:ascii="Times New Roman" w:hAnsi="Times New Roman" w:cs="Times New Roman"/>
        </w:rPr>
        <w:t xml:space="preserve">9.3.7 O cancelamento de registros nas hipóteses previstas no item </w:t>
      </w:r>
      <w:r w:rsidRPr="00231C7E">
        <w:rPr>
          <w:rFonts w:ascii="Times New Roman" w:hAnsi="Times New Roman" w:cs="Times New Roman"/>
        </w:rPr>
        <w:fldChar w:fldCharType="begin"/>
      </w:r>
      <w:r w:rsidRPr="00231C7E">
        <w:rPr>
          <w:rFonts w:ascii="Times New Roman" w:hAnsi="Times New Roman" w:cs="Times New Roman"/>
        </w:rPr>
        <w:instrText xml:space="preserve"> REF cancelamento_do_fornecedor \r \h  \* MERGEFORMAT </w:instrText>
      </w:r>
      <w:r w:rsidRPr="00231C7E">
        <w:rPr>
          <w:rFonts w:ascii="Times New Roman" w:hAnsi="Times New Roman" w:cs="Times New Roman"/>
        </w:rPr>
      </w:r>
      <w:r w:rsidRPr="00231C7E">
        <w:rPr>
          <w:rFonts w:ascii="Times New Roman" w:hAnsi="Times New Roman" w:cs="Times New Roman"/>
        </w:rPr>
        <w:fldChar w:fldCharType="separate"/>
      </w:r>
      <w:r w:rsidR="00256EF5">
        <w:rPr>
          <w:rFonts w:ascii="Times New Roman" w:hAnsi="Times New Roman" w:cs="Times New Roman"/>
        </w:rPr>
        <w:t>9.3.1</w:t>
      </w:r>
      <w:r w:rsidRPr="00231C7E">
        <w:rPr>
          <w:rFonts w:ascii="Times New Roman" w:hAnsi="Times New Roman" w:cs="Times New Roman"/>
        </w:rPr>
        <w:fldChar w:fldCharType="end"/>
      </w:r>
      <w:r w:rsidRPr="00231C7E">
        <w:rPr>
          <w:rFonts w:ascii="Times New Roman" w:hAnsi="Times New Roman" w:cs="Times New Roman"/>
        </w:rPr>
        <w:t xml:space="preserve"> será formalizado por despacho do órgão ou da entidade gerenciadora, garantidos os princípios do contraditório e da ampla defesa.</w:t>
      </w:r>
    </w:p>
    <w:p w14:paraId="3AEE1C75" w14:textId="77777777" w:rsidR="009F79F4" w:rsidRPr="00231C7E" w:rsidRDefault="009F79F4" w:rsidP="009F79F4">
      <w:pPr>
        <w:spacing w:before="120" w:after="120"/>
        <w:ind w:right="108"/>
        <w:rPr>
          <w:rFonts w:ascii="Times New Roman" w:hAnsi="Times New Roman" w:cs="Times New Roman"/>
        </w:rPr>
      </w:pPr>
      <w:r w:rsidRPr="00231C7E">
        <w:rPr>
          <w:rFonts w:ascii="Times New Roman" w:hAnsi="Times New Roman" w:cs="Times New Roman"/>
        </w:rPr>
        <w:t>9.3.8Na hipótese de cancelamento do registro do fornecedor, o órgão ou a entidade gerenciadora poderá convocar os licitantes que compõem o cadastro de reserva, observada a ordem de classificação.</w:t>
      </w:r>
    </w:p>
    <w:p w14:paraId="5BC6899F" w14:textId="77777777" w:rsidR="009F79F4" w:rsidRPr="00231C7E" w:rsidRDefault="009F79F4" w:rsidP="009F79F4">
      <w:pPr>
        <w:spacing w:before="120" w:after="120"/>
        <w:ind w:right="108"/>
        <w:rPr>
          <w:rFonts w:ascii="Times New Roman" w:hAnsi="Times New Roman" w:cs="Times New Roman"/>
        </w:rPr>
      </w:pPr>
      <w:r w:rsidRPr="00231C7E">
        <w:rPr>
          <w:rFonts w:ascii="Times New Roman" w:hAnsi="Times New Roman" w:cs="Times New Roman"/>
        </w:rPr>
        <w:t>9.3.9 O cancelamento dos preços registrados poderá ser realizado pelo gerenciador, em determinada ata de registro de preços, total ou parcialmente, nas seguintes hipóteses, desde que devidamente comprovadas e justificadas:</w:t>
      </w:r>
      <w:bookmarkStart w:id="133" w:name="cancelamento_da_ata"/>
      <w:bookmarkEnd w:id="133"/>
      <w:r w:rsidRPr="00231C7E">
        <w:rPr>
          <w:rFonts w:ascii="Times New Roman" w:hAnsi="Times New Roman" w:cs="Times New Roman"/>
        </w:rPr>
        <w:t xml:space="preserve"> </w:t>
      </w:r>
    </w:p>
    <w:p w14:paraId="6A9A7FC9" w14:textId="77777777" w:rsidR="009F79F4" w:rsidRPr="00231C7E" w:rsidRDefault="009F79F4" w:rsidP="009F79F4">
      <w:pPr>
        <w:spacing w:before="120" w:after="120"/>
        <w:ind w:right="108"/>
        <w:rPr>
          <w:rFonts w:ascii="Times New Roman" w:eastAsia="Times New Roman" w:hAnsi="Times New Roman" w:cs="Times New Roman"/>
        </w:rPr>
      </w:pPr>
      <w:r w:rsidRPr="00231C7E">
        <w:rPr>
          <w:rFonts w:ascii="Times New Roman" w:eastAsia="Times New Roman" w:hAnsi="Times New Roman" w:cs="Times New Roman"/>
        </w:rPr>
        <w:t>9.3.10Por razão de interesse público;</w:t>
      </w:r>
    </w:p>
    <w:p w14:paraId="442538DB" w14:textId="77777777" w:rsidR="009F79F4" w:rsidRPr="00231C7E" w:rsidRDefault="009F79F4" w:rsidP="009F79F4">
      <w:pPr>
        <w:spacing w:before="120" w:after="120"/>
        <w:ind w:right="108"/>
        <w:rPr>
          <w:rFonts w:ascii="Times New Roman" w:eastAsia="Times New Roman" w:hAnsi="Times New Roman" w:cs="Times New Roman"/>
        </w:rPr>
      </w:pPr>
      <w:r w:rsidRPr="00231C7E">
        <w:rPr>
          <w:rFonts w:ascii="Times New Roman" w:eastAsia="Times New Roman" w:hAnsi="Times New Roman" w:cs="Times New Roman"/>
        </w:rPr>
        <w:t xml:space="preserve">9.3.11A pedido do fornecedor, decorrente de caso fortuito ou força maior; ou Se não houver êxito nas negociações, nas hipóteses em que o preço de mercado tornar-se superior ou inferior ao preço registrado, nos termos do artigos 26, § 3º e  27, § 4º, ambos do Decreto nº 11.462, de 2023. </w:t>
      </w:r>
    </w:p>
    <w:p w14:paraId="6303068B" w14:textId="77777777" w:rsidR="009F79F4" w:rsidRPr="00231C7E" w:rsidRDefault="009F79F4" w:rsidP="009F79F4">
      <w:pPr>
        <w:spacing w:before="120" w:after="120"/>
        <w:ind w:right="108"/>
        <w:rPr>
          <w:rFonts w:ascii="Times New Roman" w:eastAsia="Times New Roman" w:hAnsi="Times New Roman" w:cs="Times New Roman"/>
        </w:rPr>
      </w:pPr>
      <w:r w:rsidRPr="00231C7E">
        <w:rPr>
          <w:rFonts w:ascii="Times New Roman" w:eastAsia="Times New Roman" w:hAnsi="Times New Roman" w:cs="Times New Roman"/>
        </w:rPr>
        <w:t xml:space="preserve">10  </w:t>
      </w:r>
      <w:r w:rsidRPr="00231C7E">
        <w:rPr>
          <w:rFonts w:ascii="Times New Roman" w:eastAsia="Times New Roman" w:hAnsi="Times New Roman" w:cs="Times New Roman"/>
          <w:b/>
        </w:rPr>
        <w:t>DAS OBRIGAÇÕES DA FUTURA CONTRATADA</w:t>
      </w:r>
      <w:r w:rsidRPr="00231C7E">
        <w:rPr>
          <w:rFonts w:ascii="Times New Roman" w:eastAsia="Times New Roman" w:hAnsi="Times New Roman" w:cs="Times New Roman"/>
        </w:rPr>
        <w:t xml:space="preserve"> </w:t>
      </w:r>
    </w:p>
    <w:p w14:paraId="061EEC4C" w14:textId="77777777" w:rsidR="009F79F4" w:rsidRPr="00231C7E" w:rsidRDefault="009F79F4" w:rsidP="009F79F4">
      <w:pPr>
        <w:spacing w:before="120" w:after="120"/>
        <w:ind w:right="108"/>
        <w:rPr>
          <w:rFonts w:ascii="Times New Roman" w:eastAsia="Times New Roman" w:hAnsi="Times New Roman" w:cs="Times New Roman"/>
        </w:rPr>
      </w:pPr>
      <w:r w:rsidRPr="00231C7E">
        <w:rPr>
          <w:rFonts w:ascii="Times New Roman" w:eastAsia="Times New Roman" w:hAnsi="Times New Roman" w:cs="Times New Roman"/>
        </w:rPr>
        <w:t xml:space="preserve">10.1  Serão de inteira responsabilidade da empresa, além do previsto no termo de referência, os encargos trabalhistas, previdenciários, fiscais, comerciais ou quaisquer outros decorrentes da execução deste contrato, isentando o Município de qualquer responsabilidade no tocante a vínculo </w:t>
      </w:r>
      <w:r w:rsidRPr="00231C7E">
        <w:rPr>
          <w:rFonts w:ascii="Times New Roman" w:eastAsia="Times New Roman" w:hAnsi="Times New Roman" w:cs="Times New Roman"/>
        </w:rPr>
        <w:lastRenderedPageBreak/>
        <w:t xml:space="preserve">empregatício ou obrigações previdenciárias, no caso de reclamações trabalhistas, ações de responsabilidade civil e penal, decorrentes dos serviços e de qualquer tipo de demanda e ainda: </w:t>
      </w:r>
    </w:p>
    <w:p w14:paraId="6B5BE55E" w14:textId="77777777" w:rsidR="009F79F4" w:rsidRPr="00231C7E" w:rsidRDefault="009F79F4" w:rsidP="009F79F4">
      <w:pPr>
        <w:spacing w:before="120" w:after="120"/>
        <w:ind w:right="108"/>
        <w:rPr>
          <w:rFonts w:ascii="Times New Roman" w:eastAsia="Times New Roman" w:hAnsi="Times New Roman" w:cs="Times New Roman"/>
        </w:rPr>
      </w:pPr>
      <w:r w:rsidRPr="00231C7E">
        <w:rPr>
          <w:rFonts w:ascii="Times New Roman" w:eastAsia="Times New Roman" w:hAnsi="Times New Roman" w:cs="Times New Roman"/>
        </w:rPr>
        <w:t xml:space="preserve">a) Assumir o compromisso formal de executar todas as tarefas, objeto da presente ata, com perfeição e acuidade. b) manter atualizados os pagamentos decorrentes da contratação (quando ocorrer), como salário de empregados e quaisquer outros, ficando a cargo da mesma a responsabilidade por quaisquer acidentes que possam vir a ser vítimas seus empregados, quando em serviço, e por tudo quanto às leis trabalhistas e previdenciárias lhe asseguram. </w:t>
      </w:r>
    </w:p>
    <w:p w14:paraId="3F7B251C" w14:textId="77777777" w:rsidR="009F79F4" w:rsidRPr="00231C7E" w:rsidRDefault="009F79F4" w:rsidP="009F79F4">
      <w:pPr>
        <w:spacing w:before="120" w:after="120"/>
        <w:ind w:right="108"/>
        <w:rPr>
          <w:rFonts w:ascii="Times New Roman" w:eastAsia="Times New Roman" w:hAnsi="Times New Roman" w:cs="Times New Roman"/>
        </w:rPr>
      </w:pPr>
      <w:r w:rsidRPr="00231C7E">
        <w:rPr>
          <w:rFonts w:ascii="Times New Roman" w:eastAsia="Times New Roman" w:hAnsi="Times New Roman" w:cs="Times New Roman"/>
        </w:rPr>
        <w:t>c) Responsabilizar-se por quaisquer danos materiais e/ou pessoais causados ao Município, ou a terceiros, provocados por seus empregados, ainda que por omissão involuntária, devendo ser adotadas, dentro de 48 horas, as providências necessárias para o ressarcimento.</w:t>
      </w:r>
    </w:p>
    <w:p w14:paraId="724B749E" w14:textId="77777777" w:rsidR="009F79F4" w:rsidRPr="00231C7E" w:rsidRDefault="009F79F4" w:rsidP="009F79F4">
      <w:pPr>
        <w:spacing w:before="120" w:after="120"/>
        <w:ind w:right="108"/>
        <w:rPr>
          <w:rFonts w:ascii="Times New Roman" w:eastAsia="Times New Roman" w:hAnsi="Times New Roman" w:cs="Times New Roman"/>
        </w:rPr>
      </w:pPr>
      <w:r w:rsidRPr="00231C7E">
        <w:rPr>
          <w:rFonts w:ascii="Times New Roman" w:eastAsia="Times New Roman" w:hAnsi="Times New Roman" w:cs="Times New Roman"/>
        </w:rPr>
        <w:t xml:space="preserve"> d) Prestar todos os esclarecimentos que forem solicitados pelo Município, e cujas reclamações se obriga a atender prontamente.</w:t>
      </w:r>
    </w:p>
    <w:p w14:paraId="53C5BC3F" w14:textId="77777777" w:rsidR="009F79F4" w:rsidRPr="00231C7E" w:rsidRDefault="009F79F4" w:rsidP="009F79F4">
      <w:pPr>
        <w:spacing w:before="120" w:after="120"/>
        <w:ind w:right="108"/>
        <w:rPr>
          <w:rFonts w:ascii="Times New Roman" w:eastAsia="Times New Roman" w:hAnsi="Times New Roman" w:cs="Times New Roman"/>
        </w:rPr>
      </w:pPr>
      <w:r w:rsidRPr="00231C7E">
        <w:rPr>
          <w:rFonts w:ascii="Times New Roman" w:eastAsia="Times New Roman" w:hAnsi="Times New Roman" w:cs="Times New Roman"/>
        </w:rPr>
        <w:t xml:space="preserve"> e) Aceitar, nas mesmas condições estabelecidas, os acréscimos de até 25% (vinte e cinco por cento) do valor total contratado.</w:t>
      </w:r>
    </w:p>
    <w:p w14:paraId="63D3979F" w14:textId="77777777" w:rsidR="009F79F4" w:rsidRPr="00231C7E" w:rsidRDefault="009F79F4" w:rsidP="009F79F4">
      <w:pPr>
        <w:spacing w:before="120" w:after="120"/>
        <w:ind w:right="108"/>
        <w:rPr>
          <w:rFonts w:ascii="Times New Roman" w:eastAsia="Times New Roman" w:hAnsi="Times New Roman" w:cs="Times New Roman"/>
        </w:rPr>
      </w:pPr>
      <w:r w:rsidRPr="00231C7E">
        <w:rPr>
          <w:rFonts w:ascii="Times New Roman" w:eastAsia="Times New Roman" w:hAnsi="Times New Roman" w:cs="Times New Roman"/>
        </w:rPr>
        <w:t xml:space="preserve">11 DAS CONDIÇÕES E FORMAS DE PAGAMENTO </w:t>
      </w:r>
    </w:p>
    <w:p w14:paraId="476CADB1" w14:textId="77777777" w:rsidR="009F79F4" w:rsidRPr="00231C7E" w:rsidRDefault="009F79F4" w:rsidP="009F79F4">
      <w:pPr>
        <w:spacing w:before="120" w:after="120"/>
        <w:ind w:right="108"/>
        <w:rPr>
          <w:rFonts w:ascii="Times New Roman" w:eastAsia="Times New Roman" w:hAnsi="Times New Roman" w:cs="Times New Roman"/>
        </w:rPr>
      </w:pPr>
      <w:r w:rsidRPr="00231C7E">
        <w:rPr>
          <w:rFonts w:ascii="Times New Roman" w:eastAsia="Times New Roman" w:hAnsi="Times New Roman" w:cs="Times New Roman"/>
        </w:rPr>
        <w:t xml:space="preserve">11.1. O pagamento será efetuado em até 30 (trinta) dias, contados a partir da entrega dos materiais, depositados na conta indicada pela futura contratada, mediante a apresentação das Notas Fiscais e o pedido de pagamento pelo Núcleo de Material do Município. Parágrafo único: Eventuais despesas com Tarifas Bancárias decorrentes do pagamento serão de responsabilidade da CONTRATADA. </w:t>
      </w:r>
    </w:p>
    <w:p w14:paraId="2F502D9A" w14:textId="77777777" w:rsidR="009F79F4" w:rsidRPr="00231C7E" w:rsidRDefault="009F79F4" w:rsidP="009F79F4">
      <w:pPr>
        <w:keepNext/>
        <w:keepLines/>
        <w:tabs>
          <w:tab w:val="left" w:pos="567"/>
        </w:tabs>
        <w:spacing w:before="240"/>
        <w:ind w:right="108"/>
        <w:outlineLvl w:val="0"/>
        <w:rPr>
          <w:rFonts w:ascii="Times New Roman" w:eastAsiaTheme="majorEastAsia" w:hAnsi="Times New Roman" w:cs="Times New Roman"/>
          <w:b/>
          <w:bCs/>
        </w:rPr>
      </w:pPr>
      <w:r w:rsidRPr="00231C7E">
        <w:rPr>
          <w:rFonts w:ascii="Times New Roman" w:eastAsiaTheme="majorEastAsia" w:hAnsi="Times New Roman" w:cs="Times New Roman"/>
          <w:b/>
          <w:bCs/>
        </w:rPr>
        <w:t xml:space="preserve">11.2 – Além da nota fiscal e/ou fatura do(s) produto(s) entregue(s), a(s) empresa(s) deverá(ão) apresentar e manter atualizados (durante a validade do registro) os seguintes documentos: </w:t>
      </w:r>
    </w:p>
    <w:p w14:paraId="31F23FAB" w14:textId="77777777" w:rsidR="009F79F4" w:rsidRPr="00231C7E" w:rsidRDefault="009F79F4" w:rsidP="009F79F4">
      <w:pPr>
        <w:keepNext/>
        <w:keepLines/>
        <w:tabs>
          <w:tab w:val="left" w:pos="567"/>
        </w:tabs>
        <w:spacing w:before="240"/>
        <w:ind w:right="108"/>
        <w:outlineLvl w:val="0"/>
        <w:rPr>
          <w:rFonts w:ascii="Times New Roman" w:eastAsiaTheme="majorEastAsia" w:hAnsi="Times New Roman" w:cs="Times New Roman"/>
          <w:b/>
          <w:bCs/>
        </w:rPr>
      </w:pPr>
      <w:r w:rsidRPr="00231C7E">
        <w:rPr>
          <w:rFonts w:ascii="Times New Roman" w:eastAsiaTheme="majorEastAsia" w:hAnsi="Times New Roman" w:cs="Times New Roman"/>
          <w:b/>
          <w:bCs/>
        </w:rPr>
        <w:t xml:space="preserve">a) Certidão de Regularidade relativa à Seguridade Social, emitida pelo órgão competente; </w:t>
      </w:r>
    </w:p>
    <w:p w14:paraId="35814AFA" w14:textId="77777777" w:rsidR="009F79F4" w:rsidRPr="00231C7E" w:rsidRDefault="009F79F4" w:rsidP="009F79F4">
      <w:pPr>
        <w:keepNext/>
        <w:keepLines/>
        <w:tabs>
          <w:tab w:val="left" w:pos="567"/>
        </w:tabs>
        <w:spacing w:before="240"/>
        <w:ind w:right="108"/>
        <w:outlineLvl w:val="0"/>
        <w:rPr>
          <w:rFonts w:ascii="Times New Roman" w:eastAsiaTheme="majorEastAsia" w:hAnsi="Times New Roman" w:cs="Times New Roman"/>
          <w:b/>
          <w:bCs/>
        </w:rPr>
      </w:pPr>
      <w:r w:rsidRPr="00231C7E">
        <w:rPr>
          <w:rFonts w:ascii="Times New Roman" w:eastAsiaTheme="majorEastAsia" w:hAnsi="Times New Roman" w:cs="Times New Roman"/>
          <w:b/>
          <w:bCs/>
        </w:rPr>
        <w:t xml:space="preserve">b) Certificado de Regularidade de Situação do FGTS; </w:t>
      </w:r>
    </w:p>
    <w:p w14:paraId="3C263A14" w14:textId="77777777" w:rsidR="009F79F4" w:rsidRPr="00231C7E" w:rsidRDefault="009F79F4" w:rsidP="009F79F4">
      <w:pPr>
        <w:keepNext/>
        <w:keepLines/>
        <w:tabs>
          <w:tab w:val="left" w:pos="567"/>
        </w:tabs>
        <w:spacing w:before="240"/>
        <w:ind w:right="108"/>
        <w:outlineLvl w:val="0"/>
        <w:rPr>
          <w:rFonts w:ascii="Times New Roman" w:eastAsiaTheme="majorEastAsia" w:hAnsi="Times New Roman" w:cs="Times New Roman"/>
          <w:b/>
          <w:bCs/>
        </w:rPr>
      </w:pPr>
      <w:r w:rsidRPr="00231C7E">
        <w:rPr>
          <w:rFonts w:ascii="Times New Roman" w:eastAsiaTheme="majorEastAsia" w:hAnsi="Times New Roman" w:cs="Times New Roman"/>
          <w:b/>
          <w:bCs/>
        </w:rPr>
        <w:t>c) Prova de regularidade com a Fazenda Estadual, Federal e Municipal, relativa à sede ou domicílio do proponente, dentro de seu período de validade.</w:t>
      </w:r>
    </w:p>
    <w:p w14:paraId="218EE244" w14:textId="77777777" w:rsidR="009F79F4" w:rsidRPr="00231C7E" w:rsidRDefault="009F79F4" w:rsidP="009F79F4">
      <w:pPr>
        <w:keepNext/>
        <w:keepLines/>
        <w:tabs>
          <w:tab w:val="left" w:pos="567"/>
        </w:tabs>
        <w:spacing w:before="240"/>
        <w:ind w:right="108"/>
        <w:outlineLvl w:val="0"/>
        <w:rPr>
          <w:rFonts w:ascii="Times New Roman" w:eastAsiaTheme="majorEastAsia" w:hAnsi="Times New Roman" w:cs="Times New Roman"/>
          <w:b/>
          <w:bCs/>
        </w:rPr>
      </w:pPr>
      <w:r w:rsidRPr="00231C7E">
        <w:rPr>
          <w:rFonts w:ascii="Times New Roman" w:eastAsiaTheme="majorEastAsia" w:hAnsi="Times New Roman" w:cs="Times New Roman"/>
          <w:b/>
          <w:bCs/>
        </w:rPr>
        <w:t>12 DOS PRAZOS/VIGÊNCIA DA ATA DE REGISTRO DE PREÇOS</w:t>
      </w:r>
    </w:p>
    <w:p w14:paraId="018B0BBF" w14:textId="77777777" w:rsidR="009F79F4" w:rsidRPr="00231C7E" w:rsidRDefault="009F79F4" w:rsidP="009F79F4">
      <w:pPr>
        <w:suppressAutoHyphens/>
        <w:autoSpaceDE w:val="0"/>
        <w:autoSpaceDN w:val="0"/>
        <w:adjustRightInd w:val="0"/>
        <w:ind w:right="108" w:firstLine="130"/>
        <w:rPr>
          <w:rFonts w:ascii="Times New Roman" w:hAnsi="Times New Roman" w:cs="Times New Roman"/>
        </w:rPr>
      </w:pPr>
    </w:p>
    <w:p w14:paraId="4E4E44F9" w14:textId="77777777" w:rsidR="009F79F4" w:rsidRPr="00231C7E" w:rsidRDefault="009F79F4" w:rsidP="009F79F4">
      <w:pPr>
        <w:suppressAutoHyphens/>
        <w:autoSpaceDE w:val="0"/>
        <w:autoSpaceDN w:val="0"/>
        <w:adjustRightInd w:val="0"/>
        <w:ind w:right="108" w:firstLine="130"/>
        <w:rPr>
          <w:rFonts w:ascii="Times New Roman" w:hAnsi="Times New Roman" w:cs="Times New Roman"/>
          <w:b/>
          <w:i/>
        </w:rPr>
      </w:pPr>
      <w:r w:rsidRPr="00231C7E">
        <w:rPr>
          <w:rFonts w:ascii="Times New Roman" w:hAnsi="Times New Roman" w:cs="Times New Roman"/>
          <w:b/>
          <w:i/>
        </w:rPr>
        <w:t xml:space="preserve">12.1 </w:t>
      </w:r>
      <w:r w:rsidRPr="00231C7E">
        <w:rPr>
          <w:rFonts w:ascii="Times New Roman" w:eastAsia="Times New Roman" w:hAnsi="Times New Roman" w:cs="Times New Roman"/>
          <w:b/>
          <w:i/>
        </w:rPr>
        <w:t>A VIGÊNCIA SERÁ DE 12 (DOZE) MESES SENDO DO DIA SENDO DO DIA --- DE MÊS DE 202__ Á --- DE MARÇO 202__.</w:t>
      </w:r>
    </w:p>
    <w:p w14:paraId="2BB8F334" w14:textId="77777777" w:rsidR="009F79F4" w:rsidRPr="00231C7E" w:rsidRDefault="009F79F4" w:rsidP="009F79F4">
      <w:pPr>
        <w:keepNext/>
        <w:keepLines/>
        <w:tabs>
          <w:tab w:val="left" w:pos="567"/>
        </w:tabs>
        <w:spacing w:before="240"/>
        <w:ind w:right="108"/>
        <w:outlineLvl w:val="0"/>
        <w:rPr>
          <w:rFonts w:ascii="Times New Roman" w:eastAsiaTheme="majorEastAsia" w:hAnsi="Times New Roman" w:cs="Times New Roman"/>
          <w:b/>
          <w:bCs/>
        </w:rPr>
      </w:pPr>
      <w:r w:rsidRPr="00231C7E">
        <w:rPr>
          <w:rFonts w:ascii="Times New Roman" w:eastAsiaTheme="majorEastAsia" w:hAnsi="Times New Roman" w:cs="Times New Roman"/>
          <w:b/>
          <w:bCs/>
        </w:rPr>
        <w:t xml:space="preserve"> 12.2 A presente ata de registro de preços tem validade de 12 (doze) meses, a contar de sua assinatura, podendo ser prorrogada, nos termos da Lei 14.133/2021;</w:t>
      </w:r>
    </w:p>
    <w:p w14:paraId="7156E2A9" w14:textId="77777777" w:rsidR="009F79F4" w:rsidRPr="00231C7E" w:rsidRDefault="009F79F4" w:rsidP="009F79F4">
      <w:pPr>
        <w:ind w:right="108" w:firstLine="130"/>
        <w:rPr>
          <w:rFonts w:ascii="Times New Roman" w:hAnsi="Times New Roman" w:cs="Times New Roman"/>
        </w:rPr>
      </w:pPr>
      <w:r w:rsidRPr="00231C7E">
        <w:rPr>
          <w:rFonts w:ascii="Times New Roman" w:hAnsi="Times New Roman" w:cs="Times New Roman"/>
        </w:rPr>
        <w:t xml:space="preserve"> 13 DO CONTRATO </w:t>
      </w:r>
    </w:p>
    <w:p w14:paraId="2D426641" w14:textId="77777777" w:rsidR="009F79F4" w:rsidRPr="00231C7E" w:rsidRDefault="009F79F4" w:rsidP="009F79F4">
      <w:pPr>
        <w:ind w:right="108" w:firstLine="130"/>
        <w:rPr>
          <w:rFonts w:ascii="Times New Roman" w:hAnsi="Times New Roman" w:cs="Times New Roman"/>
        </w:rPr>
      </w:pPr>
      <w:r w:rsidRPr="00231C7E">
        <w:rPr>
          <w:rFonts w:ascii="Times New Roman" w:hAnsi="Times New Roman" w:cs="Times New Roman"/>
        </w:rPr>
        <w:lastRenderedPageBreak/>
        <w:t>13.1. Para consecução dos fornecimentos dos produtos registrados nessa ata serão celebrados contratos específicos com as empresas, com posteriores solicitações pelas Secretarias Municipais interessadas;</w:t>
      </w:r>
    </w:p>
    <w:p w14:paraId="6759A500" w14:textId="77777777" w:rsidR="009F79F4" w:rsidRPr="00231C7E" w:rsidRDefault="009F79F4" w:rsidP="009F79F4">
      <w:pPr>
        <w:ind w:right="108" w:firstLine="130"/>
        <w:rPr>
          <w:rFonts w:ascii="Times New Roman" w:hAnsi="Times New Roman" w:cs="Times New Roman"/>
        </w:rPr>
      </w:pPr>
    </w:p>
    <w:p w14:paraId="751BE596" w14:textId="77777777" w:rsidR="009F79F4" w:rsidRPr="00231C7E" w:rsidRDefault="009F79F4" w:rsidP="009F79F4">
      <w:pPr>
        <w:ind w:right="108"/>
        <w:rPr>
          <w:rFonts w:ascii="Times New Roman" w:hAnsi="Times New Roman" w:cs="Times New Roman"/>
        </w:rPr>
      </w:pPr>
      <w:r w:rsidRPr="00231C7E">
        <w:rPr>
          <w:rFonts w:ascii="Times New Roman" w:hAnsi="Times New Roman" w:cs="Times New Roman"/>
        </w:rPr>
        <w:t>14-CONDIÇÕES DE FORNECIMENTO</w:t>
      </w:r>
    </w:p>
    <w:p w14:paraId="4A439D9C" w14:textId="77777777" w:rsidR="009F79F4" w:rsidRPr="00231C7E" w:rsidRDefault="009F79F4" w:rsidP="009F79F4">
      <w:pPr>
        <w:ind w:left="360" w:right="108"/>
        <w:contextualSpacing/>
        <w:rPr>
          <w:rFonts w:ascii="Times New Roman" w:hAnsi="Times New Roman" w:cs="Times New Roman"/>
        </w:rPr>
      </w:pPr>
    </w:p>
    <w:p w14:paraId="1F0235BA" w14:textId="77777777" w:rsidR="009F79F4" w:rsidRPr="00231C7E" w:rsidRDefault="009F79F4" w:rsidP="009F79F4">
      <w:pPr>
        <w:ind w:right="108"/>
        <w:rPr>
          <w:rFonts w:ascii="Times New Roman" w:hAnsi="Times New Roman" w:cs="Times New Roman"/>
        </w:rPr>
      </w:pPr>
      <w:r w:rsidRPr="00231C7E">
        <w:rPr>
          <w:rFonts w:ascii="Times New Roman" w:hAnsi="Times New Roman" w:cs="Times New Roman"/>
        </w:rPr>
        <w:t xml:space="preserve"> 14.1 - A CONTRATADA deverá fornecer, quando solicitado, a(s) quantidade solicitada(s) pelo Município, não podendo, portanto, estipular o fornecimento de quantidades mínimas ou máximas, de acordo as especificações do </w:t>
      </w:r>
      <w:r w:rsidRPr="00231C7E">
        <w:rPr>
          <w:rFonts w:ascii="Times New Roman" w:hAnsi="Times New Roman" w:cs="Times New Roman"/>
          <w:b/>
          <w:i/>
        </w:rPr>
        <w:t>Termo de referência</w:t>
      </w:r>
      <w:r w:rsidRPr="00231C7E">
        <w:rPr>
          <w:rFonts w:ascii="Times New Roman" w:hAnsi="Times New Roman" w:cs="Times New Roman"/>
        </w:rPr>
        <w:t>;</w:t>
      </w:r>
    </w:p>
    <w:p w14:paraId="32D3E20F" w14:textId="77777777" w:rsidR="009F79F4" w:rsidRPr="00231C7E" w:rsidRDefault="009F79F4" w:rsidP="00B11DBA">
      <w:pPr>
        <w:widowControl w:val="0"/>
        <w:numPr>
          <w:ilvl w:val="0"/>
          <w:numId w:val="59"/>
        </w:numPr>
        <w:autoSpaceDE w:val="0"/>
        <w:autoSpaceDN w:val="0"/>
        <w:spacing w:before="11"/>
        <w:ind w:right="0"/>
        <w:contextualSpacing/>
        <w:rPr>
          <w:rFonts w:ascii="Times New Roman" w:hAnsi="Times New Roman" w:cs="Times New Roman"/>
        </w:rPr>
      </w:pPr>
      <w:r w:rsidRPr="00231C7E">
        <w:rPr>
          <w:rFonts w:ascii="Times New Roman" w:hAnsi="Times New Roman" w:cs="Times New Roman"/>
        </w:rPr>
        <w:t>O produto será entregue conforme a socilitaçao do requisitante, deverá ser entregue na sede da contratante mediante requisição devidamente autorizada pelo ordenador de compras e em conformidade com a Nota de Empenho.</w:t>
      </w:r>
    </w:p>
    <w:p w14:paraId="059429DA" w14:textId="77777777" w:rsidR="009F79F4" w:rsidRPr="00231C7E" w:rsidRDefault="009F79F4" w:rsidP="009F79F4">
      <w:pPr>
        <w:ind w:right="108"/>
        <w:rPr>
          <w:rFonts w:ascii="Times New Roman" w:hAnsi="Times New Roman" w:cs="Times New Roman"/>
        </w:rPr>
      </w:pPr>
      <w:r w:rsidRPr="00231C7E">
        <w:rPr>
          <w:rFonts w:ascii="Times New Roman" w:eastAsia="Times New Roman" w:hAnsi="Times New Roman" w:cs="Times New Roman"/>
        </w:rPr>
        <w:t>b) A entrega deverá ser efetuada IMEDIATA, a contar da SOLICITAÇÃO feita Setor de Compras conforme necessidade das áreas requisitantes;</w:t>
      </w:r>
    </w:p>
    <w:p w14:paraId="20163FDA" w14:textId="77777777" w:rsidR="009F79F4" w:rsidRPr="00231C7E" w:rsidRDefault="009F79F4" w:rsidP="009F79F4">
      <w:pPr>
        <w:ind w:right="108"/>
        <w:rPr>
          <w:rFonts w:ascii="Times New Roman" w:hAnsi="Times New Roman" w:cs="Times New Roman"/>
        </w:rPr>
      </w:pPr>
      <w:r w:rsidRPr="00231C7E">
        <w:rPr>
          <w:rFonts w:ascii="Times New Roman" w:hAnsi="Times New Roman" w:cs="Times New Roman"/>
        </w:rPr>
        <w:t xml:space="preserve">14.2 - A CONTRATADA será responsável pelo fornecimento e entrega dos produtos com as quantidades solicitadas nos locais determinados pela CONTRATANTE, sem que haja qualquer custo adicional, devendo a mesma cumprir com todas as exigências constante no edital do Pregão eletrônico no qual a presente ata originou-se; </w:t>
      </w:r>
    </w:p>
    <w:p w14:paraId="766F526F" w14:textId="77777777" w:rsidR="00FA4DE7" w:rsidRDefault="009F79F4" w:rsidP="009F79F4">
      <w:pPr>
        <w:ind w:right="108"/>
        <w:rPr>
          <w:rFonts w:ascii="Times New Roman" w:hAnsi="Times New Roman" w:cs="Times New Roman"/>
        </w:rPr>
      </w:pPr>
      <w:r w:rsidRPr="00231C7E">
        <w:rPr>
          <w:rFonts w:ascii="Times New Roman" w:hAnsi="Times New Roman" w:cs="Times New Roman"/>
        </w:rPr>
        <w:t>14.2 Os produtos a serem entregues e que porventura forem rejeitados, por estarem em desacordo com as especificações ou condições exigidas no contrato deverão serem substituídos nos seguintes prazos:</w:t>
      </w:r>
    </w:p>
    <w:p w14:paraId="109C55C1" w14:textId="69978FAA" w:rsidR="009F79F4" w:rsidRPr="00231C7E" w:rsidRDefault="009F79F4" w:rsidP="009F79F4">
      <w:pPr>
        <w:ind w:right="108"/>
        <w:rPr>
          <w:rFonts w:ascii="Times New Roman" w:hAnsi="Times New Roman" w:cs="Times New Roman"/>
        </w:rPr>
      </w:pPr>
      <w:r w:rsidRPr="00231C7E">
        <w:rPr>
          <w:rFonts w:ascii="Times New Roman" w:hAnsi="Times New Roman" w:cs="Times New Roman"/>
        </w:rPr>
        <w:t xml:space="preserve"> a) imediatamente, se a rejeição ocorrer no ato da entrega; e</w:t>
      </w:r>
    </w:p>
    <w:p w14:paraId="5892927F" w14:textId="77777777" w:rsidR="009F79F4" w:rsidRPr="00231C7E" w:rsidRDefault="009F79F4" w:rsidP="009F79F4">
      <w:pPr>
        <w:ind w:right="108"/>
        <w:rPr>
          <w:rFonts w:ascii="Times New Roman" w:hAnsi="Times New Roman" w:cs="Times New Roman"/>
        </w:rPr>
      </w:pPr>
      <w:r w:rsidRPr="00231C7E">
        <w:rPr>
          <w:rFonts w:ascii="Times New Roman" w:hAnsi="Times New Roman" w:cs="Times New Roman"/>
        </w:rPr>
        <w:t xml:space="preserve"> b) em até 24 horas após a Contratada ter sido devidamente notificada, caso a constatação de irregularidade seja posterior à entrega; </w:t>
      </w:r>
    </w:p>
    <w:p w14:paraId="0A0AF39F" w14:textId="77777777" w:rsidR="009F79F4" w:rsidRPr="00231C7E" w:rsidRDefault="009F79F4" w:rsidP="009F79F4">
      <w:pPr>
        <w:ind w:right="108"/>
        <w:rPr>
          <w:rFonts w:ascii="Times New Roman" w:hAnsi="Times New Roman" w:cs="Times New Roman"/>
        </w:rPr>
      </w:pPr>
      <w:r w:rsidRPr="00231C7E">
        <w:rPr>
          <w:rFonts w:ascii="Times New Roman" w:hAnsi="Times New Roman" w:cs="Times New Roman"/>
        </w:rPr>
        <w:t xml:space="preserve">14.3 A recusa injustificada da Contratada em atender à substituição levará à aplicação das sanções previstas na presente ata; </w:t>
      </w:r>
    </w:p>
    <w:p w14:paraId="6130DA4D" w14:textId="77777777" w:rsidR="009F79F4" w:rsidRPr="00231C7E" w:rsidRDefault="009F79F4" w:rsidP="009F79F4">
      <w:pPr>
        <w:ind w:right="108"/>
        <w:rPr>
          <w:rFonts w:ascii="Times New Roman" w:hAnsi="Times New Roman" w:cs="Times New Roman"/>
        </w:rPr>
      </w:pPr>
      <w:r w:rsidRPr="00231C7E">
        <w:rPr>
          <w:rFonts w:ascii="Times New Roman" w:hAnsi="Times New Roman" w:cs="Times New Roman"/>
        </w:rPr>
        <w:t xml:space="preserve">14.4 Poderão fazer uso da(s) Ata(s) de Registro de Preços, todos os Órgãos que compõem a estrutura administrativa do Município. </w:t>
      </w:r>
    </w:p>
    <w:p w14:paraId="2A339703" w14:textId="77777777" w:rsidR="009F79F4" w:rsidRPr="00231C7E" w:rsidRDefault="009F79F4" w:rsidP="009F79F4">
      <w:pPr>
        <w:ind w:right="108" w:firstLine="130"/>
        <w:rPr>
          <w:rFonts w:ascii="Times New Roman" w:hAnsi="Times New Roman" w:cs="Times New Roman"/>
        </w:rPr>
      </w:pPr>
    </w:p>
    <w:p w14:paraId="18351C2B" w14:textId="77777777" w:rsidR="009F79F4" w:rsidRPr="00231C7E" w:rsidRDefault="009F79F4" w:rsidP="00B11DBA">
      <w:pPr>
        <w:keepNext/>
        <w:keepLines/>
        <w:numPr>
          <w:ilvl w:val="0"/>
          <w:numId w:val="63"/>
        </w:numPr>
        <w:tabs>
          <w:tab w:val="left" w:pos="567"/>
        </w:tabs>
        <w:spacing w:before="120" w:after="120"/>
        <w:ind w:right="0"/>
        <w:outlineLvl w:val="0"/>
        <w:rPr>
          <w:rFonts w:ascii="Times New Roman" w:eastAsiaTheme="majorEastAsia" w:hAnsi="Times New Roman" w:cs="Times New Roman"/>
          <w:b/>
          <w:bCs/>
        </w:rPr>
      </w:pPr>
      <w:r w:rsidRPr="00231C7E">
        <w:rPr>
          <w:rFonts w:ascii="Times New Roman" w:eastAsiaTheme="majorEastAsia" w:hAnsi="Times New Roman" w:cs="Times New Roman"/>
          <w:b/>
          <w:bCs/>
        </w:rPr>
        <w:t>DAS PENALIDADES</w:t>
      </w:r>
    </w:p>
    <w:p w14:paraId="48865B70" w14:textId="77777777" w:rsidR="009F79F4" w:rsidRPr="00231C7E" w:rsidRDefault="009F79F4" w:rsidP="009F79F4">
      <w:pPr>
        <w:ind w:right="108" w:firstLine="130"/>
        <w:rPr>
          <w:rFonts w:ascii="Times New Roman" w:hAnsi="Times New Roman" w:cs="Times New Roman"/>
        </w:rPr>
      </w:pPr>
    </w:p>
    <w:p w14:paraId="656EABE8" w14:textId="77777777" w:rsidR="009F79F4" w:rsidRPr="00231C7E" w:rsidRDefault="009F79F4" w:rsidP="00B11DBA">
      <w:pPr>
        <w:numPr>
          <w:ilvl w:val="1"/>
          <w:numId w:val="63"/>
        </w:numPr>
        <w:autoSpaceDE w:val="0"/>
        <w:autoSpaceDN w:val="0"/>
        <w:adjustRightInd w:val="0"/>
        <w:spacing w:before="120" w:after="120"/>
        <w:ind w:right="0"/>
        <w:rPr>
          <w:rFonts w:ascii="Times New Roman" w:hAnsi="Times New Roman" w:cs="Times New Roman"/>
          <w:b/>
        </w:rPr>
      </w:pPr>
      <w:r w:rsidRPr="00231C7E">
        <w:rPr>
          <w:rFonts w:ascii="Times New Roman" w:hAnsi="Times New Roman" w:cs="Times New Roman"/>
        </w:rPr>
        <w:t xml:space="preserve">O descumprimento da Ata de Registro de Preços ensejará aplicação das penalidades estabelecidas </w:t>
      </w:r>
      <w:r w:rsidRPr="00231C7E">
        <w:rPr>
          <w:rFonts w:ascii="Times New Roman" w:hAnsi="Times New Roman" w:cs="Times New Roman"/>
          <w:b/>
          <w:i/>
        </w:rPr>
        <w:t>no edital</w:t>
      </w:r>
      <w:r w:rsidRPr="00231C7E">
        <w:rPr>
          <w:rFonts w:ascii="Times New Roman" w:hAnsi="Times New Roman" w:cs="Times New Roman"/>
          <w:b/>
        </w:rPr>
        <w:t>.</w:t>
      </w:r>
    </w:p>
    <w:p w14:paraId="61C5C36A" w14:textId="77777777" w:rsidR="009F79F4" w:rsidRPr="00231C7E" w:rsidRDefault="009F79F4" w:rsidP="009F79F4">
      <w:pPr>
        <w:spacing w:before="120" w:after="120"/>
        <w:ind w:right="108"/>
        <w:rPr>
          <w:rFonts w:ascii="Times New Roman" w:eastAsia="Times New Roman" w:hAnsi="Times New Roman" w:cs="Times New Roman"/>
        </w:rPr>
      </w:pPr>
      <w:r w:rsidRPr="00231C7E">
        <w:rPr>
          <w:rFonts w:ascii="Times New Roman" w:eastAsia="Times New Roman" w:hAnsi="Times New Roman" w:cs="Times New Roman"/>
        </w:rPr>
        <w:t xml:space="preserve">15.2 As sanções também se aplicam aos integrantes do cadastro de reserva no registro de preços que, convocados, não honrarem o compromisso assumido </w:t>
      </w:r>
      <w:commentRangeStart w:id="134"/>
      <w:r w:rsidRPr="00231C7E">
        <w:rPr>
          <w:rFonts w:ascii="Times New Roman" w:eastAsia="Times New Roman" w:hAnsi="Times New Roman" w:cs="Times New Roman"/>
        </w:rPr>
        <w:t>injustificadamente</w:t>
      </w:r>
      <w:commentRangeEnd w:id="134"/>
      <w:r w:rsidRPr="00231C7E">
        <w:rPr>
          <w:rFonts w:ascii="Times New Roman" w:eastAsia="Times New Roman" w:hAnsi="Times New Roman" w:cs="Times New Roman"/>
          <w:i/>
          <w:iCs/>
        </w:rPr>
        <w:commentReference w:id="134"/>
      </w:r>
      <w:r w:rsidRPr="00231C7E">
        <w:rPr>
          <w:rFonts w:ascii="Times New Roman" w:eastAsia="Times New Roman" w:hAnsi="Times New Roman" w:cs="Times New Roman"/>
        </w:rPr>
        <w:t xml:space="preserve"> após terem assinado a ata. </w:t>
      </w:r>
    </w:p>
    <w:p w14:paraId="7AE69511" w14:textId="77777777" w:rsidR="009F79F4" w:rsidRPr="00231C7E" w:rsidRDefault="009F79F4" w:rsidP="00B11DBA">
      <w:pPr>
        <w:numPr>
          <w:ilvl w:val="1"/>
          <w:numId w:val="64"/>
        </w:numPr>
        <w:autoSpaceDE w:val="0"/>
        <w:autoSpaceDN w:val="0"/>
        <w:adjustRightInd w:val="0"/>
        <w:spacing w:before="120" w:after="120"/>
        <w:ind w:right="0"/>
        <w:rPr>
          <w:rFonts w:ascii="Times New Roman" w:hAnsi="Times New Roman" w:cs="Times New Roman"/>
        </w:rPr>
      </w:pPr>
      <w:r w:rsidRPr="00231C7E">
        <w:rPr>
          <w:rFonts w:ascii="Times New Roman" w:hAnsi="Times New Roman" w:cs="Times New Roman"/>
        </w:rPr>
        <w:t xml:space="preserve"> É da competência do gerenciador a aplicação das penalidades decorrentes do descumprimento do pactuado nesta ata de registro de preço (art. 7º, inc. XIV, do Decreto nº 11.462, de 2023), exceto nas hipóteses em que o descumprimento disser respeito às contratações dos órgãos ou entidade participante, caso no qual caberá ao respectivo órgão participante a aplicação da penalidade (art. 8º, inc. IX, do Decreto nº 11.462, de 2023).</w:t>
      </w:r>
    </w:p>
    <w:p w14:paraId="7AF1AC07" w14:textId="77777777" w:rsidR="009F79F4" w:rsidRPr="00231C7E" w:rsidRDefault="009F79F4" w:rsidP="00B11DBA">
      <w:pPr>
        <w:numPr>
          <w:ilvl w:val="1"/>
          <w:numId w:val="64"/>
        </w:numPr>
        <w:autoSpaceDE w:val="0"/>
        <w:autoSpaceDN w:val="0"/>
        <w:adjustRightInd w:val="0"/>
        <w:spacing w:before="120" w:after="120"/>
        <w:ind w:right="0"/>
        <w:rPr>
          <w:rFonts w:ascii="Times New Roman" w:hAnsi="Times New Roman" w:cs="Times New Roman"/>
        </w:rPr>
      </w:pPr>
      <w:r w:rsidRPr="00231C7E">
        <w:rPr>
          <w:rFonts w:ascii="Times New Roman" w:hAnsi="Times New Roman" w:cs="Times New Roman"/>
        </w:rPr>
        <w:lastRenderedPageBreak/>
        <w:t>O órgão ou entidade participante deverá comunicar ao órgão gerenciador qualquer das ocorrências previstas no item 15.1, dada a necessidade de instauração de procedimento para cancelamento do registro do fornecedor.</w:t>
      </w:r>
    </w:p>
    <w:p w14:paraId="24617651" w14:textId="77777777" w:rsidR="009F79F4" w:rsidRPr="00231C7E" w:rsidRDefault="009F79F4" w:rsidP="00B11DBA">
      <w:pPr>
        <w:numPr>
          <w:ilvl w:val="1"/>
          <w:numId w:val="64"/>
        </w:numPr>
        <w:autoSpaceDE w:val="0"/>
        <w:autoSpaceDN w:val="0"/>
        <w:adjustRightInd w:val="0"/>
        <w:spacing w:before="120" w:after="120"/>
        <w:ind w:right="0"/>
        <w:rPr>
          <w:rFonts w:ascii="Times New Roman" w:hAnsi="Times New Roman" w:cs="Times New Roman"/>
        </w:rPr>
      </w:pPr>
      <w:r w:rsidRPr="00231C7E">
        <w:rPr>
          <w:rFonts w:ascii="Times New Roman" w:hAnsi="Times New Roman" w:cs="Times New Roman"/>
        </w:rPr>
        <w:t xml:space="preserve">Caso haja inexecução total ou parcial da Ata de Registro de Preços ou do Contrato, o Município poderá, garantida a defesa prévia, aplicar as sanções previstas na Lei federal n.º 14.133/2021 e posteriores alterações. </w:t>
      </w:r>
    </w:p>
    <w:p w14:paraId="4A04B8F3" w14:textId="77777777" w:rsidR="009F79F4" w:rsidRPr="00231C7E" w:rsidRDefault="009F79F4" w:rsidP="00B11DBA">
      <w:pPr>
        <w:numPr>
          <w:ilvl w:val="1"/>
          <w:numId w:val="64"/>
        </w:numPr>
        <w:autoSpaceDE w:val="0"/>
        <w:autoSpaceDN w:val="0"/>
        <w:adjustRightInd w:val="0"/>
        <w:spacing w:before="120" w:after="120"/>
        <w:ind w:right="0"/>
        <w:rPr>
          <w:rFonts w:ascii="Times New Roman" w:hAnsi="Times New Roman" w:cs="Times New Roman"/>
        </w:rPr>
      </w:pPr>
      <w:r w:rsidRPr="00231C7E">
        <w:rPr>
          <w:rFonts w:ascii="Times New Roman" w:hAnsi="Times New Roman" w:cs="Times New Roman"/>
        </w:rPr>
        <w:t>As penalidades serão:</w:t>
      </w:r>
    </w:p>
    <w:p w14:paraId="32380C9B" w14:textId="77777777" w:rsidR="009F79F4" w:rsidRPr="00231C7E" w:rsidRDefault="009F79F4" w:rsidP="009F79F4">
      <w:pPr>
        <w:spacing w:before="120" w:after="120"/>
        <w:ind w:right="108"/>
        <w:rPr>
          <w:rFonts w:ascii="Times New Roman" w:hAnsi="Times New Roman" w:cs="Times New Roman"/>
        </w:rPr>
      </w:pPr>
      <w:r w:rsidRPr="00231C7E">
        <w:rPr>
          <w:rFonts w:ascii="Times New Roman" w:hAnsi="Times New Roman" w:cs="Times New Roman"/>
        </w:rPr>
        <w:t xml:space="preserve"> a) advertência; </w:t>
      </w:r>
    </w:p>
    <w:p w14:paraId="2B487758" w14:textId="77777777" w:rsidR="009F79F4" w:rsidRPr="00231C7E" w:rsidRDefault="009F79F4" w:rsidP="009F79F4">
      <w:pPr>
        <w:spacing w:before="120" w:after="120"/>
        <w:ind w:right="108"/>
        <w:rPr>
          <w:rFonts w:ascii="Times New Roman" w:hAnsi="Times New Roman" w:cs="Times New Roman"/>
        </w:rPr>
      </w:pPr>
      <w:r w:rsidRPr="00231C7E">
        <w:rPr>
          <w:rFonts w:ascii="Times New Roman" w:hAnsi="Times New Roman" w:cs="Times New Roman"/>
        </w:rPr>
        <w:t xml:space="preserve">b) multa; </w:t>
      </w:r>
    </w:p>
    <w:p w14:paraId="16172710" w14:textId="77777777" w:rsidR="009F79F4" w:rsidRPr="00231C7E" w:rsidRDefault="009F79F4" w:rsidP="009F79F4">
      <w:pPr>
        <w:spacing w:before="120" w:after="120"/>
        <w:ind w:right="108"/>
        <w:rPr>
          <w:rFonts w:ascii="Times New Roman" w:hAnsi="Times New Roman" w:cs="Times New Roman"/>
        </w:rPr>
      </w:pPr>
      <w:r w:rsidRPr="00231C7E">
        <w:rPr>
          <w:rFonts w:ascii="Times New Roman" w:hAnsi="Times New Roman" w:cs="Times New Roman"/>
        </w:rPr>
        <w:t xml:space="preserve">c) suspensão temporária de participação em licitação e impedimento de contratar com a Administração Municipal, por prazo não superior a 02 (dois) anos; </w:t>
      </w:r>
    </w:p>
    <w:p w14:paraId="11425E37" w14:textId="77777777" w:rsidR="009F79F4" w:rsidRPr="00231C7E" w:rsidRDefault="009F79F4" w:rsidP="009F79F4">
      <w:pPr>
        <w:spacing w:before="120" w:after="120"/>
        <w:ind w:right="108"/>
        <w:rPr>
          <w:rFonts w:ascii="Times New Roman" w:hAnsi="Times New Roman" w:cs="Times New Roman"/>
        </w:rPr>
      </w:pPr>
      <w:r w:rsidRPr="00231C7E">
        <w:rPr>
          <w:rFonts w:ascii="Times New Roman" w:hAnsi="Times New Roman" w:cs="Times New Roman"/>
        </w:rPr>
        <w:t xml:space="preserve">d) declaração de inidoneidade para licitar ou contratar com a Administração Pública; </w:t>
      </w:r>
    </w:p>
    <w:p w14:paraId="3A252FCF" w14:textId="77777777" w:rsidR="009F79F4" w:rsidRPr="00231C7E" w:rsidRDefault="009F79F4" w:rsidP="00B11DBA">
      <w:pPr>
        <w:numPr>
          <w:ilvl w:val="1"/>
          <w:numId w:val="64"/>
        </w:numPr>
        <w:autoSpaceDE w:val="0"/>
        <w:autoSpaceDN w:val="0"/>
        <w:adjustRightInd w:val="0"/>
        <w:spacing w:before="120" w:after="120"/>
        <w:ind w:right="0"/>
        <w:rPr>
          <w:rFonts w:ascii="Times New Roman" w:hAnsi="Times New Roman" w:cs="Times New Roman"/>
        </w:rPr>
      </w:pPr>
      <w:r w:rsidRPr="00231C7E">
        <w:rPr>
          <w:rFonts w:ascii="Times New Roman" w:hAnsi="Times New Roman" w:cs="Times New Roman"/>
        </w:rPr>
        <w:t xml:space="preserve"> Será garantido ao licitante, o direito prévio da citação e da ampla defesa, no prazo de 05 (cinco) dias úteis contra quaisquer das situações acima previstas. </w:t>
      </w:r>
    </w:p>
    <w:p w14:paraId="3FA7EB25" w14:textId="77777777" w:rsidR="009F79F4" w:rsidRPr="00231C7E" w:rsidRDefault="009F79F4" w:rsidP="00B11DBA">
      <w:pPr>
        <w:numPr>
          <w:ilvl w:val="1"/>
          <w:numId w:val="64"/>
        </w:numPr>
        <w:autoSpaceDE w:val="0"/>
        <w:autoSpaceDN w:val="0"/>
        <w:adjustRightInd w:val="0"/>
        <w:spacing w:before="120" w:after="120"/>
        <w:ind w:right="0"/>
        <w:rPr>
          <w:rFonts w:ascii="Times New Roman" w:hAnsi="Times New Roman" w:cs="Times New Roman"/>
        </w:rPr>
      </w:pPr>
      <w:r w:rsidRPr="00231C7E">
        <w:rPr>
          <w:rFonts w:ascii="Times New Roman" w:hAnsi="Times New Roman" w:cs="Times New Roman"/>
        </w:rPr>
        <w:t>Essas penalidades serão aplicadas a critério do Município, e, sempre que aplicadas, serão devidamente registradas;</w:t>
      </w:r>
    </w:p>
    <w:p w14:paraId="27F4C734" w14:textId="77777777" w:rsidR="009F79F4" w:rsidRPr="00231C7E" w:rsidRDefault="009F79F4" w:rsidP="00B11DBA">
      <w:pPr>
        <w:numPr>
          <w:ilvl w:val="1"/>
          <w:numId w:val="64"/>
        </w:numPr>
        <w:autoSpaceDE w:val="0"/>
        <w:autoSpaceDN w:val="0"/>
        <w:adjustRightInd w:val="0"/>
        <w:spacing w:before="120" w:after="120"/>
        <w:ind w:right="0"/>
        <w:rPr>
          <w:rFonts w:ascii="Times New Roman" w:hAnsi="Times New Roman" w:cs="Times New Roman"/>
        </w:rPr>
      </w:pPr>
      <w:r w:rsidRPr="00231C7E">
        <w:rPr>
          <w:rFonts w:ascii="Times New Roman" w:hAnsi="Times New Roman" w:cs="Times New Roman"/>
        </w:rPr>
        <w:t xml:space="preserve"> Serão aplicadas as penalidades: </w:t>
      </w:r>
    </w:p>
    <w:p w14:paraId="748AEAC8" w14:textId="77777777" w:rsidR="009F79F4" w:rsidRPr="00231C7E" w:rsidRDefault="009F79F4" w:rsidP="00B11DBA">
      <w:pPr>
        <w:numPr>
          <w:ilvl w:val="1"/>
          <w:numId w:val="64"/>
        </w:numPr>
        <w:autoSpaceDE w:val="0"/>
        <w:autoSpaceDN w:val="0"/>
        <w:adjustRightInd w:val="0"/>
        <w:spacing w:before="120" w:after="120"/>
        <w:ind w:right="0"/>
        <w:rPr>
          <w:rFonts w:ascii="Times New Roman" w:hAnsi="Times New Roman" w:cs="Times New Roman"/>
        </w:rPr>
      </w:pPr>
      <w:r w:rsidRPr="00231C7E">
        <w:rPr>
          <w:rFonts w:ascii="Times New Roman" w:hAnsi="Times New Roman" w:cs="Times New Roman"/>
        </w:rPr>
        <w:t xml:space="preserve"> Quando houver recusa injustificada da empresa em assinar a Ata de Registro de Preços, ou não assiná-la dentro do prazo estabelecido pelo Município;</w:t>
      </w:r>
    </w:p>
    <w:p w14:paraId="105DF325" w14:textId="77777777" w:rsidR="009F79F4" w:rsidRPr="00231C7E" w:rsidRDefault="009F79F4" w:rsidP="00B11DBA">
      <w:pPr>
        <w:numPr>
          <w:ilvl w:val="1"/>
          <w:numId w:val="64"/>
        </w:numPr>
        <w:autoSpaceDE w:val="0"/>
        <w:autoSpaceDN w:val="0"/>
        <w:adjustRightInd w:val="0"/>
        <w:spacing w:before="120" w:after="120"/>
        <w:ind w:right="0"/>
        <w:rPr>
          <w:rFonts w:ascii="Times New Roman" w:hAnsi="Times New Roman" w:cs="Times New Roman"/>
        </w:rPr>
      </w:pPr>
      <w:r w:rsidRPr="00231C7E">
        <w:rPr>
          <w:rFonts w:ascii="Times New Roman" w:hAnsi="Times New Roman" w:cs="Times New Roman"/>
        </w:rPr>
        <w:t xml:space="preserve">  Sempre que verificadas pequenas irregularidades; </w:t>
      </w:r>
    </w:p>
    <w:p w14:paraId="7F4588E9" w14:textId="77777777" w:rsidR="009F79F4" w:rsidRPr="00231C7E" w:rsidRDefault="009F79F4" w:rsidP="00B11DBA">
      <w:pPr>
        <w:numPr>
          <w:ilvl w:val="1"/>
          <w:numId w:val="64"/>
        </w:numPr>
        <w:autoSpaceDE w:val="0"/>
        <w:autoSpaceDN w:val="0"/>
        <w:adjustRightInd w:val="0"/>
        <w:spacing w:before="120" w:after="120"/>
        <w:ind w:right="0"/>
        <w:rPr>
          <w:rFonts w:ascii="Times New Roman" w:hAnsi="Times New Roman" w:cs="Times New Roman"/>
        </w:rPr>
      </w:pPr>
      <w:r w:rsidRPr="00231C7E">
        <w:rPr>
          <w:rFonts w:ascii="Times New Roman" w:hAnsi="Times New Roman" w:cs="Times New Roman"/>
        </w:rPr>
        <w:t xml:space="preserve"> Quando houver atraso injustificado no fornecimento, entrega solicitado(s) e/ou execução do(s) serviço(s) por culpa da empresa; </w:t>
      </w:r>
    </w:p>
    <w:p w14:paraId="29A254DF" w14:textId="77777777" w:rsidR="009F79F4" w:rsidRPr="00231C7E" w:rsidRDefault="009F79F4" w:rsidP="00B11DBA">
      <w:pPr>
        <w:numPr>
          <w:ilvl w:val="1"/>
          <w:numId w:val="64"/>
        </w:numPr>
        <w:autoSpaceDE w:val="0"/>
        <w:autoSpaceDN w:val="0"/>
        <w:adjustRightInd w:val="0"/>
        <w:spacing w:before="120" w:after="120"/>
        <w:ind w:right="0"/>
        <w:rPr>
          <w:rFonts w:ascii="Times New Roman" w:hAnsi="Times New Roman" w:cs="Times New Roman"/>
        </w:rPr>
      </w:pPr>
      <w:r w:rsidRPr="00231C7E">
        <w:rPr>
          <w:rFonts w:ascii="Times New Roman" w:hAnsi="Times New Roman" w:cs="Times New Roman"/>
        </w:rPr>
        <w:t xml:space="preserve"> Quando não corrigir deficiência apresentada no(s) material(ais) entregue(s) e/ou no(s) serviço(s) executado(s); </w:t>
      </w:r>
    </w:p>
    <w:p w14:paraId="539EBD29" w14:textId="77777777" w:rsidR="009F79F4" w:rsidRPr="00231C7E" w:rsidRDefault="009F79F4" w:rsidP="00B11DBA">
      <w:pPr>
        <w:numPr>
          <w:ilvl w:val="1"/>
          <w:numId w:val="64"/>
        </w:numPr>
        <w:autoSpaceDE w:val="0"/>
        <w:autoSpaceDN w:val="0"/>
        <w:adjustRightInd w:val="0"/>
        <w:spacing w:before="120" w:after="120"/>
        <w:ind w:right="0"/>
        <w:rPr>
          <w:rFonts w:ascii="Times New Roman" w:hAnsi="Times New Roman" w:cs="Times New Roman"/>
        </w:rPr>
      </w:pPr>
      <w:r w:rsidRPr="00231C7E">
        <w:rPr>
          <w:rFonts w:ascii="Times New Roman" w:hAnsi="Times New Roman" w:cs="Times New Roman"/>
        </w:rPr>
        <w:t xml:space="preserve"> Quando houver descumprimento das cláusulas constantes na Ata de Registro de Preços ou de dever originado de norma legal ou regulamentar pertinente.</w:t>
      </w:r>
    </w:p>
    <w:p w14:paraId="0BCBB90C" w14:textId="77777777" w:rsidR="009F79F4" w:rsidRPr="00231C7E" w:rsidRDefault="009F79F4" w:rsidP="00B11DBA">
      <w:pPr>
        <w:numPr>
          <w:ilvl w:val="1"/>
          <w:numId w:val="64"/>
        </w:numPr>
        <w:autoSpaceDE w:val="0"/>
        <w:autoSpaceDN w:val="0"/>
        <w:adjustRightInd w:val="0"/>
        <w:spacing w:before="120" w:after="120"/>
        <w:ind w:right="0"/>
        <w:rPr>
          <w:rFonts w:ascii="Times New Roman" w:hAnsi="Times New Roman" w:cs="Times New Roman"/>
        </w:rPr>
      </w:pPr>
      <w:r w:rsidRPr="00231C7E">
        <w:rPr>
          <w:rFonts w:ascii="Times New Roman" w:hAnsi="Times New Roman" w:cs="Times New Roman"/>
        </w:rPr>
        <w:t xml:space="preserve">  Para o caso previsto no subitem 15.10 será aplicada uma multa de 1% sobre o valor total homologado para a Empresa.</w:t>
      </w:r>
    </w:p>
    <w:p w14:paraId="2186AB19" w14:textId="77777777" w:rsidR="009F79F4" w:rsidRPr="00231C7E" w:rsidRDefault="009F79F4" w:rsidP="00B11DBA">
      <w:pPr>
        <w:numPr>
          <w:ilvl w:val="1"/>
          <w:numId w:val="64"/>
        </w:numPr>
        <w:autoSpaceDE w:val="0"/>
        <w:autoSpaceDN w:val="0"/>
        <w:adjustRightInd w:val="0"/>
        <w:spacing w:before="120" w:after="120"/>
        <w:ind w:right="0"/>
        <w:rPr>
          <w:rFonts w:ascii="Times New Roman" w:hAnsi="Times New Roman" w:cs="Times New Roman"/>
        </w:rPr>
      </w:pPr>
      <w:r w:rsidRPr="00231C7E">
        <w:rPr>
          <w:rFonts w:ascii="Times New Roman" w:hAnsi="Times New Roman" w:cs="Times New Roman"/>
        </w:rPr>
        <w:t xml:space="preserve">  Para o caso previsto no subitem 15.11 será aplicada uma multa de 0,2% sobre o valor total registrado para a Empresa. </w:t>
      </w:r>
    </w:p>
    <w:p w14:paraId="465E983A" w14:textId="77777777" w:rsidR="009F79F4" w:rsidRPr="00231C7E" w:rsidRDefault="009F79F4" w:rsidP="00B11DBA">
      <w:pPr>
        <w:numPr>
          <w:ilvl w:val="1"/>
          <w:numId w:val="64"/>
        </w:numPr>
        <w:autoSpaceDE w:val="0"/>
        <w:autoSpaceDN w:val="0"/>
        <w:adjustRightInd w:val="0"/>
        <w:spacing w:before="120" w:after="120"/>
        <w:ind w:right="0"/>
        <w:rPr>
          <w:rFonts w:ascii="Times New Roman" w:hAnsi="Times New Roman" w:cs="Times New Roman"/>
        </w:rPr>
      </w:pPr>
      <w:r w:rsidRPr="00231C7E">
        <w:rPr>
          <w:rFonts w:ascii="Times New Roman" w:hAnsi="Times New Roman" w:cs="Times New Roman"/>
        </w:rPr>
        <w:t xml:space="preserve"> A advertência por escrito será aplicada independentemente de outras sanções cabíveis, sempre que se verificarem pequenas irregularidades (subitem 15.11). A sua reiteração demandará a aplicação de pena mais elevada, a critério do Município. </w:t>
      </w:r>
    </w:p>
    <w:p w14:paraId="3602C11D" w14:textId="77777777" w:rsidR="009F79F4" w:rsidRPr="00231C7E" w:rsidRDefault="009F79F4" w:rsidP="00B11DBA">
      <w:pPr>
        <w:numPr>
          <w:ilvl w:val="1"/>
          <w:numId w:val="64"/>
        </w:numPr>
        <w:autoSpaceDE w:val="0"/>
        <w:autoSpaceDN w:val="0"/>
        <w:adjustRightInd w:val="0"/>
        <w:spacing w:before="120" w:after="120"/>
        <w:ind w:right="0"/>
        <w:rPr>
          <w:rFonts w:ascii="Times New Roman" w:hAnsi="Times New Roman" w:cs="Times New Roman"/>
        </w:rPr>
      </w:pPr>
      <w:r w:rsidRPr="00231C7E">
        <w:rPr>
          <w:rFonts w:ascii="Times New Roman" w:hAnsi="Times New Roman" w:cs="Times New Roman"/>
        </w:rPr>
        <w:lastRenderedPageBreak/>
        <w:t xml:space="preserve">A multa será de 0,2% por dia de atraso, incidente sobre o valor total registrado para a empresa, para o caso previsto no item 15.12, limitado ao prazo máximo de 10 (dez) dias úteis. </w:t>
      </w:r>
    </w:p>
    <w:p w14:paraId="22B7396C" w14:textId="77777777" w:rsidR="009F79F4" w:rsidRPr="00231C7E" w:rsidRDefault="009F79F4" w:rsidP="00B11DBA">
      <w:pPr>
        <w:numPr>
          <w:ilvl w:val="1"/>
          <w:numId w:val="64"/>
        </w:numPr>
        <w:autoSpaceDE w:val="0"/>
        <w:autoSpaceDN w:val="0"/>
        <w:adjustRightInd w:val="0"/>
        <w:spacing w:before="120" w:after="120"/>
        <w:ind w:right="0"/>
        <w:rPr>
          <w:rFonts w:ascii="Times New Roman" w:hAnsi="Times New Roman" w:cs="Times New Roman"/>
        </w:rPr>
      </w:pPr>
      <w:r w:rsidRPr="00231C7E">
        <w:rPr>
          <w:rFonts w:ascii="Times New Roman" w:hAnsi="Times New Roman" w:cs="Times New Roman"/>
        </w:rPr>
        <w:t xml:space="preserve"> Para os casos previstos no subitem 15.13 será aplicada a multa de 100% sobre o valor do item mal executado. </w:t>
      </w:r>
    </w:p>
    <w:p w14:paraId="6A22AD70" w14:textId="77777777" w:rsidR="009F79F4" w:rsidRPr="00231C7E" w:rsidRDefault="009F79F4" w:rsidP="00B11DBA">
      <w:pPr>
        <w:numPr>
          <w:ilvl w:val="1"/>
          <w:numId w:val="64"/>
        </w:numPr>
        <w:autoSpaceDE w:val="0"/>
        <w:autoSpaceDN w:val="0"/>
        <w:adjustRightInd w:val="0"/>
        <w:spacing w:before="120" w:after="120"/>
        <w:ind w:right="0"/>
        <w:rPr>
          <w:rFonts w:ascii="Times New Roman" w:hAnsi="Times New Roman" w:cs="Times New Roman"/>
        </w:rPr>
      </w:pPr>
      <w:r w:rsidRPr="00231C7E">
        <w:rPr>
          <w:rFonts w:ascii="Times New Roman" w:hAnsi="Times New Roman" w:cs="Times New Roman"/>
        </w:rPr>
        <w:t xml:space="preserve"> Para os casos previstos no subitem 15.14 será aplicada a multa de 15% sobre o valor total registrado para a empresa. </w:t>
      </w:r>
    </w:p>
    <w:p w14:paraId="4F648D49" w14:textId="77777777" w:rsidR="009F79F4" w:rsidRPr="00231C7E" w:rsidRDefault="009F79F4" w:rsidP="00B11DBA">
      <w:pPr>
        <w:numPr>
          <w:ilvl w:val="1"/>
          <w:numId w:val="64"/>
        </w:numPr>
        <w:autoSpaceDE w:val="0"/>
        <w:autoSpaceDN w:val="0"/>
        <w:adjustRightInd w:val="0"/>
        <w:spacing w:before="120" w:after="120"/>
        <w:ind w:right="0"/>
        <w:rPr>
          <w:rFonts w:ascii="Times New Roman" w:hAnsi="Times New Roman" w:cs="Times New Roman"/>
        </w:rPr>
      </w:pPr>
      <w:r w:rsidRPr="00231C7E">
        <w:rPr>
          <w:rFonts w:ascii="Times New Roman" w:hAnsi="Times New Roman" w:cs="Times New Roman"/>
        </w:rPr>
        <w:t xml:space="preserve"> A multa prevista nos itens anteriores não impede que o Município rescinda unilateralmente a Ata de Registro de Preços e aplique as outras sanções previstas na lei. </w:t>
      </w:r>
    </w:p>
    <w:p w14:paraId="5F8CFD10" w14:textId="77777777" w:rsidR="009F79F4" w:rsidRPr="00231C7E" w:rsidRDefault="009F79F4" w:rsidP="00B11DBA">
      <w:pPr>
        <w:numPr>
          <w:ilvl w:val="1"/>
          <w:numId w:val="64"/>
        </w:numPr>
        <w:autoSpaceDE w:val="0"/>
        <w:autoSpaceDN w:val="0"/>
        <w:adjustRightInd w:val="0"/>
        <w:spacing w:before="120" w:after="120"/>
        <w:ind w:right="0"/>
        <w:rPr>
          <w:rFonts w:ascii="Times New Roman" w:hAnsi="Times New Roman" w:cs="Times New Roman"/>
        </w:rPr>
      </w:pPr>
      <w:r w:rsidRPr="00231C7E">
        <w:rPr>
          <w:rFonts w:ascii="Times New Roman" w:hAnsi="Times New Roman" w:cs="Times New Roman"/>
        </w:rPr>
        <w:t xml:space="preserve"> A multa será descontada dos pagamentos eventualmente devidos pelo Município ou ainda, quando for o caso, cobrada judicialmente. </w:t>
      </w:r>
    </w:p>
    <w:p w14:paraId="3ED53CF5" w14:textId="77777777" w:rsidR="009F79F4" w:rsidRPr="00231C7E" w:rsidRDefault="009F79F4" w:rsidP="00B11DBA">
      <w:pPr>
        <w:numPr>
          <w:ilvl w:val="1"/>
          <w:numId w:val="64"/>
        </w:numPr>
        <w:autoSpaceDE w:val="0"/>
        <w:autoSpaceDN w:val="0"/>
        <w:adjustRightInd w:val="0"/>
        <w:spacing w:before="120" w:after="120"/>
        <w:ind w:right="0"/>
        <w:rPr>
          <w:rFonts w:ascii="Times New Roman" w:hAnsi="Times New Roman" w:cs="Times New Roman"/>
        </w:rPr>
      </w:pPr>
      <w:r w:rsidRPr="00231C7E">
        <w:rPr>
          <w:rFonts w:ascii="Times New Roman" w:hAnsi="Times New Roman" w:cs="Times New Roman"/>
        </w:rPr>
        <w:t xml:space="preserve"> A suspensão temporária de contratar com a Administração Municipal ou declaração de inidoneidade para licitar com a Administração Pública será aplicada nos casos de maior gravidade depois de exame por Comissão especialmente designada pelo Prefeito Municipal.</w:t>
      </w:r>
    </w:p>
    <w:p w14:paraId="15905D4C" w14:textId="77777777" w:rsidR="009F79F4" w:rsidRPr="00231C7E" w:rsidRDefault="009F79F4" w:rsidP="00B11DBA">
      <w:pPr>
        <w:numPr>
          <w:ilvl w:val="1"/>
          <w:numId w:val="64"/>
        </w:numPr>
        <w:autoSpaceDE w:val="0"/>
        <w:autoSpaceDN w:val="0"/>
        <w:adjustRightInd w:val="0"/>
        <w:spacing w:before="120" w:after="120"/>
        <w:ind w:right="0"/>
        <w:rPr>
          <w:rFonts w:ascii="Times New Roman" w:hAnsi="Times New Roman" w:cs="Times New Roman"/>
        </w:rPr>
      </w:pPr>
      <w:r w:rsidRPr="00231C7E">
        <w:rPr>
          <w:rFonts w:ascii="Times New Roman" w:hAnsi="Times New Roman" w:cs="Times New Roman"/>
        </w:rPr>
        <w:t xml:space="preserve">  As penalidades previstas não serão relevadas, salvo quando ficar comprovada a ocorrência de situações que se enquadrem no conceito jurídico de força maior ou caso fortuito.</w:t>
      </w:r>
    </w:p>
    <w:p w14:paraId="5E57DB5D" w14:textId="77777777" w:rsidR="009F79F4" w:rsidRPr="00231C7E" w:rsidRDefault="009F79F4" w:rsidP="00B11DBA">
      <w:pPr>
        <w:numPr>
          <w:ilvl w:val="0"/>
          <w:numId w:val="64"/>
        </w:numPr>
        <w:suppressAutoHyphens/>
        <w:autoSpaceDE w:val="0"/>
        <w:autoSpaceDN w:val="0"/>
        <w:adjustRightInd w:val="0"/>
        <w:ind w:right="0"/>
        <w:rPr>
          <w:rFonts w:ascii="Times New Roman" w:eastAsia="Times New Roman" w:hAnsi="Times New Roman" w:cs="Times New Roman"/>
          <w:b/>
        </w:rPr>
      </w:pPr>
      <w:r w:rsidRPr="00231C7E">
        <w:rPr>
          <w:rFonts w:ascii="Times New Roman" w:eastAsia="Times New Roman" w:hAnsi="Times New Roman" w:cs="Times New Roman"/>
          <w:b/>
        </w:rPr>
        <w:t>DOS TRIBUTOS</w:t>
      </w:r>
    </w:p>
    <w:p w14:paraId="6B8765CF" w14:textId="77777777" w:rsidR="009F79F4" w:rsidRPr="00231C7E" w:rsidRDefault="009F79F4" w:rsidP="009F79F4">
      <w:pPr>
        <w:suppressAutoHyphens/>
        <w:autoSpaceDE w:val="0"/>
        <w:autoSpaceDN w:val="0"/>
        <w:adjustRightInd w:val="0"/>
        <w:ind w:right="0"/>
        <w:rPr>
          <w:rFonts w:ascii="Times New Roman" w:eastAsia="Times New Roman" w:hAnsi="Times New Roman" w:cs="Times New Roman"/>
          <w:b/>
        </w:rPr>
      </w:pPr>
    </w:p>
    <w:p w14:paraId="4459AD09" w14:textId="77777777" w:rsidR="009F79F4" w:rsidRPr="00231C7E" w:rsidRDefault="009F79F4" w:rsidP="009F79F4">
      <w:pPr>
        <w:suppressAutoHyphens/>
        <w:adjustRightInd w:val="0"/>
        <w:ind w:right="108"/>
        <w:rPr>
          <w:rFonts w:ascii="Times New Roman" w:eastAsia="Times New Roman" w:hAnsi="Times New Roman" w:cs="Times New Roman"/>
        </w:rPr>
      </w:pPr>
      <w:r w:rsidRPr="00231C7E">
        <w:rPr>
          <w:rFonts w:ascii="Times New Roman" w:eastAsia="Times New Roman" w:hAnsi="Times New Roman" w:cs="Times New Roman"/>
        </w:rPr>
        <w:t>16.1. É de inteira responsabilidade da CONTRATADA os ônus tributários e encargos sociais resultantes deste Contrato, inclusive os decorrentes da Legislação Trabalhista e da Previdência Social. Em caso algum, a CONTRATANTE pagará indenização à CONTRATADA por encargos resultantes da Legislação Trabalhista e da Previdência Social, oriundos de Contrato entre a mesma e seus empregados.</w:t>
      </w:r>
    </w:p>
    <w:p w14:paraId="3F500F68" w14:textId="77777777" w:rsidR="009F79F4" w:rsidRPr="00231C7E" w:rsidRDefault="009F79F4" w:rsidP="009F79F4">
      <w:pPr>
        <w:spacing w:before="120" w:after="120"/>
        <w:ind w:left="525" w:right="108"/>
        <w:rPr>
          <w:rFonts w:ascii="Times New Roman" w:hAnsi="Times New Roman" w:cs="Times New Roman"/>
        </w:rPr>
      </w:pPr>
    </w:p>
    <w:p w14:paraId="7D6BDA26" w14:textId="77777777" w:rsidR="009F79F4" w:rsidRPr="00231C7E" w:rsidRDefault="009F79F4" w:rsidP="00B11DBA">
      <w:pPr>
        <w:keepNext/>
        <w:keepLines/>
        <w:numPr>
          <w:ilvl w:val="0"/>
          <w:numId w:val="64"/>
        </w:numPr>
        <w:tabs>
          <w:tab w:val="left" w:pos="567"/>
        </w:tabs>
        <w:spacing w:before="120" w:after="120"/>
        <w:ind w:right="0"/>
        <w:outlineLvl w:val="0"/>
        <w:rPr>
          <w:rFonts w:ascii="Times New Roman" w:eastAsiaTheme="majorEastAsia" w:hAnsi="Times New Roman" w:cs="Times New Roman"/>
          <w:b/>
          <w:bCs/>
        </w:rPr>
      </w:pPr>
      <w:r w:rsidRPr="00231C7E">
        <w:rPr>
          <w:rFonts w:ascii="Times New Roman" w:eastAsiaTheme="majorEastAsia" w:hAnsi="Times New Roman" w:cs="Times New Roman"/>
          <w:b/>
          <w:bCs/>
        </w:rPr>
        <w:t>CONDIÇÕES GERAIS</w:t>
      </w:r>
    </w:p>
    <w:p w14:paraId="2D9CEE0D" w14:textId="77777777" w:rsidR="009F79F4" w:rsidRPr="00231C7E" w:rsidRDefault="009F79F4" w:rsidP="009F79F4">
      <w:pPr>
        <w:autoSpaceDE w:val="0"/>
        <w:autoSpaceDN w:val="0"/>
        <w:adjustRightInd w:val="0"/>
        <w:spacing w:before="120" w:after="120"/>
        <w:ind w:right="108"/>
        <w:rPr>
          <w:rFonts w:ascii="Times New Roman" w:hAnsi="Times New Roman" w:cs="Times New Roman"/>
        </w:rPr>
      </w:pPr>
      <w:r w:rsidRPr="00231C7E">
        <w:rPr>
          <w:rFonts w:ascii="Times New Roman" w:hAnsi="Times New Roman" w:cs="Times New Roman"/>
        </w:rPr>
        <w:t xml:space="preserve">17.1As condições gerais de execução do objeto, tais como os prazos para entrega e recebimento, as obrigações da Administração e do fornecedor registrado, penalidades e demais condições do ajuste, encontram-se definidos no Termo de Referência, </w:t>
      </w:r>
      <w:r w:rsidRPr="00231C7E">
        <w:rPr>
          <w:rFonts w:ascii="Times New Roman" w:hAnsi="Times New Roman" w:cs="Times New Roman"/>
          <w:b/>
        </w:rPr>
        <w:t xml:space="preserve">anexo </w:t>
      </w:r>
      <w:r w:rsidRPr="00231C7E">
        <w:rPr>
          <w:rFonts w:ascii="Times New Roman" w:hAnsi="Times New Roman" w:cs="Times New Roman"/>
          <w:b/>
          <w:i/>
        </w:rPr>
        <w:t>ao edital</w:t>
      </w:r>
      <w:r w:rsidRPr="00231C7E">
        <w:rPr>
          <w:rFonts w:ascii="Times New Roman" w:hAnsi="Times New Roman" w:cs="Times New Roman"/>
        </w:rPr>
        <w:t>.</w:t>
      </w:r>
    </w:p>
    <w:p w14:paraId="78652124" w14:textId="77777777" w:rsidR="009F79F4" w:rsidRPr="00231C7E" w:rsidRDefault="009F79F4" w:rsidP="009F79F4">
      <w:pPr>
        <w:spacing w:before="120" w:after="120"/>
        <w:ind w:right="108"/>
        <w:rPr>
          <w:rFonts w:ascii="Times New Roman" w:hAnsi="Times New Roman" w:cs="Times New Roman"/>
        </w:rPr>
      </w:pPr>
      <w:r w:rsidRPr="00231C7E">
        <w:rPr>
          <w:rFonts w:ascii="Times New Roman" w:hAnsi="Times New Roman" w:cs="Times New Roman"/>
        </w:rPr>
        <w:t xml:space="preserve">17.2- A não utilização do registro de preços será admitida no interesse da Administração e nos casos em que as aquisições se revelarem antieconômicas ou naquelas em que se verificarem irregularidades que possam levar ao cancelamento do registro de preços. </w:t>
      </w:r>
    </w:p>
    <w:p w14:paraId="5AB559AA" w14:textId="77777777" w:rsidR="009F79F4" w:rsidRPr="00231C7E" w:rsidRDefault="009F79F4" w:rsidP="009F79F4">
      <w:pPr>
        <w:spacing w:before="120" w:after="120"/>
        <w:ind w:right="108"/>
        <w:rPr>
          <w:rFonts w:ascii="Times New Roman" w:hAnsi="Times New Roman" w:cs="Times New Roman"/>
        </w:rPr>
      </w:pPr>
      <w:r w:rsidRPr="00231C7E">
        <w:rPr>
          <w:rFonts w:ascii="Times New Roman" w:hAnsi="Times New Roman" w:cs="Times New Roman"/>
        </w:rPr>
        <w:t xml:space="preserve">17.3 – A presente Ata, assim como as eventuais alterações ou aditamentos, terão sua eficácia condicionada à publicação dos seus extratos e começará a vigorar a partir das respectivas assinaturas. </w:t>
      </w:r>
    </w:p>
    <w:p w14:paraId="7A3DA4B3" w14:textId="77777777" w:rsidR="009F79F4" w:rsidRPr="00231C7E" w:rsidRDefault="009F79F4" w:rsidP="009F79F4">
      <w:pPr>
        <w:spacing w:before="120" w:after="120"/>
        <w:ind w:right="108"/>
        <w:rPr>
          <w:rFonts w:ascii="Times New Roman" w:hAnsi="Times New Roman" w:cs="Times New Roman"/>
        </w:rPr>
      </w:pPr>
      <w:r w:rsidRPr="00231C7E">
        <w:rPr>
          <w:rFonts w:ascii="Times New Roman" w:hAnsi="Times New Roman" w:cs="Times New Roman"/>
        </w:rPr>
        <w:t xml:space="preserve">17.4 – A Ata poderá ser rescindida caso ocorram quaisquer dos casos previstos na Lei Federal nº 14.133/2021 e alterações posteriores. </w:t>
      </w:r>
    </w:p>
    <w:p w14:paraId="29E44DFB" w14:textId="77777777" w:rsidR="009F79F4" w:rsidRPr="00231C7E" w:rsidRDefault="009F79F4" w:rsidP="009F79F4">
      <w:pPr>
        <w:spacing w:before="120" w:after="120"/>
        <w:ind w:right="108"/>
        <w:rPr>
          <w:rFonts w:ascii="Times New Roman" w:hAnsi="Times New Roman" w:cs="Times New Roman"/>
        </w:rPr>
      </w:pPr>
      <w:r w:rsidRPr="00231C7E">
        <w:rPr>
          <w:rFonts w:ascii="Times New Roman" w:hAnsi="Times New Roman" w:cs="Times New Roman"/>
        </w:rPr>
        <w:lastRenderedPageBreak/>
        <w:t>17.5 O Município se obriga a efetuar o pagamento, de acordo com o disposto item 11.</w:t>
      </w:r>
    </w:p>
    <w:p w14:paraId="36905FD7" w14:textId="77777777" w:rsidR="009F79F4" w:rsidRPr="00231C7E" w:rsidRDefault="009F79F4" w:rsidP="009F79F4">
      <w:pPr>
        <w:spacing w:before="120" w:after="120"/>
        <w:ind w:right="108"/>
        <w:rPr>
          <w:rFonts w:ascii="Times New Roman" w:hAnsi="Times New Roman" w:cs="Times New Roman"/>
        </w:rPr>
      </w:pPr>
      <w:r w:rsidRPr="00231C7E">
        <w:rPr>
          <w:rFonts w:ascii="Times New Roman" w:hAnsi="Times New Roman" w:cs="Times New Roman"/>
        </w:rPr>
        <w:t xml:space="preserve">17.6 O Município obriga-se a cumprir as obrigações contidas no Termo de Referência; </w:t>
      </w:r>
    </w:p>
    <w:p w14:paraId="5BB983C9" w14:textId="77777777" w:rsidR="009F79F4" w:rsidRPr="00231C7E" w:rsidRDefault="009F79F4" w:rsidP="009F79F4">
      <w:pPr>
        <w:spacing w:before="120" w:after="120"/>
        <w:ind w:right="108"/>
        <w:rPr>
          <w:rFonts w:ascii="Times New Roman" w:hAnsi="Times New Roman" w:cs="Times New Roman"/>
        </w:rPr>
      </w:pPr>
      <w:r w:rsidRPr="00231C7E">
        <w:rPr>
          <w:rFonts w:ascii="Times New Roman" w:hAnsi="Times New Roman" w:cs="Times New Roman"/>
        </w:rPr>
        <w:t>117.7 - Para solucionar quaisquer questões oriundas desta Ata de Registro de Preços, fica eleito o Foro da Comarca de ANANÁS/TO, com renúncia de quaisquer outros ainda que privilegiados. E por assim haverem acordado, declaram ambas as partes aceitar todas as disposições estabelecidas na presente ata, mediante assinatura do responsável legal da empresa vencedora que, lida e achada conforme, vai também assinada pelos órgãos competentes das pastas, e duas testemunhas.</w:t>
      </w:r>
    </w:p>
    <w:p w14:paraId="77019733" w14:textId="77777777" w:rsidR="009F79F4" w:rsidRPr="00231C7E" w:rsidRDefault="009F79F4" w:rsidP="009F79F4">
      <w:pPr>
        <w:widowControl w:val="0"/>
        <w:autoSpaceDE w:val="0"/>
        <w:autoSpaceDN w:val="0"/>
        <w:adjustRightInd w:val="0"/>
        <w:spacing w:before="120" w:after="120"/>
        <w:ind w:right="108" w:firstLine="130"/>
        <w:rPr>
          <w:rFonts w:ascii="Times New Roman" w:hAnsi="Times New Roman" w:cs="Times New Roman"/>
          <w:i/>
          <w:iCs/>
        </w:rPr>
      </w:pPr>
      <w:r w:rsidRPr="00231C7E">
        <w:rPr>
          <w:rFonts w:ascii="Times New Roman" w:hAnsi="Times New Roman" w:cs="Times New Roman"/>
        </w:rPr>
        <w:t xml:space="preserve">Para firmeza e validade do pactuado, a presente Ata foi lavrada em 02 (dois) vias de igual teor, que, depois de lida e achada em ordem, vai assinada pelas partes </w:t>
      </w:r>
      <w:r w:rsidRPr="00231C7E">
        <w:rPr>
          <w:rFonts w:ascii="Times New Roman" w:hAnsi="Times New Roman" w:cs="Times New Roman"/>
          <w:i/>
          <w:iCs/>
        </w:rPr>
        <w:t xml:space="preserve">e encaminhada cópia aos demais órgãos participantes (se houver). </w:t>
      </w:r>
    </w:p>
    <w:p w14:paraId="13126FEC" w14:textId="77777777" w:rsidR="009F79F4" w:rsidRPr="00231C7E" w:rsidRDefault="009F79F4" w:rsidP="009F79F4">
      <w:pPr>
        <w:widowControl w:val="0"/>
        <w:autoSpaceDE w:val="0"/>
        <w:autoSpaceDN w:val="0"/>
        <w:spacing w:before="1"/>
        <w:ind w:right="108" w:firstLine="130"/>
        <w:rPr>
          <w:rFonts w:ascii="Times New Roman" w:eastAsia="Times New Roman" w:hAnsi="Times New Roman" w:cs="Times New Roman"/>
          <w:lang w:val="pt-PT" w:eastAsia="en-US"/>
        </w:rPr>
      </w:pPr>
    </w:p>
    <w:p w14:paraId="455C75E5" w14:textId="77777777" w:rsidR="009F79F4" w:rsidRPr="00231C7E" w:rsidRDefault="009F79F4" w:rsidP="009F79F4">
      <w:pPr>
        <w:widowControl w:val="0"/>
        <w:autoSpaceDE w:val="0"/>
        <w:autoSpaceDN w:val="0"/>
        <w:spacing w:before="1"/>
        <w:ind w:right="108" w:firstLine="130"/>
        <w:rPr>
          <w:rFonts w:ascii="Times New Roman" w:eastAsia="Times New Roman" w:hAnsi="Times New Roman" w:cs="Times New Roman"/>
          <w:lang w:val="pt-PT" w:eastAsia="en-US"/>
        </w:rPr>
      </w:pPr>
      <w:r w:rsidRPr="00231C7E">
        <w:rPr>
          <w:rFonts w:ascii="Times New Roman" w:eastAsia="Times New Roman" w:hAnsi="Times New Roman" w:cs="Times New Roman"/>
          <w:lang w:val="pt-PT" w:eastAsia="en-US"/>
        </w:rPr>
        <w:t>Angico/TO, ---de xxxxx de 2024.</w:t>
      </w:r>
    </w:p>
    <w:p w14:paraId="07239EC6" w14:textId="77777777" w:rsidR="009F79F4" w:rsidRPr="00231C7E" w:rsidRDefault="009F79F4" w:rsidP="009F79F4">
      <w:pPr>
        <w:widowControl w:val="0"/>
        <w:autoSpaceDE w:val="0"/>
        <w:autoSpaceDN w:val="0"/>
        <w:spacing w:before="1"/>
        <w:ind w:right="108" w:firstLine="130"/>
        <w:rPr>
          <w:rFonts w:ascii="Times New Roman" w:eastAsia="Times New Roman" w:hAnsi="Times New Roman" w:cs="Times New Roman"/>
          <w:lang w:val="pt-PT" w:eastAsia="en-US"/>
        </w:rPr>
      </w:pPr>
    </w:p>
    <w:p w14:paraId="7C8EB777" w14:textId="77777777" w:rsidR="009F79F4" w:rsidRPr="00231C7E" w:rsidRDefault="009F79F4" w:rsidP="009F79F4">
      <w:pPr>
        <w:tabs>
          <w:tab w:val="center" w:pos="2268"/>
          <w:tab w:val="center" w:pos="6804"/>
        </w:tabs>
        <w:ind w:right="108" w:firstLine="130"/>
        <w:rPr>
          <w:rFonts w:ascii="Times New Roman" w:hAnsi="Times New Roman" w:cs="Times New Roman"/>
          <w:b/>
        </w:rPr>
      </w:pPr>
    </w:p>
    <w:p w14:paraId="0A215083" w14:textId="77777777" w:rsidR="009F79F4" w:rsidRPr="00231C7E" w:rsidRDefault="009F79F4" w:rsidP="009F79F4">
      <w:pPr>
        <w:tabs>
          <w:tab w:val="center" w:pos="4419"/>
          <w:tab w:val="center" w:pos="4819"/>
          <w:tab w:val="left" w:pos="6765"/>
          <w:tab w:val="right" w:pos="8838"/>
        </w:tabs>
        <w:ind w:right="108" w:firstLine="130"/>
        <w:jc w:val="center"/>
        <w:rPr>
          <w:rFonts w:ascii="Times New Roman" w:hAnsi="Times New Roman" w:cs="Times New Roman"/>
          <w:b/>
          <w:bCs/>
        </w:rPr>
      </w:pPr>
      <w:r w:rsidRPr="00231C7E">
        <w:rPr>
          <w:rFonts w:ascii="Times New Roman" w:hAnsi="Times New Roman" w:cs="Times New Roman"/>
          <w:b/>
          <w:bCs/>
        </w:rPr>
        <w:t>FUNDO MUNICIPAL DE SAÚDE DE ANGICO/TO</w:t>
      </w:r>
    </w:p>
    <w:p w14:paraId="3B1A63DE" w14:textId="77777777" w:rsidR="009F79F4" w:rsidRPr="00231C7E" w:rsidRDefault="009F79F4" w:rsidP="009F79F4">
      <w:pPr>
        <w:ind w:right="108" w:firstLine="130"/>
        <w:jc w:val="center"/>
        <w:rPr>
          <w:rFonts w:ascii="Times New Roman" w:hAnsi="Times New Roman" w:cs="Times New Roman"/>
          <w:b/>
        </w:rPr>
      </w:pPr>
      <w:r w:rsidRPr="00231C7E">
        <w:rPr>
          <w:rFonts w:ascii="Times New Roman" w:hAnsi="Times New Roman" w:cs="Times New Roman"/>
          <w:b/>
        </w:rPr>
        <w:t>SERGIO MIRANDA LIMA</w:t>
      </w:r>
    </w:p>
    <w:p w14:paraId="7E7610EA" w14:textId="71C54D18" w:rsidR="009F79F4" w:rsidRPr="00231C7E" w:rsidRDefault="009F79F4" w:rsidP="009F79F4">
      <w:pPr>
        <w:tabs>
          <w:tab w:val="center" w:pos="4419"/>
          <w:tab w:val="center" w:pos="4819"/>
          <w:tab w:val="left" w:pos="6765"/>
          <w:tab w:val="right" w:pos="8838"/>
        </w:tabs>
        <w:ind w:right="108" w:firstLine="130"/>
        <w:jc w:val="center"/>
        <w:rPr>
          <w:rFonts w:ascii="Times New Roman" w:hAnsi="Times New Roman" w:cs="Times New Roman"/>
          <w:bCs/>
        </w:rPr>
      </w:pPr>
      <w:r w:rsidRPr="00231C7E">
        <w:rPr>
          <w:rFonts w:ascii="Times New Roman" w:hAnsi="Times New Roman" w:cs="Times New Roman"/>
          <w:bCs/>
        </w:rPr>
        <w:t>GESTOR DO FME</w:t>
      </w:r>
    </w:p>
    <w:p w14:paraId="392B74DA" w14:textId="2CFC73B6" w:rsidR="009F79F4" w:rsidRPr="00231C7E" w:rsidRDefault="009F79F4" w:rsidP="009F79F4">
      <w:pPr>
        <w:tabs>
          <w:tab w:val="center" w:pos="4419"/>
          <w:tab w:val="center" w:pos="4819"/>
          <w:tab w:val="left" w:pos="6765"/>
          <w:tab w:val="right" w:pos="8838"/>
        </w:tabs>
        <w:ind w:right="108" w:firstLine="130"/>
        <w:jc w:val="center"/>
        <w:rPr>
          <w:rFonts w:ascii="Times New Roman" w:hAnsi="Times New Roman" w:cs="Times New Roman"/>
          <w:bCs/>
        </w:rPr>
      </w:pPr>
      <w:r w:rsidRPr="00231C7E">
        <w:rPr>
          <w:rFonts w:ascii="Times New Roman" w:hAnsi="Times New Roman" w:cs="Times New Roman"/>
          <w:bCs/>
        </w:rPr>
        <w:t>ORGÃO GERECIADOR</w:t>
      </w:r>
    </w:p>
    <w:p w14:paraId="15E81053" w14:textId="77777777" w:rsidR="009F79F4" w:rsidRPr="00231C7E" w:rsidRDefault="009F79F4" w:rsidP="009F79F4">
      <w:pPr>
        <w:tabs>
          <w:tab w:val="center" w:pos="4419"/>
          <w:tab w:val="center" w:pos="4819"/>
          <w:tab w:val="left" w:pos="6765"/>
          <w:tab w:val="right" w:pos="8838"/>
        </w:tabs>
        <w:ind w:right="108" w:firstLine="130"/>
        <w:jc w:val="center"/>
        <w:rPr>
          <w:rFonts w:ascii="Times New Roman" w:hAnsi="Times New Roman" w:cs="Times New Roman"/>
          <w:bCs/>
        </w:rPr>
      </w:pPr>
    </w:p>
    <w:p w14:paraId="1273D5F9" w14:textId="77777777" w:rsidR="009F79F4" w:rsidRPr="00231C7E" w:rsidRDefault="009F79F4" w:rsidP="009F79F4">
      <w:pPr>
        <w:tabs>
          <w:tab w:val="left" w:pos="284"/>
          <w:tab w:val="left" w:pos="9356"/>
        </w:tabs>
        <w:ind w:right="-1"/>
        <w:jc w:val="center"/>
        <w:rPr>
          <w:rFonts w:ascii="Times New Roman" w:hAnsi="Times New Roman" w:cs="Times New Roman"/>
          <w:b/>
          <w:bCs/>
        </w:rPr>
      </w:pPr>
    </w:p>
    <w:p w14:paraId="6DCA3CAF" w14:textId="77777777" w:rsidR="009F79F4" w:rsidRPr="00231C7E" w:rsidRDefault="009F79F4" w:rsidP="009F79F4">
      <w:pPr>
        <w:tabs>
          <w:tab w:val="center" w:pos="2268"/>
          <w:tab w:val="center" w:pos="6804"/>
        </w:tabs>
        <w:ind w:right="108" w:firstLine="130"/>
        <w:rPr>
          <w:rFonts w:ascii="Times New Roman" w:hAnsi="Times New Roman" w:cs="Times New Roman"/>
          <w:b/>
        </w:rPr>
      </w:pPr>
    </w:p>
    <w:p w14:paraId="02870063" w14:textId="60F9BB46" w:rsidR="009F79F4" w:rsidRPr="00231C7E" w:rsidRDefault="009F79F4" w:rsidP="009F79F4">
      <w:pPr>
        <w:tabs>
          <w:tab w:val="center" w:pos="4419"/>
          <w:tab w:val="center" w:pos="4819"/>
          <w:tab w:val="left" w:pos="6765"/>
          <w:tab w:val="right" w:pos="8838"/>
        </w:tabs>
        <w:ind w:right="108" w:firstLine="130"/>
        <w:jc w:val="center"/>
        <w:rPr>
          <w:rFonts w:ascii="Times New Roman" w:hAnsi="Times New Roman" w:cs="Times New Roman"/>
          <w:b/>
          <w:bCs/>
        </w:rPr>
      </w:pPr>
      <w:r w:rsidRPr="00231C7E">
        <w:rPr>
          <w:rFonts w:ascii="Times New Roman" w:hAnsi="Times New Roman" w:cs="Times New Roman"/>
          <w:b/>
          <w:bCs/>
        </w:rPr>
        <w:t>EMPRESA:</w:t>
      </w:r>
    </w:p>
    <w:p w14:paraId="67925A59" w14:textId="7D126E94" w:rsidR="009F79F4" w:rsidRPr="00231C7E" w:rsidRDefault="009F79F4" w:rsidP="009F79F4">
      <w:pPr>
        <w:tabs>
          <w:tab w:val="center" w:pos="4419"/>
          <w:tab w:val="center" w:pos="4819"/>
          <w:tab w:val="left" w:pos="6765"/>
          <w:tab w:val="right" w:pos="8838"/>
        </w:tabs>
        <w:ind w:right="108" w:firstLine="130"/>
        <w:jc w:val="center"/>
        <w:rPr>
          <w:rFonts w:ascii="Times New Roman" w:hAnsi="Times New Roman" w:cs="Times New Roman"/>
          <w:b/>
          <w:bCs/>
        </w:rPr>
      </w:pPr>
      <w:r w:rsidRPr="00231C7E">
        <w:rPr>
          <w:rFonts w:ascii="Times New Roman" w:hAnsi="Times New Roman" w:cs="Times New Roman"/>
          <w:b/>
          <w:bCs/>
        </w:rPr>
        <w:t>CNPJ:</w:t>
      </w:r>
    </w:p>
    <w:p w14:paraId="47291AD4" w14:textId="20DC4C85" w:rsidR="009F79F4" w:rsidRPr="00231C7E" w:rsidRDefault="009F79F4" w:rsidP="009F79F4">
      <w:pPr>
        <w:tabs>
          <w:tab w:val="center" w:pos="4419"/>
          <w:tab w:val="center" w:pos="4819"/>
          <w:tab w:val="left" w:pos="6765"/>
          <w:tab w:val="right" w:pos="8838"/>
        </w:tabs>
        <w:ind w:right="108" w:firstLine="130"/>
        <w:jc w:val="center"/>
        <w:rPr>
          <w:rFonts w:ascii="Times New Roman" w:hAnsi="Times New Roman" w:cs="Times New Roman"/>
          <w:b/>
          <w:bCs/>
        </w:rPr>
      </w:pPr>
      <w:r w:rsidRPr="00231C7E">
        <w:rPr>
          <w:rFonts w:ascii="Times New Roman" w:hAnsi="Times New Roman" w:cs="Times New Roman"/>
          <w:b/>
          <w:bCs/>
        </w:rPr>
        <w:t>REPRESENTATE LEGAL</w:t>
      </w:r>
    </w:p>
    <w:p w14:paraId="2FCA18DE" w14:textId="2FFC6867" w:rsidR="009F79F4" w:rsidRPr="00231C7E" w:rsidRDefault="009F79F4" w:rsidP="009F79F4">
      <w:pPr>
        <w:tabs>
          <w:tab w:val="center" w:pos="4419"/>
          <w:tab w:val="center" w:pos="4819"/>
          <w:tab w:val="left" w:pos="6765"/>
          <w:tab w:val="right" w:pos="8838"/>
        </w:tabs>
        <w:ind w:right="108" w:firstLine="130"/>
        <w:jc w:val="center"/>
        <w:rPr>
          <w:rFonts w:ascii="Times New Roman" w:hAnsi="Times New Roman" w:cs="Times New Roman"/>
          <w:bCs/>
        </w:rPr>
      </w:pPr>
      <w:r w:rsidRPr="00231C7E">
        <w:rPr>
          <w:rFonts w:ascii="Times New Roman" w:hAnsi="Times New Roman" w:cs="Times New Roman"/>
          <w:b/>
        </w:rPr>
        <w:t>DETENTOR DA Ata</w:t>
      </w:r>
    </w:p>
    <w:p w14:paraId="7728C2C7" w14:textId="77777777" w:rsidR="009F79F4" w:rsidRPr="00231C7E" w:rsidRDefault="009F79F4" w:rsidP="009F79F4">
      <w:pPr>
        <w:tabs>
          <w:tab w:val="center" w:pos="4419"/>
          <w:tab w:val="center" w:pos="4819"/>
          <w:tab w:val="left" w:pos="6765"/>
          <w:tab w:val="right" w:pos="8838"/>
        </w:tabs>
        <w:ind w:right="108" w:firstLine="130"/>
        <w:jc w:val="center"/>
        <w:rPr>
          <w:rFonts w:ascii="Times New Roman" w:hAnsi="Times New Roman" w:cs="Times New Roman"/>
          <w:bCs/>
        </w:rPr>
      </w:pPr>
    </w:p>
    <w:p w14:paraId="00E479C4" w14:textId="77777777" w:rsidR="009F79F4" w:rsidRPr="00231C7E" w:rsidRDefault="009F79F4" w:rsidP="009F79F4">
      <w:pPr>
        <w:widowControl w:val="0"/>
        <w:tabs>
          <w:tab w:val="left" w:pos="284"/>
          <w:tab w:val="left" w:pos="9356"/>
        </w:tabs>
        <w:autoSpaceDE w:val="0"/>
        <w:autoSpaceDN w:val="0"/>
        <w:spacing w:before="4"/>
        <w:ind w:right="-1"/>
        <w:jc w:val="center"/>
        <w:rPr>
          <w:rFonts w:ascii="Times New Roman" w:eastAsia="Times New Roman" w:hAnsi="Times New Roman" w:cs="Times New Roman"/>
          <w:b/>
          <w:lang w:val="pt-PT" w:eastAsia="en-US"/>
        </w:rPr>
      </w:pPr>
    </w:p>
    <w:p w14:paraId="5820128B" w14:textId="77777777" w:rsidR="009F79F4" w:rsidRPr="00231C7E" w:rsidRDefault="009F79F4" w:rsidP="009F79F4">
      <w:pPr>
        <w:tabs>
          <w:tab w:val="left" w:pos="284"/>
          <w:tab w:val="left" w:pos="9356"/>
        </w:tabs>
        <w:suppressAutoHyphens/>
        <w:ind w:right="-1"/>
        <w:rPr>
          <w:rFonts w:ascii="Times New Roman" w:eastAsia="Times New Roman" w:hAnsi="Times New Roman" w:cs="Times New Roman"/>
          <w:lang w:val="x-none"/>
        </w:rPr>
      </w:pPr>
    </w:p>
    <w:p w14:paraId="61743D21" w14:textId="77777777" w:rsidR="009F79F4" w:rsidRPr="00231C7E" w:rsidRDefault="009F79F4" w:rsidP="009F79F4">
      <w:pPr>
        <w:widowControl w:val="0"/>
        <w:tabs>
          <w:tab w:val="left" w:pos="284"/>
          <w:tab w:val="left" w:pos="9356"/>
        </w:tabs>
        <w:autoSpaceDE w:val="0"/>
        <w:autoSpaceDN w:val="0"/>
        <w:spacing w:before="1"/>
        <w:ind w:right="-1"/>
        <w:rPr>
          <w:rFonts w:ascii="Times New Roman" w:hAnsi="Times New Roman" w:cs="Times New Roman"/>
        </w:rPr>
      </w:pPr>
    </w:p>
    <w:p w14:paraId="435A101A" w14:textId="77777777" w:rsidR="009F79F4" w:rsidRPr="00231C7E" w:rsidRDefault="009F79F4" w:rsidP="009F79F4">
      <w:pPr>
        <w:widowControl w:val="0"/>
        <w:tabs>
          <w:tab w:val="left" w:pos="284"/>
          <w:tab w:val="left" w:pos="9356"/>
        </w:tabs>
        <w:autoSpaceDE w:val="0"/>
        <w:autoSpaceDN w:val="0"/>
        <w:ind w:left="142"/>
        <w:rPr>
          <w:rFonts w:ascii="Times New Roman" w:eastAsia="Times New Roman" w:hAnsi="Times New Roman" w:cs="Times New Roman"/>
          <w:lang w:val="pt-PT" w:eastAsia="en-US"/>
        </w:rPr>
      </w:pPr>
    </w:p>
    <w:p w14:paraId="0A435FE8" w14:textId="22FADD87" w:rsidR="00CF783C" w:rsidRPr="00231C7E" w:rsidRDefault="00CF783C" w:rsidP="00103C12">
      <w:pPr>
        <w:widowControl w:val="0"/>
        <w:tabs>
          <w:tab w:val="left" w:pos="284"/>
          <w:tab w:val="left" w:pos="9356"/>
        </w:tabs>
        <w:autoSpaceDE w:val="0"/>
        <w:autoSpaceDN w:val="0"/>
        <w:ind w:left="142"/>
        <w:rPr>
          <w:rFonts w:ascii="Times New Roman" w:eastAsia="Times New Roman" w:hAnsi="Times New Roman" w:cs="Times New Roman"/>
          <w:sz w:val="22"/>
          <w:szCs w:val="22"/>
          <w:lang w:val="pt-PT" w:eastAsia="en-US"/>
        </w:rPr>
      </w:pPr>
    </w:p>
    <w:sectPr w:rsidR="00CF783C" w:rsidRPr="00231C7E" w:rsidSect="00231D35">
      <w:headerReference w:type="even" r:id="rId74"/>
      <w:headerReference w:type="default" r:id="rId75"/>
      <w:footerReference w:type="default" r:id="rId76"/>
      <w:headerReference w:type="first" r:id="rId77"/>
      <w:pgSz w:w="11906" w:h="16838" w:code="9"/>
      <w:pgMar w:top="1418" w:right="1134" w:bottom="1418" w:left="1134" w:header="709" w:footer="709" w:gutter="0"/>
      <w:cols w:space="708"/>
      <w:titlePg/>
      <w:docGrid w:linePitch="360"/>
    </w:sectPr>
  </w:body>
</w:document>
</file>

<file path=word/comments.xml><?xml version="1.0" encoding="utf-8"?>
<w:comment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0" w:author="Autor" w:initials="A">
    <w:p w14:paraId="5BF103C8" w14:textId="77777777" w:rsidR="00FA4DE7" w:rsidRDefault="00FA4DE7" w:rsidP="001745E0">
      <w:pPr>
        <w:pStyle w:val="Textodecomentrio"/>
      </w:pPr>
      <w:r>
        <w:rPr>
          <w:rStyle w:val="Refdecomentrio"/>
        </w:rPr>
        <w:annotationRef/>
      </w:r>
      <w:r>
        <w:rPr>
          <w:b/>
          <w:bCs/>
          <w:color w:val="000000"/>
        </w:rPr>
        <w:t xml:space="preserve">NOTAS EXPLICATIVAS – </w:t>
      </w:r>
      <w:r>
        <w:rPr>
          <w:b/>
          <w:bCs/>
          <w:color w:val="FF0000"/>
        </w:rPr>
        <w:t>LEITURA OBRIGATÓRIA</w:t>
      </w:r>
    </w:p>
    <w:p w14:paraId="482B0272" w14:textId="77777777" w:rsidR="00FA4DE7" w:rsidRDefault="00FA4DE7" w:rsidP="001745E0">
      <w:pPr>
        <w:pStyle w:val="Textodecomentrio"/>
      </w:pPr>
      <w:r>
        <w:rPr>
          <w:i/>
          <w:iCs/>
          <w:color w:val="000000"/>
        </w:rPr>
        <w:t xml:space="preserve">Os itens deste modelo de Edital, destacados em </w:t>
      </w:r>
      <w:r>
        <w:rPr>
          <w:i/>
          <w:iCs/>
          <w:color w:val="FF0000"/>
        </w:rPr>
        <w:t>vermelho itálico</w:t>
      </w:r>
      <w:r>
        <w:rPr>
          <w:i/>
          <w:iCs/>
          <w:color w:val="000000"/>
        </w:rPr>
        <w:t>, devem ser preenchidos ou adotados pelo órgão ou entidade pública licitante, de acordo com as peculiaridades do objeto da licitação e critérios de oportunidade e conveniência, cuidando-se para que sejam reproduzidas as mesmas definições nos demais instrumentos da licitação, para que não conflitem.</w:t>
      </w:r>
    </w:p>
    <w:p w14:paraId="3509B3BE" w14:textId="77777777" w:rsidR="00FA4DE7" w:rsidRDefault="00FA4DE7" w:rsidP="001745E0">
      <w:pPr>
        <w:pStyle w:val="Textodecomentrio"/>
      </w:pPr>
      <w:r>
        <w:rPr>
          <w:i/>
          <w:iCs/>
          <w:color w:val="000000"/>
        </w:rPr>
        <w:t>Alguns itens rece</w:t>
      </w:r>
      <w:r>
        <w:rPr>
          <w:i/>
          <w:iCs/>
        </w:rPr>
        <w:t>beram</w:t>
      </w:r>
      <w:r>
        <w:rPr>
          <w:i/>
          <w:iCs/>
          <w:color w:val="000000"/>
        </w:rPr>
        <w:t xml:space="preserve"> notas explicativas destacadas para compreensão do agente ou setor responsável pela elaboração das minutas referentes à licitação, que deverão ser suprimidas quando da finalização do documento. O registro das atualizações feitas (“Nota de Atualização”) em cada versão pode ser obtido na página principal dos modelos de licitações e contratos </w:t>
      </w:r>
      <w:hyperlink r:id="rId1" w:history="1">
        <w:r>
          <w:rPr>
            <w:rStyle w:val="Hyperlink"/>
            <w:i/>
            <w:iCs/>
          </w:rPr>
          <w:t>no sítio eletrônico da AGU</w:t>
        </w:r>
      </w:hyperlink>
      <w:r>
        <w:rPr>
          <w:i/>
          <w:iCs/>
          <w:color w:val="000000"/>
        </w:rPr>
        <w:t>. Eventuais sugestões de alteração de texto do referido modelo de edital poderão ser encaminhadas ao e-mail: cgu.modeloscontratacao@agu.gov.br.</w:t>
      </w:r>
    </w:p>
    <w:p w14:paraId="5041622E" w14:textId="77777777" w:rsidR="00FA4DE7" w:rsidRDefault="00FA4DE7" w:rsidP="001745E0">
      <w:pPr>
        <w:pStyle w:val="Textodecomentrio"/>
      </w:pPr>
      <w:r>
        <w:rPr>
          <w:i/>
          <w:iCs/>
          <w:color w:val="000000"/>
        </w:rPr>
        <w:t xml:space="preserve">Os Órgãos Assessorados deverão manter as notas de rodapé dos modelos utilizados para a elaboração das minutas e demais anexos, a fim de que os Órgãos Consultivos, ao examinarem os documentos, estejam certos de que os modelos são os corretos. A versão final do texto, após aprovada pelo órgão consultivo, deverá excluir a referida nota. </w:t>
      </w:r>
    </w:p>
    <w:p w14:paraId="77605699" w14:textId="77777777" w:rsidR="00FA4DE7" w:rsidRDefault="00FA4DE7" w:rsidP="001745E0">
      <w:pPr>
        <w:pStyle w:val="Textodecomentrio"/>
      </w:pPr>
      <w:r>
        <w:rPr>
          <w:i/>
          <w:iCs/>
          <w:color w:val="000000"/>
        </w:rPr>
        <w:t>Sistema de Cores:  Para facilitar o ajuste do edital ao tipo de contratação, algumas cláusulas foram destacadas com cores distintas, devendo ser removidas ou mantidas em cada caso da seguinte forma:</w:t>
      </w:r>
    </w:p>
    <w:p w14:paraId="45E72E42" w14:textId="77777777" w:rsidR="00FA4DE7" w:rsidRDefault="00FA4DE7" w:rsidP="001745E0">
      <w:pPr>
        <w:pStyle w:val="Textodecomentrio"/>
      </w:pPr>
      <w:r>
        <w:rPr>
          <w:i/>
          <w:iCs/>
          <w:color w:val="FF0000"/>
        </w:rPr>
        <w:t xml:space="preserve">- Se não for permitida a participação de cooperativas, exclua todas as disposições destacadas em </w:t>
      </w:r>
      <w:r>
        <w:rPr>
          <w:i/>
          <w:iCs/>
          <w:color w:val="FF0000"/>
          <w:highlight w:val="green"/>
        </w:rPr>
        <w:t>verde</w:t>
      </w:r>
      <w:r>
        <w:rPr>
          <w:i/>
          <w:iCs/>
          <w:color w:val="FF0000"/>
        </w:rPr>
        <w:t>. Se for permitida a participação de cooperativas, elas devem ser mantidas.</w:t>
      </w:r>
    </w:p>
    <w:p w14:paraId="50E66B6C" w14:textId="77777777" w:rsidR="00FA4DE7" w:rsidRDefault="00FA4DE7" w:rsidP="001745E0">
      <w:pPr>
        <w:pStyle w:val="Textodecomentrio"/>
      </w:pPr>
      <w:r>
        <w:rPr>
          <w:i/>
          <w:iCs/>
          <w:color w:val="FF0000"/>
        </w:rPr>
        <w:t xml:space="preserve">- Se não for utilizado o sistema de registro de preços, exclua todas as disposições destacadas em </w:t>
      </w:r>
      <w:r>
        <w:rPr>
          <w:i/>
          <w:iCs/>
          <w:color w:val="FF0000"/>
          <w:highlight w:val="cyan"/>
        </w:rPr>
        <w:t>azul</w:t>
      </w:r>
      <w:r>
        <w:rPr>
          <w:i/>
          <w:iCs/>
          <w:color w:val="FF0000"/>
        </w:rPr>
        <w:t>. Se for adotado o SRP, mantenha tais cláusulas</w:t>
      </w:r>
    </w:p>
    <w:p w14:paraId="32B3F915" w14:textId="77777777" w:rsidR="00FA4DE7" w:rsidRDefault="00FA4DE7" w:rsidP="001745E0">
      <w:pPr>
        <w:pStyle w:val="Textodecomentrio"/>
      </w:pPr>
      <w:r>
        <w:rPr>
          <w:i/>
          <w:iCs/>
          <w:color w:val="000000"/>
        </w:rPr>
        <w:t xml:space="preserve">As demais cláusulas facultativas estão em </w:t>
      </w:r>
      <w:r>
        <w:rPr>
          <w:i/>
          <w:iCs/>
          <w:color w:val="FF0000"/>
        </w:rPr>
        <w:t>vermelho</w:t>
      </w:r>
      <w:r>
        <w:rPr>
          <w:i/>
          <w:iCs/>
          <w:color w:val="000000"/>
        </w:rPr>
        <w:t>, devendo ser consideradas individualmente.</w:t>
      </w:r>
    </w:p>
    <w:p w14:paraId="3D677538" w14:textId="77777777" w:rsidR="00FA4DE7" w:rsidRDefault="00FA4DE7" w:rsidP="001745E0">
      <w:pPr>
        <w:pStyle w:val="Textodecomentrio"/>
      </w:pPr>
      <w:r>
        <w:rPr>
          <w:i/>
          <w:iCs/>
          <w:color w:val="000000"/>
        </w:rPr>
        <w:t xml:space="preserve">Este modelo poderá ser adotado por todos os entes federados, conforme estabelece o </w:t>
      </w:r>
      <w:hyperlink r:id="rId2" w:anchor="art19" w:history="1">
        <w:r>
          <w:rPr>
            <w:rStyle w:val="Hyperlink"/>
            <w:i/>
            <w:iCs/>
          </w:rPr>
          <w:t>inciso IV do art. 19 da Lei nº 14.133, de 1º de abril de 2021</w:t>
        </w:r>
      </w:hyperlink>
      <w:r>
        <w:rPr>
          <w:i/>
          <w:iCs/>
          <w:color w:val="000000"/>
        </w:rPr>
        <w:t>, com a realização das adequações eventualmente necessárias, sobretudo em virtude da possível existência de normas locais específicas, que poderão ser consideradas no caso concreto.</w:t>
      </w:r>
    </w:p>
  </w:comment>
  <w:comment w:id="8" w:author="Autor" w:initials="A">
    <w:p w14:paraId="4508AFF9" w14:textId="77777777" w:rsidR="00FA4DE7" w:rsidRDefault="00FA4DE7">
      <w:pPr>
        <w:pStyle w:val="Textodecomentrio"/>
      </w:pPr>
      <w:r>
        <w:rPr>
          <w:rStyle w:val="Refdecomentrio"/>
        </w:rPr>
        <w:annotationRef/>
      </w:r>
      <w:r>
        <w:rPr>
          <w:b/>
          <w:bCs/>
          <w:i/>
          <w:iCs/>
          <w:color w:val="000000"/>
        </w:rPr>
        <w:t>Nota Explicativa</w:t>
      </w:r>
      <w:r>
        <w:rPr>
          <w:i/>
          <w:iCs/>
          <w:color w:val="000000"/>
        </w:rPr>
        <w:t xml:space="preserve">: A vedação de participação no processo licitatório de pessoas jurídicas reunidas em consórcio é exceção e essa opção deverá ser devidamente justificada pela Administração, nos termos do </w:t>
      </w:r>
      <w:hyperlink r:id="rId3" w:anchor="art15" w:history="1">
        <w:r w:rsidRPr="00824601">
          <w:rPr>
            <w:rStyle w:val="Hyperlink"/>
            <w:i/>
            <w:iCs/>
          </w:rPr>
          <w:t>art. 15, caput, da Lei nº 14.133, de 2021.</w:t>
        </w:r>
      </w:hyperlink>
    </w:p>
  </w:comment>
  <w:comment w:id="11" w:author="Autor" w:initials="A">
    <w:p w14:paraId="7953B9FF" w14:textId="77777777" w:rsidR="00FA4DE7" w:rsidRDefault="00FA4DE7">
      <w:pPr>
        <w:pStyle w:val="Textodecomentrio"/>
      </w:pPr>
      <w:r>
        <w:rPr>
          <w:rStyle w:val="Refdecomentrio"/>
        </w:rPr>
        <w:annotationRef/>
      </w:r>
      <w:r>
        <w:rPr>
          <w:b/>
          <w:bCs/>
          <w:i/>
          <w:iCs/>
          <w:color w:val="000000"/>
        </w:rPr>
        <w:t xml:space="preserve">Nota explicativa: </w:t>
      </w:r>
      <w:r>
        <w:rPr>
          <w:i/>
          <w:iCs/>
          <w:color w:val="000000"/>
        </w:rPr>
        <w:t xml:space="preserve">A fase de habilitação poderá, mediante ato motivado com explicitação dos benefícios decorrentes, anteceder as fases de apresentação de propostas e lances, nos termos do </w:t>
      </w:r>
      <w:hyperlink r:id="rId4" w:anchor="art17§1" w:history="1">
        <w:r w:rsidRPr="00DE488C">
          <w:rPr>
            <w:rStyle w:val="Hyperlink"/>
            <w:i/>
            <w:iCs/>
          </w:rPr>
          <w:t>art. 17, §1º, da Lei nº 14.133, de 2021</w:t>
        </w:r>
      </w:hyperlink>
      <w:r>
        <w:rPr>
          <w:i/>
          <w:iCs/>
          <w:color w:val="000000"/>
        </w:rPr>
        <w:t xml:space="preserve">. Nesse caso, utilizar a seguinte redação: </w:t>
      </w:r>
    </w:p>
    <w:p w14:paraId="1C1363F9" w14:textId="77777777" w:rsidR="00FA4DE7" w:rsidRDefault="00FA4DE7">
      <w:pPr>
        <w:pStyle w:val="Textodecomentrio"/>
      </w:pPr>
      <w:r>
        <w:rPr>
          <w:i/>
          <w:iCs/>
          <w:color w:val="000000"/>
        </w:rPr>
        <w:t>3.1.</w:t>
      </w:r>
      <w:r>
        <w:rPr>
          <w:i/>
          <w:iCs/>
          <w:color w:val="000000"/>
        </w:rPr>
        <w:tab/>
        <w:t>Na presente licitação, a fase de habilitação antecederá a fase de apresentação de propostas e lances.</w:t>
      </w:r>
    </w:p>
  </w:comment>
  <w:comment w:id="16" w:author="Autor" w:initials="A">
    <w:p w14:paraId="2EEF1682" w14:textId="77777777" w:rsidR="00FA4DE7" w:rsidRDefault="00FA4DE7">
      <w:pPr>
        <w:pStyle w:val="Textodecomentrio"/>
      </w:pPr>
      <w:r>
        <w:rPr>
          <w:rStyle w:val="Refdecomentrio"/>
        </w:rPr>
        <w:annotationRef/>
      </w:r>
      <w:r>
        <w:rPr>
          <w:b/>
          <w:bCs/>
          <w:i/>
          <w:iCs/>
          <w:color w:val="000000"/>
        </w:rPr>
        <w:t>Nota explicativa:</w:t>
      </w:r>
      <w:r>
        <w:rPr>
          <w:i/>
          <w:iCs/>
          <w:color w:val="000000"/>
        </w:rPr>
        <w:t xml:space="preserve"> As previsões decorrem do funcionamento do sistema. Se o sistema for modificado para alterar essas possibilidades, as disposições supracitadas devem ser ajustadas.</w:t>
      </w:r>
    </w:p>
  </w:comment>
  <w:comment w:id="18" w:author="Autor" w:initials="A">
    <w:p w14:paraId="2FCC8C56" w14:textId="77777777" w:rsidR="00FA4DE7" w:rsidRDefault="00FA4DE7">
      <w:pPr>
        <w:pStyle w:val="Textodecomentrio"/>
        <w:rPr>
          <w:rStyle w:val="Hyperlink"/>
          <w:i/>
          <w:iCs/>
          <w:noProof/>
        </w:rPr>
      </w:pPr>
      <w:r>
        <w:rPr>
          <w:rStyle w:val="Refdecomentrio"/>
        </w:rPr>
        <w:annotationRef/>
      </w:r>
      <w:r>
        <w:rPr>
          <w:b/>
          <w:bCs/>
          <w:i/>
          <w:iCs/>
          <w:color w:val="000000"/>
        </w:rPr>
        <w:t>Nota explicativa</w:t>
      </w:r>
      <w:r>
        <w:rPr>
          <w:i/>
          <w:iCs/>
          <w:color w:val="000000"/>
        </w:rPr>
        <w:t xml:space="preserve">: O </w:t>
      </w:r>
      <w:r>
        <w:fldChar w:fldCharType="begin"/>
      </w:r>
      <w:r>
        <w:instrText xml:space="preserve"> HYPERLINK "https://www.gov.br/compras/pt-br/acesso-a-informacao/legislacao/instrucoes-normativas/instrucao-normativa-seges-me-no-73-de-30-de-setembro-de-2022" \l "art19" </w:instrText>
      </w:r>
      <w:r>
        <w:fldChar w:fldCharType="separate"/>
      </w:r>
      <w:r w:rsidRPr="00DF72B8">
        <w:rPr>
          <w:rStyle w:val="Hyperlink"/>
          <w:i/>
          <w:iCs/>
        </w:rPr>
        <w:t xml:space="preserve">artigo 19 da Instrução Normativa SEGES nº 73, de </w:t>
      </w:r>
    </w:p>
    <w:p w14:paraId="253F44E8" w14:textId="524B5A1B" w:rsidR="00FA4DE7" w:rsidRDefault="00FA4DE7">
      <w:pPr>
        <w:pStyle w:val="Textodecomentrio"/>
        <w:rPr>
          <w:i/>
          <w:iCs/>
          <w:noProof/>
          <w:color w:val="000000"/>
        </w:rPr>
      </w:pPr>
      <w:r w:rsidRPr="00DF72B8">
        <w:rPr>
          <w:rStyle w:val="Hyperlink"/>
          <w:i/>
          <w:iCs/>
        </w:rPr>
        <w:t>30 de setembro de 2022</w:t>
      </w:r>
      <w:r>
        <w:rPr>
          <w:rStyle w:val="Hyperlink"/>
          <w:i/>
          <w:iCs/>
        </w:rPr>
        <w:fldChar w:fldCharType="end"/>
      </w:r>
      <w:r>
        <w:rPr>
          <w:i/>
          <w:iCs/>
        </w:rPr>
        <w:t xml:space="preserve">, </w:t>
      </w:r>
      <w:r>
        <w:rPr>
          <w:i/>
          <w:iCs/>
          <w:color w:val="000000"/>
        </w:rPr>
        <w:t xml:space="preserve">admite que o licitante utilize do sistema oficial para estabelecer previamente seus lances, inclusive o lance mínimo ou o maior </w:t>
      </w:r>
    </w:p>
    <w:p w14:paraId="07433D4B" w14:textId="77777777" w:rsidR="00FA4DE7" w:rsidRDefault="00FA4DE7">
      <w:pPr>
        <w:pStyle w:val="Textodecomentrio"/>
        <w:rPr>
          <w:i/>
          <w:iCs/>
          <w:noProof/>
          <w:color w:val="000000"/>
        </w:rPr>
      </w:pPr>
    </w:p>
    <w:p w14:paraId="399324E3" w14:textId="77777777" w:rsidR="00FA4DE7" w:rsidRDefault="00FA4DE7">
      <w:pPr>
        <w:pStyle w:val="Textodecomentrio"/>
      </w:pPr>
      <w:r>
        <w:rPr>
          <w:i/>
          <w:iCs/>
          <w:color w:val="000000"/>
        </w:rPr>
        <w:t>percentual de desconto, de modo que o sistema automaticamente receba os lances sem a necessidade de inserção manual a cada lance. A utilização desse instrumento é uma faculdade oferecida ao licitante.</w:t>
      </w:r>
    </w:p>
  </w:comment>
  <w:comment w:id="20" w:author="Autor" w:initials="A">
    <w:p w14:paraId="5CFAEC9C" w14:textId="77777777" w:rsidR="00FA4DE7" w:rsidRDefault="00FA4DE7">
      <w:pPr>
        <w:pStyle w:val="Textodecomentrio"/>
      </w:pPr>
      <w:r>
        <w:rPr>
          <w:rStyle w:val="Refdecomentrio"/>
        </w:rPr>
        <w:annotationRef/>
      </w:r>
      <w:r>
        <w:rPr>
          <w:b/>
          <w:bCs/>
          <w:i/>
          <w:iCs/>
          <w:color w:val="000000"/>
        </w:rPr>
        <w:t xml:space="preserve">Nota Explicativa: </w:t>
      </w:r>
      <w:r>
        <w:rPr>
          <w:i/>
          <w:iCs/>
          <w:color w:val="000000"/>
        </w:rPr>
        <w:t xml:space="preserve">O prazo de validade da proposta deve ser indicado no edital, em decorrência do disposto no </w:t>
      </w:r>
      <w:hyperlink r:id="rId5" w:anchor="art90§3" w:history="1">
        <w:r w:rsidRPr="00F80D95">
          <w:rPr>
            <w:rStyle w:val="Hyperlink"/>
            <w:i/>
            <w:iCs/>
          </w:rPr>
          <w:t>art. 90, §3º, e art. 155, VI, da Lei nº 14.133, de 2021</w:t>
        </w:r>
      </w:hyperlink>
      <w:r>
        <w:rPr>
          <w:i/>
          <w:iCs/>
          <w:color w:val="000000"/>
        </w:rPr>
        <w:t>. Contudo, a Lei de Licitações não fixou esse prazo. Por isso, a Administração deverá fixar o prazo de acordo com as peculiaridades da licitação. Desde já, indicamos, como sugestão, o prazo de 60 (sessenta dias).</w:t>
      </w:r>
    </w:p>
  </w:comment>
  <w:comment w:id="23" w:author="Autor" w:initials="A">
    <w:p w14:paraId="2153F5D7" w14:textId="77777777" w:rsidR="00FA4DE7" w:rsidRDefault="00FA4DE7">
      <w:pPr>
        <w:pStyle w:val="Textodecomentrio"/>
      </w:pPr>
      <w:r>
        <w:rPr>
          <w:rStyle w:val="Refdecomentrio"/>
        </w:rPr>
        <w:annotationRef/>
      </w:r>
      <w:r>
        <w:rPr>
          <w:b/>
          <w:bCs/>
          <w:i/>
          <w:iCs/>
          <w:color w:val="000000"/>
        </w:rPr>
        <w:t>Nota explicativa</w:t>
      </w:r>
      <w:r>
        <w:rPr>
          <w:i/>
          <w:iCs/>
          <w:color w:val="000000"/>
        </w:rPr>
        <w:t>: Deve a autoridade adequar a redação do item em conformidade ao objeto licitado e ao critério de julgamento já estabelecido no edital, bem como o que dispõe o Termo de Referência.</w:t>
      </w:r>
      <w:r>
        <w:rPr>
          <w:i/>
          <w:iCs/>
        </w:rPr>
        <w:t xml:space="preserve"> </w:t>
      </w:r>
    </w:p>
  </w:comment>
  <w:comment w:id="24" w:author="Autor" w:initials="A">
    <w:p w14:paraId="2D0AF26D" w14:textId="77777777" w:rsidR="00FA4DE7" w:rsidRDefault="00FA4DE7">
      <w:pPr>
        <w:pStyle w:val="Textodecomentrio"/>
      </w:pPr>
      <w:r>
        <w:rPr>
          <w:rStyle w:val="Refdecomentrio"/>
        </w:rPr>
        <w:annotationRef/>
      </w:r>
      <w:r>
        <w:rPr>
          <w:b/>
          <w:bCs/>
          <w:i/>
          <w:iCs/>
          <w:color w:val="000000"/>
        </w:rPr>
        <w:t xml:space="preserve">Nota Explicativa: </w:t>
      </w:r>
      <w:r>
        <w:rPr>
          <w:i/>
          <w:iCs/>
          <w:color w:val="000000"/>
        </w:rPr>
        <w:t>No modo de disputa aberto, a fase de lances resume-se à disputa eletrônica, realizada por todos os licitantes, oportunidade em que os valores são registrados pelo sistema e o lance vencedor é aquele que contém o melhor preço, obtido no encerramento da sessão.</w:t>
      </w:r>
    </w:p>
  </w:comment>
  <w:comment w:id="33" w:author="Autor" w:initials="A">
    <w:p w14:paraId="180317B7" w14:textId="77777777" w:rsidR="00FA4DE7" w:rsidRDefault="00FA4DE7">
      <w:pPr>
        <w:pStyle w:val="Textodecomentrio"/>
      </w:pPr>
      <w:r>
        <w:rPr>
          <w:rStyle w:val="Refdecomentrio"/>
        </w:rPr>
        <w:annotationRef/>
      </w:r>
      <w:r>
        <w:rPr>
          <w:b/>
          <w:bCs/>
          <w:i/>
          <w:iCs/>
          <w:color w:val="000000"/>
        </w:rPr>
        <w:t>Nota explicativa</w:t>
      </w:r>
      <w:r>
        <w:rPr>
          <w:i/>
          <w:iCs/>
          <w:color w:val="000000"/>
        </w:rPr>
        <w:t xml:space="preserve">: O prazo de duas horas é o mínimo possível, podendo ser aumentado caso a Administração entenda pertinente, conforme </w:t>
      </w:r>
      <w:hyperlink r:id="rId6" w:history="1">
        <w:r w:rsidRPr="008C0855">
          <w:rPr>
            <w:rStyle w:val="Hyperlink"/>
            <w:i/>
            <w:iCs/>
          </w:rPr>
          <w:t>art. 29, § 2º, da IN SEGES nº 73, de 30 de setembro de 2022</w:t>
        </w:r>
      </w:hyperlink>
      <w:r>
        <w:rPr>
          <w:i/>
          <w:iCs/>
          <w:color w:val="000000"/>
        </w:rPr>
        <w:t>.</w:t>
      </w:r>
    </w:p>
  </w:comment>
  <w:comment w:id="38" w:author="Autor" w:initials="A">
    <w:p w14:paraId="49B19255" w14:textId="77777777" w:rsidR="00FA4DE7" w:rsidRDefault="00FA4DE7">
      <w:pPr>
        <w:pStyle w:val="Textodecomentrio"/>
      </w:pPr>
      <w:r>
        <w:rPr>
          <w:rStyle w:val="Refdecomentrio"/>
        </w:rPr>
        <w:annotationRef/>
      </w:r>
      <w:r>
        <w:rPr>
          <w:b/>
          <w:bCs/>
          <w:i/>
          <w:iCs/>
          <w:color w:val="000000"/>
        </w:rPr>
        <w:t>Nota explicativa 1</w:t>
      </w:r>
      <w:r>
        <w:rPr>
          <w:i/>
          <w:iCs/>
          <w:color w:val="000000"/>
        </w:rPr>
        <w:t>: A decisão quanto à exigência de amostra e suas especificidades consta do Termo de Referência.</w:t>
      </w:r>
    </w:p>
    <w:p w14:paraId="3C47B254" w14:textId="77777777" w:rsidR="00FA4DE7" w:rsidRDefault="00FA4DE7">
      <w:pPr>
        <w:pStyle w:val="Textodecomentrio"/>
      </w:pPr>
      <w:r>
        <w:rPr>
          <w:b/>
          <w:bCs/>
          <w:i/>
          <w:iCs/>
          <w:color w:val="000000"/>
        </w:rPr>
        <w:t xml:space="preserve">Nota Explicativa 2: </w:t>
      </w:r>
      <w:r>
        <w:rPr>
          <w:i/>
          <w:iCs/>
          <w:color w:val="000000"/>
        </w:rPr>
        <w:t xml:space="preserve">O </w:t>
      </w:r>
      <w:hyperlink r:id="rId7" w:anchor="art58" w:history="1">
        <w:r w:rsidRPr="00A915E0">
          <w:rPr>
            <w:rStyle w:val="Hyperlink"/>
            <w:i/>
            <w:iCs/>
          </w:rPr>
          <w:t>artigo 58 da Lei nº 14.133, de 2021</w:t>
        </w:r>
      </w:hyperlink>
      <w:r>
        <w:rPr>
          <w:i/>
          <w:iCs/>
          <w:color w:val="000000"/>
        </w:rPr>
        <w:t>, admite a exigência de recolhimento de quantia à título de garantia de proposta, como requisito de pré-habilitação.</w:t>
      </w:r>
    </w:p>
    <w:p w14:paraId="25910620" w14:textId="77777777" w:rsidR="00FA4DE7" w:rsidRDefault="00FA4DE7">
      <w:pPr>
        <w:pStyle w:val="Textodecomentrio"/>
      </w:pPr>
    </w:p>
    <w:p w14:paraId="47A4C9A6" w14:textId="77777777" w:rsidR="00FA4DE7" w:rsidRDefault="00FA4DE7">
      <w:pPr>
        <w:pStyle w:val="Textodecomentrio"/>
      </w:pPr>
      <w:r>
        <w:rPr>
          <w:i/>
          <w:iCs/>
          <w:color w:val="000000"/>
        </w:rPr>
        <w:t>Se a autoridade tiver optado por exigir garantia de proposta, incluir o seguinte tópico e item:</w:t>
      </w:r>
    </w:p>
    <w:p w14:paraId="17D8BED9" w14:textId="77777777" w:rsidR="00FA4DE7" w:rsidRDefault="00FA4DE7">
      <w:pPr>
        <w:pStyle w:val="Textodecomentrio"/>
      </w:pPr>
      <w:r>
        <w:rPr>
          <w:i/>
          <w:iCs/>
          <w:color w:val="000000"/>
        </w:rPr>
        <w:t>7. DA PRÉ-HABILITAÇÃO (</w:t>
      </w:r>
      <w:hyperlink r:id="rId8" w:anchor="art58" w:history="1">
        <w:r w:rsidRPr="00A915E0">
          <w:rPr>
            <w:rStyle w:val="Hyperlink"/>
            <w:i/>
            <w:iCs/>
          </w:rPr>
          <w:t>art. 58 da Lei n. 14.133/2021</w:t>
        </w:r>
      </w:hyperlink>
      <w:r>
        <w:rPr>
          <w:i/>
          <w:iCs/>
          <w:color w:val="000000"/>
        </w:rPr>
        <w:t>)</w:t>
      </w:r>
    </w:p>
    <w:p w14:paraId="711E40A1" w14:textId="77777777" w:rsidR="00FA4DE7" w:rsidRDefault="00FA4DE7">
      <w:pPr>
        <w:pStyle w:val="Textodecomentrio"/>
      </w:pPr>
      <w:r>
        <w:rPr>
          <w:i/>
          <w:iCs/>
          <w:color w:val="000000"/>
        </w:rPr>
        <w:t>7.1. Será verificado o recolhimento da garantia de proposta.</w:t>
      </w:r>
    </w:p>
  </w:comment>
  <w:comment w:id="79" w:author="Autor" w:initials="A">
    <w:p w14:paraId="30A24A5D" w14:textId="77777777" w:rsidR="00FA4DE7" w:rsidRDefault="00FA4DE7">
      <w:pPr>
        <w:pStyle w:val="Textodecomentrio"/>
      </w:pPr>
      <w:r>
        <w:rPr>
          <w:rStyle w:val="Refdecomentrio"/>
        </w:rPr>
        <w:annotationRef/>
      </w:r>
      <w:r>
        <w:rPr>
          <w:b/>
          <w:bCs/>
          <w:i/>
          <w:iCs/>
          <w:color w:val="000000"/>
        </w:rPr>
        <w:t xml:space="preserve">Nota explicativa: </w:t>
      </w:r>
      <w:r>
        <w:rPr>
          <w:i/>
          <w:iCs/>
          <w:color w:val="000000"/>
        </w:rPr>
        <w:t xml:space="preserve">O </w:t>
      </w:r>
      <w:hyperlink r:id="rId9" w:history="1">
        <w:r w:rsidRPr="00507A1C">
          <w:rPr>
            <w:rStyle w:val="Hyperlink"/>
            <w:i/>
            <w:iCs/>
          </w:rPr>
          <w:t>artigo 18, §2º, da IN SEGES nº 73, de 30 de setembro de 2022</w:t>
        </w:r>
      </w:hyperlink>
      <w:r>
        <w:rPr>
          <w:i/>
          <w:iCs/>
          <w:color w:val="000000"/>
        </w:rPr>
        <w:t xml:space="preserve">, obriga a apresentação dessa declaração. </w:t>
      </w:r>
    </w:p>
  </w:comment>
  <w:comment w:id="80" w:author="Autor" w:initials="A">
    <w:p w14:paraId="5D0B9E96" w14:textId="77777777" w:rsidR="00FA4DE7" w:rsidRDefault="00FA4DE7">
      <w:pPr>
        <w:pStyle w:val="Textodecomentrio"/>
      </w:pPr>
      <w:r>
        <w:rPr>
          <w:rStyle w:val="Refdecomentrio"/>
        </w:rPr>
        <w:annotationRef/>
      </w:r>
      <w:r>
        <w:rPr>
          <w:b/>
          <w:bCs/>
          <w:i/>
          <w:iCs/>
          <w:color w:val="000000"/>
        </w:rPr>
        <w:t>Nota explicativa:</w:t>
      </w:r>
      <w:r>
        <w:rPr>
          <w:i/>
          <w:iCs/>
          <w:color w:val="000000"/>
        </w:rPr>
        <w:t xml:space="preserve"> Essa diligência é cabível no caso de o documento apresentado ser inconclusivo quanto ao atendimento de requisitos do edital. É o que ocorre, por exemplo, quando um atestado menciona genericamente que o licitante já executou objeto semelhante, mas o edital exige algum detalhe, tal como determinada medida. Não é caso de complementação a hipótese em que o atestado já traz informação precisa que inquestionavelmente indica capacidade inferior à exigida. Nesse sentido, aplica-se o PARECER n. 00006/2021/CNMLC/CGU/AGU, que, embora proferido sob à égide do </w:t>
      </w:r>
      <w:hyperlink r:id="rId10" w:history="1">
        <w:r w:rsidRPr="000422A5">
          <w:rPr>
            <w:rStyle w:val="Hyperlink"/>
            <w:i/>
            <w:iCs/>
          </w:rPr>
          <w:t>Decreto nº 10.024/2019</w:t>
        </w:r>
      </w:hyperlink>
      <w:r>
        <w:rPr>
          <w:i/>
          <w:iCs/>
          <w:color w:val="000000"/>
        </w:rPr>
        <w:t>, está em consonância com a novel legislação.</w:t>
      </w:r>
    </w:p>
  </w:comment>
  <w:comment w:id="86" w:author="Autor" w:initials="A">
    <w:p w14:paraId="21CFC14D" w14:textId="77777777" w:rsidR="00FA4DE7" w:rsidRDefault="00FA4DE7">
      <w:pPr>
        <w:pStyle w:val="Textodecomentrio"/>
      </w:pPr>
      <w:r>
        <w:rPr>
          <w:rStyle w:val="Refdecomentrio"/>
        </w:rPr>
        <w:annotationRef/>
      </w:r>
      <w:r>
        <w:rPr>
          <w:b/>
          <w:bCs/>
          <w:i/>
          <w:iCs/>
          <w:color w:val="000000"/>
        </w:rPr>
        <w:t>Nota explicativa:</w:t>
      </w:r>
      <w:r>
        <w:rPr>
          <w:i/>
          <w:iCs/>
          <w:color w:val="000000"/>
        </w:rPr>
        <w:t xml:space="preserve"> As infrações e penalidades dispostas nesse item se referem especialmente às disposições da licitação, ficando no contrato os regramentos inerentes à fase contratual.</w:t>
      </w:r>
    </w:p>
  </w:comment>
  <w:comment w:id="96" w:author="Autor" w:initials="A">
    <w:p w14:paraId="3A377486" w14:textId="77777777" w:rsidR="00FA4DE7" w:rsidRDefault="00FA4DE7">
      <w:pPr>
        <w:pStyle w:val="Textodecomentrio"/>
      </w:pPr>
      <w:r>
        <w:rPr>
          <w:rStyle w:val="Refdecomentrio"/>
        </w:rPr>
        <w:annotationRef/>
      </w:r>
      <w:r>
        <w:rPr>
          <w:b/>
          <w:bCs/>
          <w:i/>
          <w:iCs/>
          <w:color w:val="000000"/>
        </w:rPr>
        <w:t>Nota explicativa</w:t>
      </w:r>
      <w:r>
        <w:rPr>
          <w:i/>
          <w:iCs/>
          <w:color w:val="000000"/>
        </w:rPr>
        <w:t xml:space="preserve">: Conforme estabelece o </w:t>
      </w:r>
      <w:hyperlink r:id="rId11" w:anchor="art156§4" w:history="1">
        <w:r w:rsidRPr="003A711B">
          <w:rPr>
            <w:rStyle w:val="Hyperlink"/>
            <w:i/>
            <w:iCs/>
          </w:rPr>
          <w:t>art. 156, §4º</w:t>
        </w:r>
      </w:hyperlink>
      <w:r>
        <w:rPr>
          <w:i/>
          <w:iCs/>
          <w:color w:val="000000"/>
        </w:rPr>
        <w:t>, essa disposição deverá indicar o respectivo ente federativo a que pertence o órgão ou entidade sancionadora.</w:t>
      </w:r>
    </w:p>
  </w:comment>
  <w:comment w:id="97" w:author="Autor" w:initials="A">
    <w:p w14:paraId="7C7E1271" w14:textId="77777777" w:rsidR="00FA4DE7" w:rsidRDefault="00FA4DE7">
      <w:pPr>
        <w:pStyle w:val="Textodecomentrio"/>
      </w:pPr>
      <w:r>
        <w:rPr>
          <w:rStyle w:val="Refdecomentrio"/>
        </w:rPr>
        <w:annotationRef/>
      </w:r>
      <w:r>
        <w:rPr>
          <w:b/>
          <w:bCs/>
          <w:i/>
          <w:iCs/>
          <w:color w:val="000000"/>
        </w:rPr>
        <w:t>Nota explicativa</w:t>
      </w:r>
      <w:r>
        <w:rPr>
          <w:i/>
          <w:iCs/>
          <w:color w:val="000000"/>
        </w:rPr>
        <w:t xml:space="preserve">: Conforme estabelece o </w:t>
      </w:r>
      <w:hyperlink r:id="rId12" w:anchor="art158§1" w:history="1">
        <w:r w:rsidRPr="00935E4C">
          <w:rPr>
            <w:rStyle w:val="Hyperlink"/>
            <w:i/>
            <w:iCs/>
          </w:rPr>
          <w:t>art. 158, §1º</w:t>
        </w:r>
      </w:hyperlink>
      <w:r>
        <w:rPr>
          <w:i/>
          <w:iCs/>
          <w:color w:val="000000"/>
        </w:rPr>
        <w:t>, quando o órgão ou entidade não dispuser em seu quadro funcional de servidores estatutários, a comissão será composta por 2 (dois) ou mais empregados públicos pertencentes aos seus quadros permanentes, preferencialmente com, no mínimo, 3 (três) anos de tempo de serviço no órgão ou entidade.</w:t>
      </w:r>
    </w:p>
  </w:comment>
  <w:comment w:id="98" w:author="Autor" w:initials="A">
    <w:p w14:paraId="0B966A1F" w14:textId="77777777" w:rsidR="00FA4DE7" w:rsidRDefault="00FA4DE7">
      <w:pPr>
        <w:pStyle w:val="Textodecomentrio"/>
      </w:pPr>
      <w:r>
        <w:rPr>
          <w:rStyle w:val="Refdecomentrio"/>
        </w:rPr>
        <w:annotationRef/>
      </w:r>
      <w:r>
        <w:rPr>
          <w:b/>
          <w:bCs/>
          <w:i/>
          <w:iCs/>
          <w:color w:val="000000"/>
        </w:rPr>
        <w:t>Nota explicativa:</w:t>
      </w:r>
      <w:r>
        <w:rPr>
          <w:i/>
          <w:iCs/>
          <w:color w:val="000000"/>
        </w:rPr>
        <w:t xml:space="preserve"> Conforme estabelece o </w:t>
      </w:r>
      <w:hyperlink r:id="rId13" w:anchor="art156§9" w:history="1">
        <w:r w:rsidRPr="00E44C1A">
          <w:rPr>
            <w:rStyle w:val="Hyperlink"/>
            <w:i/>
            <w:iCs/>
          </w:rPr>
          <w:t>art. 156, §9º</w:t>
        </w:r>
      </w:hyperlink>
      <w:r>
        <w:rPr>
          <w:i/>
          <w:iCs/>
          <w:color w:val="000000"/>
        </w:rPr>
        <w:t>, essa disposição deverá indicar o respectivo ente federativo a que pertence o órgão ou entidade sancionadora.</w:t>
      </w:r>
    </w:p>
  </w:comment>
  <w:comment w:id="100" w:author="Autor" w:initials="A">
    <w:p w14:paraId="2471DE7C" w14:textId="77777777" w:rsidR="00FA4DE7" w:rsidRDefault="00FA4DE7">
      <w:pPr>
        <w:pStyle w:val="Textodecomentrio"/>
      </w:pPr>
      <w:r>
        <w:rPr>
          <w:rStyle w:val="Refdecomentrio"/>
        </w:rPr>
        <w:annotationRef/>
      </w:r>
      <w:r>
        <w:rPr>
          <w:b/>
          <w:bCs/>
          <w:i/>
          <w:iCs/>
          <w:color w:val="000000"/>
        </w:rPr>
        <w:t>Nota Explicativa:</w:t>
      </w:r>
      <w:r>
        <w:rPr>
          <w:i/>
          <w:iCs/>
          <w:color w:val="000000"/>
        </w:rPr>
        <w:t xml:space="preserve"> A atribuição para concessão do efeito suspensivo foi conferida ao agente de contratação pelo </w:t>
      </w:r>
      <w:hyperlink r:id="rId14" w:history="1">
        <w:r w:rsidRPr="00EE2A6D">
          <w:rPr>
            <w:rStyle w:val="Hyperlink"/>
            <w:i/>
            <w:iCs/>
          </w:rPr>
          <w:t>§ 2º do artigo 16 da IN SEGES nº 73, de 2022</w:t>
        </w:r>
      </w:hyperlink>
      <w:r>
        <w:rPr>
          <w:i/>
          <w:iCs/>
          <w:color w:val="000000"/>
        </w:rPr>
        <w:t>.</w:t>
      </w:r>
    </w:p>
  </w:comment>
  <w:comment w:id="103" w:author="Autor" w:initials="A">
    <w:p w14:paraId="3F710FDE" w14:textId="77777777" w:rsidR="00FA4DE7" w:rsidRDefault="00FA4DE7" w:rsidP="002E09AE">
      <w:pPr>
        <w:pStyle w:val="Textodecomentrio"/>
      </w:pPr>
      <w:r>
        <w:rPr>
          <w:rStyle w:val="Refdecomentrio"/>
        </w:rPr>
        <w:annotationRef/>
      </w:r>
      <w:r>
        <w:rPr>
          <w:b/>
          <w:bCs/>
          <w:color w:val="000000"/>
        </w:rPr>
        <w:t xml:space="preserve">NOTAS EXPLICATIVAS – </w:t>
      </w:r>
      <w:r>
        <w:rPr>
          <w:b/>
          <w:bCs/>
          <w:color w:val="FF0000"/>
        </w:rPr>
        <w:t>LEITURA OBRIGATÓRIA</w:t>
      </w:r>
    </w:p>
    <w:p w14:paraId="6F7A82CD" w14:textId="77777777" w:rsidR="00FA4DE7" w:rsidRDefault="00FA4DE7" w:rsidP="002E09AE">
      <w:pPr>
        <w:pStyle w:val="Textodecomentrio"/>
      </w:pPr>
      <w:r>
        <w:rPr>
          <w:i/>
          <w:iCs/>
          <w:color w:val="000000"/>
        </w:rPr>
        <w:t xml:space="preserve">Os itens deste modelo de Edital, destacados em </w:t>
      </w:r>
      <w:r>
        <w:rPr>
          <w:i/>
          <w:iCs/>
          <w:color w:val="FF0000"/>
        </w:rPr>
        <w:t>vermelho itálico</w:t>
      </w:r>
      <w:r>
        <w:rPr>
          <w:i/>
          <w:iCs/>
          <w:color w:val="000000"/>
        </w:rPr>
        <w:t>, devem ser preenchidos ou adotados pelo órgão ou entidade pública licitante, de acordo com as peculiaridades do objeto da licitação e critérios de oportunidade e conveniência, cuidando-se para que sejam reproduzidas as mesmas definições nos demais instrumentos da licitação, para que não conflitem.</w:t>
      </w:r>
    </w:p>
    <w:p w14:paraId="49F8D36E" w14:textId="77777777" w:rsidR="00FA4DE7" w:rsidRDefault="00FA4DE7" w:rsidP="002E09AE">
      <w:pPr>
        <w:pStyle w:val="Textodecomentrio"/>
      </w:pPr>
      <w:r>
        <w:rPr>
          <w:i/>
          <w:iCs/>
          <w:color w:val="000000"/>
        </w:rPr>
        <w:t>Alguns itens rece</w:t>
      </w:r>
      <w:r>
        <w:rPr>
          <w:i/>
          <w:iCs/>
        </w:rPr>
        <w:t>beram</w:t>
      </w:r>
      <w:r>
        <w:rPr>
          <w:i/>
          <w:iCs/>
          <w:color w:val="000000"/>
        </w:rPr>
        <w:t xml:space="preserve"> notas explicativas destacadas para compreensão do agente ou setor responsável pela elaboração das minutas referentes à licitação, que deverão ser suprimidas quando da finalização do documento. O registro das atualizações feitas (“Nota de Atualização”) em cada versão pode ser obtido na página principal dos modelos de licitações e contratos </w:t>
      </w:r>
      <w:hyperlink r:id="rId15" w:history="1">
        <w:r>
          <w:rPr>
            <w:rStyle w:val="Hyperlink"/>
            <w:i/>
            <w:iCs/>
          </w:rPr>
          <w:t>no sítio eletrônico da AGU</w:t>
        </w:r>
      </w:hyperlink>
      <w:r>
        <w:rPr>
          <w:i/>
          <w:iCs/>
          <w:color w:val="000000"/>
        </w:rPr>
        <w:t>. Eventuais sugestões de alteração de texto do referido modelo de edital poderão ser encaminhadas ao e-mail: cgu.modeloscontratacao@agu.gov.br.</w:t>
      </w:r>
    </w:p>
    <w:p w14:paraId="69D3FE99" w14:textId="77777777" w:rsidR="00FA4DE7" w:rsidRDefault="00FA4DE7" w:rsidP="002E09AE">
      <w:pPr>
        <w:pStyle w:val="Textodecomentrio"/>
      </w:pPr>
      <w:r>
        <w:rPr>
          <w:i/>
          <w:iCs/>
          <w:color w:val="000000"/>
        </w:rPr>
        <w:t xml:space="preserve">Os Órgãos Assessorados deverão manter as notas de rodapé dos modelos utilizados para a elaboração das minutas e demais anexos, a fim de que os Órgãos Consultivos, ao examinarem os documentos, estejam certos de que os modelos são os corretos. A versão final do texto, após aprovada pelo órgão consultivo, deverá excluir a referida nota. </w:t>
      </w:r>
    </w:p>
    <w:p w14:paraId="04DB130B" w14:textId="77777777" w:rsidR="00FA4DE7" w:rsidRDefault="00FA4DE7" w:rsidP="002E09AE">
      <w:pPr>
        <w:pStyle w:val="Textodecomentrio"/>
      </w:pPr>
      <w:r>
        <w:rPr>
          <w:i/>
          <w:iCs/>
          <w:color w:val="000000"/>
        </w:rPr>
        <w:t>Sistema de Cores:  Para facilitar o ajuste do edital ao tipo de contratação, algumas cláusulas foram destacadas com cores distintas, devendo ser removidas ou mantidas em cada caso da seguinte forma:</w:t>
      </w:r>
    </w:p>
    <w:p w14:paraId="63765034" w14:textId="77777777" w:rsidR="00FA4DE7" w:rsidRDefault="00FA4DE7" w:rsidP="002E09AE">
      <w:pPr>
        <w:pStyle w:val="Textodecomentrio"/>
      </w:pPr>
      <w:r>
        <w:rPr>
          <w:i/>
          <w:iCs/>
          <w:color w:val="FF0000"/>
        </w:rPr>
        <w:t xml:space="preserve">- Se não for permitida a participação de cooperativas, exclua todas as disposições destacadas em </w:t>
      </w:r>
      <w:r>
        <w:rPr>
          <w:i/>
          <w:iCs/>
          <w:color w:val="FF0000"/>
          <w:highlight w:val="green"/>
        </w:rPr>
        <w:t>verde</w:t>
      </w:r>
      <w:r>
        <w:rPr>
          <w:i/>
          <w:iCs/>
          <w:color w:val="FF0000"/>
        </w:rPr>
        <w:t>. Se for permitida a participação de cooperativas, elas devem ser mantidas.</w:t>
      </w:r>
    </w:p>
    <w:p w14:paraId="4CEFD878" w14:textId="77777777" w:rsidR="00FA4DE7" w:rsidRDefault="00FA4DE7" w:rsidP="002E09AE">
      <w:pPr>
        <w:pStyle w:val="Textodecomentrio"/>
      </w:pPr>
      <w:r>
        <w:rPr>
          <w:i/>
          <w:iCs/>
          <w:color w:val="FF0000"/>
        </w:rPr>
        <w:t xml:space="preserve">- Se não for utilizado o sistema de registro de preços, exclua todas as disposições destacadas em </w:t>
      </w:r>
      <w:r>
        <w:rPr>
          <w:i/>
          <w:iCs/>
          <w:color w:val="FF0000"/>
          <w:highlight w:val="cyan"/>
        </w:rPr>
        <w:t>azul</w:t>
      </w:r>
      <w:r>
        <w:rPr>
          <w:i/>
          <w:iCs/>
          <w:color w:val="FF0000"/>
        </w:rPr>
        <w:t>. Se for adotado o SRP, mantenha tais cláusulas</w:t>
      </w:r>
    </w:p>
    <w:p w14:paraId="28505DEB" w14:textId="77777777" w:rsidR="00FA4DE7" w:rsidRDefault="00FA4DE7" w:rsidP="002E09AE">
      <w:pPr>
        <w:pStyle w:val="Textodecomentrio"/>
      </w:pPr>
      <w:r>
        <w:rPr>
          <w:i/>
          <w:iCs/>
          <w:color w:val="000000"/>
        </w:rPr>
        <w:t xml:space="preserve">As demais cláusulas facultativas estão em </w:t>
      </w:r>
      <w:r>
        <w:rPr>
          <w:i/>
          <w:iCs/>
          <w:color w:val="FF0000"/>
        </w:rPr>
        <w:t>vermelho</w:t>
      </w:r>
      <w:r>
        <w:rPr>
          <w:i/>
          <w:iCs/>
          <w:color w:val="000000"/>
        </w:rPr>
        <w:t>, devendo ser consideradas individualmente.</w:t>
      </w:r>
    </w:p>
    <w:p w14:paraId="2E2FD08C" w14:textId="77777777" w:rsidR="00FA4DE7" w:rsidRDefault="00FA4DE7" w:rsidP="002E09AE">
      <w:pPr>
        <w:pStyle w:val="Textodecomentrio"/>
      </w:pPr>
      <w:r>
        <w:rPr>
          <w:i/>
          <w:iCs/>
          <w:color w:val="000000"/>
        </w:rPr>
        <w:t xml:space="preserve">Este modelo poderá ser adotado por todos os entes federados, conforme estabelece o </w:t>
      </w:r>
      <w:hyperlink r:id="rId16" w:anchor="art19" w:history="1">
        <w:r>
          <w:rPr>
            <w:rStyle w:val="Hyperlink"/>
            <w:i/>
            <w:iCs/>
          </w:rPr>
          <w:t>inciso IV do art. 19 da Lei nº 14.133, de 1º de abril de 2021</w:t>
        </w:r>
      </w:hyperlink>
      <w:r>
        <w:rPr>
          <w:i/>
          <w:iCs/>
          <w:color w:val="000000"/>
        </w:rPr>
        <w:t>, com a realização das adequações eventualmente necessárias, sobretudo em virtude da possível existência de normas locais específicas, que poderão ser consideradas no caso concreto.</w:t>
      </w:r>
    </w:p>
  </w:comment>
  <w:comment w:id="104" w:author="Autor" w:initials="A">
    <w:p w14:paraId="6E57836A" w14:textId="77777777" w:rsidR="00FA4DE7" w:rsidRDefault="00FA4DE7" w:rsidP="000D0A36">
      <w:pPr>
        <w:pStyle w:val="Textodecomentrio"/>
      </w:pPr>
      <w:r>
        <w:rPr>
          <w:rStyle w:val="Refdecomentrio"/>
        </w:rPr>
        <w:annotationRef/>
      </w:r>
      <w:r>
        <w:rPr>
          <w:b/>
          <w:bCs/>
          <w:color w:val="000000"/>
        </w:rPr>
        <w:t xml:space="preserve">NOTAS EXPLICATIVAS – </w:t>
      </w:r>
      <w:r>
        <w:rPr>
          <w:b/>
          <w:bCs/>
          <w:color w:val="FF0000"/>
        </w:rPr>
        <w:t>LEITURA OBRIGATÓRIA</w:t>
      </w:r>
    </w:p>
    <w:p w14:paraId="2E59754A" w14:textId="77777777" w:rsidR="00FA4DE7" w:rsidRDefault="00FA4DE7" w:rsidP="000D0A36">
      <w:pPr>
        <w:pStyle w:val="Textodecomentrio"/>
      </w:pPr>
      <w:r>
        <w:rPr>
          <w:i/>
          <w:iCs/>
          <w:color w:val="000000"/>
        </w:rPr>
        <w:t xml:space="preserve">Os itens deste modelo de Edital, destacados em </w:t>
      </w:r>
      <w:r>
        <w:rPr>
          <w:i/>
          <w:iCs/>
          <w:color w:val="FF0000"/>
        </w:rPr>
        <w:t>vermelho itálico</w:t>
      </w:r>
      <w:r>
        <w:rPr>
          <w:i/>
          <w:iCs/>
          <w:color w:val="000000"/>
        </w:rPr>
        <w:t>, devem ser preenchidos ou adotados pelo órgão ou entidade pública licitante, de acordo com as peculiaridades do objeto da licitação e critérios de oportunidade e conveniência, cuidando-se para que sejam reproduzidas as mesmas definições nos demais instrumentos da licitação, para que não conflitem.</w:t>
      </w:r>
    </w:p>
    <w:p w14:paraId="38F5746C" w14:textId="77777777" w:rsidR="00FA4DE7" w:rsidRDefault="00FA4DE7" w:rsidP="000D0A36">
      <w:pPr>
        <w:pStyle w:val="Textodecomentrio"/>
      </w:pPr>
      <w:r>
        <w:rPr>
          <w:i/>
          <w:iCs/>
          <w:color w:val="000000"/>
        </w:rPr>
        <w:t>Alguns itens rece</w:t>
      </w:r>
      <w:r>
        <w:rPr>
          <w:i/>
          <w:iCs/>
        </w:rPr>
        <w:t>beram</w:t>
      </w:r>
      <w:r>
        <w:rPr>
          <w:i/>
          <w:iCs/>
          <w:color w:val="000000"/>
        </w:rPr>
        <w:t xml:space="preserve"> notas explicativas destacadas para compreensão do agente ou setor responsável pela elaboração das minutas referentes à licitação, que deverão ser suprimidas quando da finalização do documento. O registro das atualizações feitas (“Nota de Atualização”) em cada versão pode ser obtido na página principal dos modelos de licitações e contratos </w:t>
      </w:r>
      <w:hyperlink r:id="rId17" w:history="1">
        <w:r>
          <w:rPr>
            <w:rStyle w:val="Hyperlink"/>
            <w:i/>
            <w:iCs/>
          </w:rPr>
          <w:t>no sítio eletrônico da AGU</w:t>
        </w:r>
      </w:hyperlink>
      <w:r>
        <w:rPr>
          <w:i/>
          <w:iCs/>
          <w:color w:val="000000"/>
        </w:rPr>
        <w:t>. Eventuais sugestões de alteração de texto do referido modelo de edital poderão ser encaminhadas ao e-mail: cgu.modeloscontratacao@agu.gov.br.</w:t>
      </w:r>
    </w:p>
    <w:p w14:paraId="3B801339" w14:textId="77777777" w:rsidR="00FA4DE7" w:rsidRDefault="00FA4DE7" w:rsidP="000D0A36">
      <w:pPr>
        <w:pStyle w:val="Textodecomentrio"/>
      </w:pPr>
      <w:r>
        <w:rPr>
          <w:i/>
          <w:iCs/>
          <w:color w:val="000000"/>
        </w:rPr>
        <w:t xml:space="preserve">Os Órgãos Assessorados deverão manter as notas de rodapé dos modelos utilizados para a elaboração das minutas e demais anexos, a fim de que os Órgãos Consultivos, ao examinarem os documentos, estejam certos de que os modelos são os corretos. A versão final do texto, após aprovada pelo órgão consultivo, deverá excluir a referida nota. </w:t>
      </w:r>
    </w:p>
    <w:p w14:paraId="3B6E5031" w14:textId="77777777" w:rsidR="00FA4DE7" w:rsidRDefault="00FA4DE7" w:rsidP="000D0A36">
      <w:pPr>
        <w:pStyle w:val="Textodecomentrio"/>
      </w:pPr>
      <w:r>
        <w:rPr>
          <w:i/>
          <w:iCs/>
          <w:color w:val="000000"/>
        </w:rPr>
        <w:t>Sistema de Cores:  Para facilitar o ajuste do edital ao tipo de contratação, algumas cláusulas foram destacadas com cores distintas, devendo ser removidas ou mantidas em cada caso da seguinte forma:</w:t>
      </w:r>
    </w:p>
    <w:p w14:paraId="12074384" w14:textId="77777777" w:rsidR="00FA4DE7" w:rsidRDefault="00FA4DE7" w:rsidP="000D0A36">
      <w:pPr>
        <w:pStyle w:val="Textodecomentrio"/>
      </w:pPr>
      <w:r>
        <w:rPr>
          <w:i/>
          <w:iCs/>
          <w:color w:val="FF0000"/>
        </w:rPr>
        <w:t xml:space="preserve">- Se não for permitida a participação de cooperativas, exclua todas as disposições destacadas em </w:t>
      </w:r>
      <w:r>
        <w:rPr>
          <w:i/>
          <w:iCs/>
          <w:color w:val="FF0000"/>
          <w:highlight w:val="green"/>
        </w:rPr>
        <w:t>verde</w:t>
      </w:r>
      <w:r>
        <w:rPr>
          <w:i/>
          <w:iCs/>
          <w:color w:val="FF0000"/>
        </w:rPr>
        <w:t>. Se for permitida a participação de cooperativas, elas devem ser mantidas.</w:t>
      </w:r>
    </w:p>
    <w:p w14:paraId="3BB5DF04" w14:textId="77777777" w:rsidR="00FA4DE7" w:rsidRDefault="00FA4DE7" w:rsidP="000D0A36">
      <w:pPr>
        <w:pStyle w:val="Textodecomentrio"/>
      </w:pPr>
      <w:r>
        <w:rPr>
          <w:i/>
          <w:iCs/>
          <w:color w:val="FF0000"/>
        </w:rPr>
        <w:t xml:space="preserve">- Se não for utilizado o sistema de registro de preços, exclua todas as disposições destacadas em </w:t>
      </w:r>
      <w:r>
        <w:rPr>
          <w:i/>
          <w:iCs/>
          <w:color w:val="FF0000"/>
          <w:highlight w:val="cyan"/>
        </w:rPr>
        <w:t>azul</w:t>
      </w:r>
      <w:r>
        <w:rPr>
          <w:i/>
          <w:iCs/>
          <w:color w:val="FF0000"/>
        </w:rPr>
        <w:t>. Se for adotado o SRP, mantenha tais cláusulas</w:t>
      </w:r>
    </w:p>
    <w:p w14:paraId="4B3981E8" w14:textId="77777777" w:rsidR="00FA4DE7" w:rsidRDefault="00FA4DE7" w:rsidP="000D0A36">
      <w:pPr>
        <w:pStyle w:val="Textodecomentrio"/>
      </w:pPr>
      <w:r>
        <w:rPr>
          <w:i/>
          <w:iCs/>
          <w:color w:val="000000"/>
        </w:rPr>
        <w:t xml:space="preserve">As demais cláusulas facultativas estão em </w:t>
      </w:r>
      <w:r>
        <w:rPr>
          <w:i/>
          <w:iCs/>
          <w:color w:val="FF0000"/>
        </w:rPr>
        <w:t>vermelho</w:t>
      </w:r>
      <w:r>
        <w:rPr>
          <w:i/>
          <w:iCs/>
          <w:color w:val="000000"/>
        </w:rPr>
        <w:t>, devendo ser consideradas individualmente.</w:t>
      </w:r>
    </w:p>
    <w:p w14:paraId="783978DF" w14:textId="77777777" w:rsidR="00FA4DE7" w:rsidRDefault="00FA4DE7" w:rsidP="000D0A36">
      <w:pPr>
        <w:pStyle w:val="Textodecomentrio"/>
      </w:pPr>
      <w:r>
        <w:rPr>
          <w:i/>
          <w:iCs/>
          <w:color w:val="000000"/>
        </w:rPr>
        <w:t xml:space="preserve">Este modelo poderá ser adotado por todos os entes federados, conforme estabelece o </w:t>
      </w:r>
      <w:hyperlink r:id="rId18" w:anchor="art19" w:history="1">
        <w:r>
          <w:rPr>
            <w:rStyle w:val="Hyperlink"/>
            <w:i/>
            <w:iCs/>
          </w:rPr>
          <w:t>inciso IV do art. 19 da Lei nº 14.133, de 1º de abril de 2021</w:t>
        </w:r>
      </w:hyperlink>
      <w:r>
        <w:rPr>
          <w:i/>
          <w:iCs/>
          <w:color w:val="000000"/>
        </w:rPr>
        <w:t>, com a realização das adequações eventualmente necessárias, sobretudo em virtude da possível existência de normas locais específicas, que poderão ser consideradas no caso concreto.</w:t>
      </w:r>
    </w:p>
  </w:comment>
  <w:comment w:id="107" w:author="Autor" w:initials="A">
    <w:p w14:paraId="5A53DF7A" w14:textId="77777777" w:rsidR="00FA4DE7" w:rsidRDefault="00FA4DE7" w:rsidP="00711525">
      <w:pPr>
        <w:pStyle w:val="Textodecomentrio"/>
      </w:pPr>
      <w:r>
        <w:rPr>
          <w:rStyle w:val="Refdecomentrio"/>
        </w:rPr>
        <w:annotationRef/>
      </w:r>
      <w:r>
        <w:rPr>
          <w:b/>
          <w:bCs/>
          <w:color w:val="000000"/>
        </w:rPr>
        <w:t xml:space="preserve">NOTAS EXPLICATIVAS – </w:t>
      </w:r>
      <w:r>
        <w:rPr>
          <w:b/>
          <w:bCs/>
          <w:color w:val="FF0000"/>
        </w:rPr>
        <w:t>LEITURA OBRIGATÓRIA</w:t>
      </w:r>
    </w:p>
    <w:p w14:paraId="5EB12F93" w14:textId="77777777" w:rsidR="00FA4DE7" w:rsidRDefault="00FA4DE7" w:rsidP="00711525">
      <w:pPr>
        <w:pStyle w:val="Textodecomentrio"/>
      </w:pPr>
      <w:r>
        <w:rPr>
          <w:i/>
          <w:iCs/>
          <w:color w:val="000000"/>
        </w:rPr>
        <w:t xml:space="preserve">Os itens deste modelo de Edital, destacados em </w:t>
      </w:r>
      <w:r>
        <w:rPr>
          <w:i/>
          <w:iCs/>
          <w:color w:val="FF0000"/>
        </w:rPr>
        <w:t>vermelho itálico</w:t>
      </w:r>
      <w:r>
        <w:rPr>
          <w:i/>
          <w:iCs/>
          <w:color w:val="000000"/>
        </w:rPr>
        <w:t>, devem ser preenchidos ou adotados pelo órgão ou entidade pública licitante, de acordo com as peculiaridades do objeto da licitação e critérios de oportunidade e conveniência, cuidando-se para que sejam reproduzidas as mesmas definições nos demais instrumentos da licitação, para que não conflitem.</w:t>
      </w:r>
    </w:p>
    <w:p w14:paraId="4E7AF597" w14:textId="77777777" w:rsidR="00FA4DE7" w:rsidRDefault="00FA4DE7" w:rsidP="00711525">
      <w:pPr>
        <w:pStyle w:val="Textodecomentrio"/>
      </w:pPr>
      <w:r>
        <w:rPr>
          <w:i/>
          <w:iCs/>
          <w:color w:val="000000"/>
        </w:rPr>
        <w:t>Alguns itens rece</w:t>
      </w:r>
      <w:r>
        <w:rPr>
          <w:i/>
          <w:iCs/>
        </w:rPr>
        <w:t>beram</w:t>
      </w:r>
      <w:r>
        <w:rPr>
          <w:i/>
          <w:iCs/>
          <w:color w:val="000000"/>
        </w:rPr>
        <w:t xml:space="preserve"> notas explicativas destacadas para compreensão do agente ou setor responsável pela elaboração das minutas referentes à licitação, que deverão ser suprimidas quando da finalização do documento. O registro das atualizações feitas (“Nota de Atualização”) em cada versão pode ser obtido na página principal dos modelos de licitações e contratos </w:t>
      </w:r>
      <w:hyperlink r:id="rId19" w:history="1">
        <w:r>
          <w:rPr>
            <w:rStyle w:val="Hyperlink"/>
            <w:i/>
            <w:iCs/>
          </w:rPr>
          <w:t>no sítio eletrônico da AGU</w:t>
        </w:r>
      </w:hyperlink>
      <w:r>
        <w:rPr>
          <w:i/>
          <w:iCs/>
          <w:color w:val="000000"/>
        </w:rPr>
        <w:t>. Eventuais sugestões de alteração de texto do referido modelo de edital poderão ser encaminhadas ao e-mail: cgu.modeloscontratacao@agu.gov.br.</w:t>
      </w:r>
    </w:p>
    <w:p w14:paraId="5E2C7DDE" w14:textId="77777777" w:rsidR="00FA4DE7" w:rsidRDefault="00FA4DE7" w:rsidP="00711525">
      <w:pPr>
        <w:pStyle w:val="Textodecomentrio"/>
      </w:pPr>
      <w:r>
        <w:rPr>
          <w:i/>
          <w:iCs/>
          <w:color w:val="000000"/>
        </w:rPr>
        <w:t xml:space="preserve">Os Órgãos Assessorados deverão manter as notas de rodapé dos modelos utilizados para a elaboração das minutas e demais anexos, a fim de que os Órgãos Consultivos, ao examinarem os documentos, estejam certos de que os modelos são os corretos. A versão final do texto, após aprovada pelo órgão consultivo, deverá excluir a referida nota. </w:t>
      </w:r>
    </w:p>
    <w:p w14:paraId="6BE58995" w14:textId="77777777" w:rsidR="00FA4DE7" w:rsidRDefault="00FA4DE7" w:rsidP="00711525">
      <w:pPr>
        <w:pStyle w:val="Textodecomentrio"/>
      </w:pPr>
      <w:r>
        <w:rPr>
          <w:i/>
          <w:iCs/>
          <w:color w:val="000000"/>
        </w:rPr>
        <w:t>Sistema de Cores:  Para facilitar o ajuste do edital ao tipo de contratação, algumas cláusulas foram destacadas com cores distintas, devendo ser removidas ou mantidas em cada caso da seguinte forma:</w:t>
      </w:r>
    </w:p>
    <w:p w14:paraId="5FDC1476" w14:textId="77777777" w:rsidR="00FA4DE7" w:rsidRDefault="00FA4DE7" w:rsidP="00711525">
      <w:pPr>
        <w:pStyle w:val="Textodecomentrio"/>
      </w:pPr>
      <w:r>
        <w:rPr>
          <w:i/>
          <w:iCs/>
          <w:color w:val="FF0000"/>
        </w:rPr>
        <w:t xml:space="preserve">- Se não for permitida a participação de cooperativas, exclua todas as disposições destacadas em </w:t>
      </w:r>
      <w:r>
        <w:rPr>
          <w:i/>
          <w:iCs/>
          <w:color w:val="FF0000"/>
          <w:highlight w:val="green"/>
        </w:rPr>
        <w:t>verde</w:t>
      </w:r>
      <w:r>
        <w:rPr>
          <w:i/>
          <w:iCs/>
          <w:color w:val="FF0000"/>
        </w:rPr>
        <w:t>. Se for permitida a participação de cooperativas, elas devem ser mantidas.</w:t>
      </w:r>
    </w:p>
    <w:p w14:paraId="1909CC1C" w14:textId="77777777" w:rsidR="00FA4DE7" w:rsidRDefault="00FA4DE7" w:rsidP="00711525">
      <w:pPr>
        <w:pStyle w:val="Textodecomentrio"/>
      </w:pPr>
      <w:r>
        <w:rPr>
          <w:i/>
          <w:iCs/>
          <w:color w:val="FF0000"/>
        </w:rPr>
        <w:t xml:space="preserve">- Se não for utilizado o sistema de registro de preços, exclua todas as disposições destacadas em </w:t>
      </w:r>
      <w:r>
        <w:rPr>
          <w:i/>
          <w:iCs/>
          <w:color w:val="FF0000"/>
          <w:highlight w:val="cyan"/>
        </w:rPr>
        <w:t>azul</w:t>
      </w:r>
      <w:r>
        <w:rPr>
          <w:i/>
          <w:iCs/>
          <w:color w:val="FF0000"/>
        </w:rPr>
        <w:t>. Se for adotado o SRP, mantenha tais cláusulas</w:t>
      </w:r>
    </w:p>
    <w:p w14:paraId="27E80E76" w14:textId="77777777" w:rsidR="00FA4DE7" w:rsidRDefault="00FA4DE7" w:rsidP="00711525">
      <w:pPr>
        <w:pStyle w:val="Textodecomentrio"/>
      </w:pPr>
      <w:r>
        <w:rPr>
          <w:i/>
          <w:iCs/>
          <w:color w:val="000000"/>
        </w:rPr>
        <w:t xml:space="preserve">As demais cláusulas facultativas estão em </w:t>
      </w:r>
      <w:r>
        <w:rPr>
          <w:i/>
          <w:iCs/>
          <w:color w:val="FF0000"/>
        </w:rPr>
        <w:t>vermelho</w:t>
      </w:r>
      <w:r>
        <w:rPr>
          <w:i/>
          <w:iCs/>
          <w:color w:val="000000"/>
        </w:rPr>
        <w:t>, devendo ser consideradas individualmente.</w:t>
      </w:r>
    </w:p>
    <w:p w14:paraId="0C7F98DE" w14:textId="77777777" w:rsidR="00FA4DE7" w:rsidRDefault="00FA4DE7" w:rsidP="00711525">
      <w:pPr>
        <w:pStyle w:val="Textodecomentrio"/>
      </w:pPr>
      <w:r>
        <w:rPr>
          <w:i/>
          <w:iCs/>
          <w:color w:val="000000"/>
        </w:rPr>
        <w:t xml:space="preserve">Este modelo poderá ser adotado por todos os entes federados, conforme estabelece o </w:t>
      </w:r>
      <w:hyperlink r:id="rId20" w:anchor="art19" w:history="1">
        <w:r>
          <w:rPr>
            <w:rStyle w:val="Hyperlink"/>
            <w:i/>
            <w:iCs/>
          </w:rPr>
          <w:t>inciso IV do art. 19 da Lei nº 14.133, de 1º de abril de 2021</w:t>
        </w:r>
      </w:hyperlink>
      <w:r>
        <w:rPr>
          <w:i/>
          <w:iCs/>
          <w:color w:val="000000"/>
        </w:rPr>
        <w:t>, com a realização das adequações eventualmente necessárias, sobretudo em virtude da possível existência de normas locais específicas, que poderão ser consideradas no caso concreto.</w:t>
      </w:r>
    </w:p>
  </w:comment>
  <w:comment w:id="110" w:author="Autor" w:initials="A">
    <w:p w14:paraId="517E14AF" w14:textId="77777777" w:rsidR="00FA4DE7" w:rsidRDefault="00FA4DE7" w:rsidP="00711525">
      <w:pPr>
        <w:pStyle w:val="Textodecomentrio"/>
      </w:pPr>
      <w:r>
        <w:rPr>
          <w:rStyle w:val="Refdecomentrio"/>
        </w:rPr>
        <w:annotationRef/>
      </w:r>
      <w:r>
        <w:rPr>
          <w:b/>
          <w:bCs/>
          <w:color w:val="000000"/>
        </w:rPr>
        <w:t xml:space="preserve">NOTAS EXPLICATIVAS – </w:t>
      </w:r>
      <w:r>
        <w:rPr>
          <w:b/>
          <w:bCs/>
          <w:color w:val="FF0000"/>
        </w:rPr>
        <w:t>LEITURA OBRIGATÓRIA</w:t>
      </w:r>
    </w:p>
    <w:p w14:paraId="6CEC6BDE" w14:textId="77777777" w:rsidR="00FA4DE7" w:rsidRDefault="00FA4DE7" w:rsidP="00711525">
      <w:pPr>
        <w:pStyle w:val="Textodecomentrio"/>
      </w:pPr>
      <w:r>
        <w:rPr>
          <w:i/>
          <w:iCs/>
          <w:color w:val="000000"/>
        </w:rPr>
        <w:t xml:space="preserve">Os itens deste modelo de Edital, destacados em </w:t>
      </w:r>
      <w:r>
        <w:rPr>
          <w:i/>
          <w:iCs/>
          <w:color w:val="FF0000"/>
        </w:rPr>
        <w:t>vermelho itálico</w:t>
      </w:r>
      <w:r>
        <w:rPr>
          <w:i/>
          <w:iCs/>
          <w:color w:val="000000"/>
        </w:rPr>
        <w:t>, devem ser preenchidos ou adotados pelo órgão ou entidade pública licitante, de acordo com as peculiaridades do objeto da licitação e critérios de oportunidade e conveniência, cuidando-se para que sejam reproduzidas as mesmas definições nos demais instrumentos da licitação, para que não conflitem.</w:t>
      </w:r>
    </w:p>
    <w:p w14:paraId="44F30BE0" w14:textId="77777777" w:rsidR="00FA4DE7" w:rsidRDefault="00FA4DE7" w:rsidP="00711525">
      <w:pPr>
        <w:pStyle w:val="Textodecomentrio"/>
      </w:pPr>
      <w:r>
        <w:rPr>
          <w:i/>
          <w:iCs/>
          <w:color w:val="000000"/>
        </w:rPr>
        <w:t>Alguns itens rece</w:t>
      </w:r>
      <w:r>
        <w:rPr>
          <w:i/>
          <w:iCs/>
        </w:rPr>
        <w:t>beram</w:t>
      </w:r>
      <w:r>
        <w:rPr>
          <w:i/>
          <w:iCs/>
          <w:color w:val="000000"/>
        </w:rPr>
        <w:t xml:space="preserve"> notas explicativas destacadas para compreensão do agente ou setor responsável pela elaboração das minutas referentes à licitação, que deverão ser suprimidas quando da finalização do documento. O registro das atualizações feitas (“Nota de Atualização”) em cada versão pode ser obtido na página principal dos modelos de licitações e contratos </w:t>
      </w:r>
      <w:hyperlink r:id="rId21" w:history="1">
        <w:r>
          <w:rPr>
            <w:rStyle w:val="Hyperlink"/>
            <w:i/>
            <w:iCs/>
          </w:rPr>
          <w:t>no sítio eletrônico da AGU</w:t>
        </w:r>
      </w:hyperlink>
      <w:r>
        <w:rPr>
          <w:i/>
          <w:iCs/>
          <w:color w:val="000000"/>
        </w:rPr>
        <w:t>. Eventuais sugestões de alteração de texto do referido modelo de edital poderão ser encaminhadas ao e-mail: cgu.modeloscontratacao@agu.gov.br.</w:t>
      </w:r>
    </w:p>
    <w:p w14:paraId="3B1B5D54" w14:textId="77777777" w:rsidR="00FA4DE7" w:rsidRDefault="00FA4DE7" w:rsidP="00711525">
      <w:pPr>
        <w:pStyle w:val="Textodecomentrio"/>
      </w:pPr>
      <w:r>
        <w:rPr>
          <w:i/>
          <w:iCs/>
          <w:color w:val="000000"/>
        </w:rPr>
        <w:t xml:space="preserve">Os Órgãos Assessorados deverão manter as notas de rodapé dos modelos utilizados para a elaboração das minutas e demais anexos, a fim de que os Órgãos Consultivos, ao examinarem os documentos, estejam certos de que os modelos são os corretos. A versão final do texto, após aprovada pelo órgão consultivo, deverá excluir a referida nota. </w:t>
      </w:r>
    </w:p>
    <w:p w14:paraId="23D827E6" w14:textId="77777777" w:rsidR="00FA4DE7" w:rsidRDefault="00FA4DE7" w:rsidP="00711525">
      <w:pPr>
        <w:pStyle w:val="Textodecomentrio"/>
      </w:pPr>
      <w:r>
        <w:rPr>
          <w:i/>
          <w:iCs/>
          <w:color w:val="000000"/>
        </w:rPr>
        <w:t>Sistema de Cores:  Para facilitar o ajuste do edital ao tipo de contratação, algumas cláusulas foram destacadas com cores distintas, devendo ser removidas ou mantidas em cada caso da seguinte forma:</w:t>
      </w:r>
    </w:p>
    <w:p w14:paraId="367F67DD" w14:textId="77777777" w:rsidR="00FA4DE7" w:rsidRDefault="00FA4DE7" w:rsidP="00711525">
      <w:pPr>
        <w:pStyle w:val="Textodecomentrio"/>
      </w:pPr>
      <w:r>
        <w:rPr>
          <w:i/>
          <w:iCs/>
          <w:color w:val="FF0000"/>
        </w:rPr>
        <w:t xml:space="preserve">- Se não for permitida a participação de cooperativas, exclua todas as disposições destacadas em </w:t>
      </w:r>
      <w:r>
        <w:rPr>
          <w:i/>
          <w:iCs/>
          <w:color w:val="FF0000"/>
          <w:highlight w:val="green"/>
        </w:rPr>
        <w:t>verde</w:t>
      </w:r>
      <w:r>
        <w:rPr>
          <w:i/>
          <w:iCs/>
          <w:color w:val="FF0000"/>
        </w:rPr>
        <w:t>. Se for permitida a participação de cooperativas, elas devem ser mantidas.</w:t>
      </w:r>
    </w:p>
    <w:p w14:paraId="50C063CC" w14:textId="77777777" w:rsidR="00FA4DE7" w:rsidRDefault="00FA4DE7" w:rsidP="00711525">
      <w:pPr>
        <w:pStyle w:val="Textodecomentrio"/>
      </w:pPr>
      <w:r>
        <w:rPr>
          <w:i/>
          <w:iCs/>
          <w:color w:val="FF0000"/>
        </w:rPr>
        <w:t xml:space="preserve">- Se não for utilizado o sistema de registro de preços, exclua todas as disposições destacadas em </w:t>
      </w:r>
      <w:r>
        <w:rPr>
          <w:i/>
          <w:iCs/>
          <w:color w:val="FF0000"/>
          <w:highlight w:val="cyan"/>
        </w:rPr>
        <w:t>azul</w:t>
      </w:r>
      <w:r>
        <w:rPr>
          <w:i/>
          <w:iCs/>
          <w:color w:val="FF0000"/>
        </w:rPr>
        <w:t>. Se for adotado o SRP, mantenha tais cláusulas</w:t>
      </w:r>
    </w:p>
    <w:p w14:paraId="7FC17321" w14:textId="77777777" w:rsidR="00FA4DE7" w:rsidRDefault="00FA4DE7" w:rsidP="00711525">
      <w:pPr>
        <w:pStyle w:val="Textodecomentrio"/>
      </w:pPr>
      <w:r>
        <w:rPr>
          <w:i/>
          <w:iCs/>
          <w:color w:val="000000"/>
        </w:rPr>
        <w:t xml:space="preserve">As demais cláusulas facultativas estão em </w:t>
      </w:r>
      <w:r>
        <w:rPr>
          <w:i/>
          <w:iCs/>
          <w:color w:val="FF0000"/>
        </w:rPr>
        <w:t>vermelho</w:t>
      </w:r>
      <w:r>
        <w:rPr>
          <w:i/>
          <w:iCs/>
          <w:color w:val="000000"/>
        </w:rPr>
        <w:t>, devendo ser consideradas individualmente.</w:t>
      </w:r>
    </w:p>
    <w:p w14:paraId="3B6ABA04" w14:textId="77777777" w:rsidR="00FA4DE7" w:rsidRDefault="00FA4DE7" w:rsidP="00711525">
      <w:pPr>
        <w:pStyle w:val="Textodecomentrio"/>
      </w:pPr>
      <w:r>
        <w:rPr>
          <w:i/>
          <w:iCs/>
          <w:color w:val="000000"/>
        </w:rPr>
        <w:t xml:space="preserve">Este modelo poderá ser adotado por todos os entes federados, conforme estabelece o </w:t>
      </w:r>
      <w:hyperlink r:id="rId22" w:anchor="art19" w:history="1">
        <w:r>
          <w:rPr>
            <w:rStyle w:val="Hyperlink"/>
            <w:i/>
            <w:iCs/>
          </w:rPr>
          <w:t>inciso IV do art. 19 da Lei nº 14.133, de 1º de abril de 2021</w:t>
        </w:r>
      </w:hyperlink>
      <w:r>
        <w:rPr>
          <w:i/>
          <w:iCs/>
          <w:color w:val="000000"/>
        </w:rPr>
        <w:t>, com a realização das adequações eventualmente necessárias, sobretudo em virtude da possível existência de normas locais específicas, que poderão ser consideradas no caso concreto.</w:t>
      </w:r>
    </w:p>
  </w:comment>
  <w:comment w:id="111" w:author="Autor" w:initials="A">
    <w:p w14:paraId="391A182B" w14:textId="77777777" w:rsidR="00FA4DE7" w:rsidRDefault="00FA4DE7" w:rsidP="00711525">
      <w:pPr>
        <w:pStyle w:val="Textodecomentrio"/>
      </w:pPr>
      <w:r>
        <w:rPr>
          <w:rStyle w:val="Refdecomentrio"/>
        </w:rPr>
        <w:annotationRef/>
      </w:r>
      <w:r>
        <w:rPr>
          <w:b/>
          <w:bCs/>
          <w:color w:val="000000"/>
        </w:rPr>
        <w:t xml:space="preserve">NOTAS EXPLICATIVAS – </w:t>
      </w:r>
      <w:r>
        <w:rPr>
          <w:b/>
          <w:bCs/>
          <w:color w:val="FF0000"/>
        </w:rPr>
        <w:t>LEITURA OBRIGATÓRIA</w:t>
      </w:r>
    </w:p>
    <w:p w14:paraId="391DF214" w14:textId="77777777" w:rsidR="00FA4DE7" w:rsidRDefault="00FA4DE7" w:rsidP="00711525">
      <w:pPr>
        <w:pStyle w:val="Textodecomentrio"/>
      </w:pPr>
      <w:r>
        <w:rPr>
          <w:i/>
          <w:iCs/>
          <w:color w:val="000000"/>
        </w:rPr>
        <w:t xml:space="preserve">Os itens deste modelo de Edital, destacados em </w:t>
      </w:r>
      <w:r>
        <w:rPr>
          <w:i/>
          <w:iCs/>
          <w:color w:val="FF0000"/>
        </w:rPr>
        <w:t>vermelho itálico</w:t>
      </w:r>
      <w:r>
        <w:rPr>
          <w:i/>
          <w:iCs/>
          <w:color w:val="000000"/>
        </w:rPr>
        <w:t>, devem ser preenchidos ou adotados pelo órgão ou entidade pública licitante, de acordo com as peculiaridades do objeto da licitação e critérios de oportunidade e conveniência, cuidando-se para que sejam reproduzidas as mesmas definições nos demais instrumentos da licitação, para que não conflitem.</w:t>
      </w:r>
    </w:p>
    <w:p w14:paraId="4CDCB58B" w14:textId="77777777" w:rsidR="00FA4DE7" w:rsidRDefault="00FA4DE7" w:rsidP="00711525">
      <w:pPr>
        <w:pStyle w:val="Textodecomentrio"/>
      </w:pPr>
      <w:r>
        <w:rPr>
          <w:i/>
          <w:iCs/>
          <w:color w:val="000000"/>
        </w:rPr>
        <w:t>Alguns itens rece</w:t>
      </w:r>
      <w:r>
        <w:rPr>
          <w:i/>
          <w:iCs/>
        </w:rPr>
        <w:t>beram</w:t>
      </w:r>
      <w:r>
        <w:rPr>
          <w:i/>
          <w:iCs/>
          <w:color w:val="000000"/>
        </w:rPr>
        <w:t xml:space="preserve"> notas explicativas destacadas para compreensão do agente ou setor responsável pela elaboração das minutas referentes à licitação, que deverão ser suprimidas quando da finalização do documento. O registro das atualizações feitas (“Nota de Atualização”) em cada versão pode ser obtido na página principal dos modelos de licitações e contratos </w:t>
      </w:r>
      <w:hyperlink r:id="rId23" w:history="1">
        <w:r>
          <w:rPr>
            <w:rStyle w:val="Hyperlink"/>
            <w:i/>
            <w:iCs/>
          </w:rPr>
          <w:t>no sítio eletrônico da AGU</w:t>
        </w:r>
      </w:hyperlink>
      <w:r>
        <w:rPr>
          <w:i/>
          <w:iCs/>
          <w:color w:val="000000"/>
        </w:rPr>
        <w:t>. Eventuais sugestões de alteração de texto do referido modelo de edital poderão ser encaminhadas ao e-mail: cgu.modeloscontratacao@agu.gov.br.</w:t>
      </w:r>
    </w:p>
    <w:p w14:paraId="4A2D6BE3" w14:textId="77777777" w:rsidR="00FA4DE7" w:rsidRDefault="00FA4DE7" w:rsidP="00711525">
      <w:pPr>
        <w:pStyle w:val="Textodecomentrio"/>
      </w:pPr>
      <w:r>
        <w:rPr>
          <w:i/>
          <w:iCs/>
          <w:color w:val="000000"/>
        </w:rPr>
        <w:t xml:space="preserve">Os Órgãos Assessorados deverão manter as notas de rodapé dos modelos utilizados para a elaboração das minutas e demais anexos, a fim de que os Órgãos Consultivos, ao examinarem os documentos, estejam certos de que os modelos são os corretos. A versão final do texto, após aprovada pelo órgão consultivo, deverá excluir a referida nota. </w:t>
      </w:r>
    </w:p>
    <w:p w14:paraId="4B90CDDD" w14:textId="77777777" w:rsidR="00FA4DE7" w:rsidRDefault="00FA4DE7" w:rsidP="00711525">
      <w:pPr>
        <w:pStyle w:val="Textodecomentrio"/>
      </w:pPr>
      <w:r>
        <w:rPr>
          <w:i/>
          <w:iCs/>
          <w:color w:val="000000"/>
        </w:rPr>
        <w:t>Sistema de Cores:  Para facilitar o ajuste do edital ao tipo de contratação, algumas cláusulas foram destacadas com cores distintas, devendo ser removidas ou mantidas em cada caso da seguinte forma:</w:t>
      </w:r>
    </w:p>
    <w:p w14:paraId="0D366E6E" w14:textId="77777777" w:rsidR="00FA4DE7" w:rsidRDefault="00FA4DE7" w:rsidP="00711525">
      <w:pPr>
        <w:pStyle w:val="Textodecomentrio"/>
      </w:pPr>
      <w:r>
        <w:rPr>
          <w:i/>
          <w:iCs/>
          <w:color w:val="FF0000"/>
        </w:rPr>
        <w:t xml:space="preserve">- Se não for permitida a participação de cooperativas, exclua todas as disposições destacadas em </w:t>
      </w:r>
      <w:r>
        <w:rPr>
          <w:i/>
          <w:iCs/>
          <w:color w:val="FF0000"/>
          <w:highlight w:val="green"/>
        </w:rPr>
        <w:t>verde</w:t>
      </w:r>
      <w:r>
        <w:rPr>
          <w:i/>
          <w:iCs/>
          <w:color w:val="FF0000"/>
        </w:rPr>
        <w:t>. Se for permitida a participação de cooperativas, elas devem ser mantidas.</w:t>
      </w:r>
    </w:p>
    <w:p w14:paraId="7C372EF3" w14:textId="77777777" w:rsidR="00FA4DE7" w:rsidRDefault="00FA4DE7" w:rsidP="00711525">
      <w:pPr>
        <w:pStyle w:val="Textodecomentrio"/>
      </w:pPr>
      <w:r>
        <w:rPr>
          <w:i/>
          <w:iCs/>
          <w:color w:val="FF0000"/>
        </w:rPr>
        <w:t xml:space="preserve">- Se não for utilizado o sistema de registro de preços, exclua todas as disposições destacadas em </w:t>
      </w:r>
      <w:r>
        <w:rPr>
          <w:i/>
          <w:iCs/>
          <w:color w:val="FF0000"/>
          <w:highlight w:val="cyan"/>
        </w:rPr>
        <w:t>azul</w:t>
      </w:r>
      <w:r>
        <w:rPr>
          <w:i/>
          <w:iCs/>
          <w:color w:val="FF0000"/>
        </w:rPr>
        <w:t>. Se for adotado o SRP, mantenha tais cláusulas</w:t>
      </w:r>
    </w:p>
    <w:p w14:paraId="6C111AEF" w14:textId="77777777" w:rsidR="00FA4DE7" w:rsidRDefault="00FA4DE7" w:rsidP="00711525">
      <w:pPr>
        <w:pStyle w:val="Textodecomentrio"/>
      </w:pPr>
      <w:r>
        <w:rPr>
          <w:i/>
          <w:iCs/>
          <w:color w:val="000000"/>
        </w:rPr>
        <w:t xml:space="preserve">As demais cláusulas facultativas estão em </w:t>
      </w:r>
      <w:r>
        <w:rPr>
          <w:i/>
          <w:iCs/>
          <w:color w:val="FF0000"/>
        </w:rPr>
        <w:t>vermelho</w:t>
      </w:r>
      <w:r>
        <w:rPr>
          <w:i/>
          <w:iCs/>
          <w:color w:val="000000"/>
        </w:rPr>
        <w:t>, devendo ser consideradas individualmente.</w:t>
      </w:r>
    </w:p>
    <w:p w14:paraId="67432A00" w14:textId="77777777" w:rsidR="00FA4DE7" w:rsidRDefault="00FA4DE7" w:rsidP="00711525">
      <w:pPr>
        <w:pStyle w:val="Textodecomentrio"/>
      </w:pPr>
      <w:r>
        <w:rPr>
          <w:i/>
          <w:iCs/>
          <w:color w:val="000000"/>
        </w:rPr>
        <w:t xml:space="preserve">Este modelo poderá ser adotado por todos os entes federados, conforme estabelece o </w:t>
      </w:r>
      <w:hyperlink r:id="rId24" w:anchor="art19" w:history="1">
        <w:r>
          <w:rPr>
            <w:rStyle w:val="Hyperlink"/>
            <w:i/>
            <w:iCs/>
          </w:rPr>
          <w:t>inciso IV do art. 19 da Lei nº 14.133, de 1º de abril de 2021</w:t>
        </w:r>
      </w:hyperlink>
      <w:r>
        <w:rPr>
          <w:i/>
          <w:iCs/>
          <w:color w:val="000000"/>
        </w:rPr>
        <w:t>, com a realização das adequações eventualmente necessárias, sobretudo em virtude da possível existência de normas locais específicas, que poderão ser consideradas no caso concreto.</w:t>
      </w:r>
    </w:p>
  </w:comment>
  <w:comment w:id="112" w:author="Autor" w:initials="A">
    <w:p w14:paraId="68092B5E" w14:textId="77777777" w:rsidR="00FA4DE7" w:rsidRDefault="00FA4DE7" w:rsidP="00711525">
      <w:pPr>
        <w:pStyle w:val="Textodecomentrio"/>
      </w:pPr>
      <w:r>
        <w:rPr>
          <w:rStyle w:val="Refdecomentrio"/>
        </w:rPr>
        <w:annotationRef/>
      </w:r>
      <w:r>
        <w:rPr>
          <w:b/>
          <w:bCs/>
          <w:color w:val="000000"/>
        </w:rPr>
        <w:t xml:space="preserve">NOTAS EXPLICATIVAS – </w:t>
      </w:r>
      <w:r>
        <w:rPr>
          <w:b/>
          <w:bCs/>
          <w:color w:val="FF0000"/>
        </w:rPr>
        <w:t>LEITURA OBRIGATÓRIA</w:t>
      </w:r>
    </w:p>
    <w:p w14:paraId="42D1B31A" w14:textId="77777777" w:rsidR="00FA4DE7" w:rsidRDefault="00FA4DE7" w:rsidP="00711525">
      <w:pPr>
        <w:pStyle w:val="Textodecomentrio"/>
      </w:pPr>
      <w:r>
        <w:rPr>
          <w:i/>
          <w:iCs/>
          <w:color w:val="000000"/>
        </w:rPr>
        <w:t xml:space="preserve">Os itens deste modelo de Edital, destacados em </w:t>
      </w:r>
      <w:r>
        <w:rPr>
          <w:i/>
          <w:iCs/>
          <w:color w:val="FF0000"/>
        </w:rPr>
        <w:t>vermelho itálico</w:t>
      </w:r>
      <w:r>
        <w:rPr>
          <w:i/>
          <w:iCs/>
          <w:color w:val="000000"/>
        </w:rPr>
        <w:t>, devem ser preenchidos ou adotados pelo órgão ou entidade pública licitante, de acordo com as peculiaridades do objeto da licitação e critérios de oportunidade e conveniência, cuidando-se para que sejam reproduzidas as mesmas definições nos demais instrumentos da licitação, para que não conflitem.</w:t>
      </w:r>
    </w:p>
    <w:p w14:paraId="01D0D340" w14:textId="77777777" w:rsidR="00FA4DE7" w:rsidRDefault="00FA4DE7" w:rsidP="00711525">
      <w:pPr>
        <w:pStyle w:val="Textodecomentrio"/>
      </w:pPr>
      <w:r>
        <w:rPr>
          <w:i/>
          <w:iCs/>
          <w:color w:val="000000"/>
        </w:rPr>
        <w:t>Alguns itens rece</w:t>
      </w:r>
      <w:r>
        <w:rPr>
          <w:i/>
          <w:iCs/>
        </w:rPr>
        <w:t>beram</w:t>
      </w:r>
      <w:r>
        <w:rPr>
          <w:i/>
          <w:iCs/>
          <w:color w:val="000000"/>
        </w:rPr>
        <w:t xml:space="preserve"> notas explicativas destacadas para compreensão do agente ou setor responsável pela elaboração das minutas referentes à licitação, que deverão ser suprimidas quando da finalização do documento. O registro das atualizações feitas (“Nota de Atualização”) em cada versão pode ser obtido na página principal dos modelos de licitações e contratos </w:t>
      </w:r>
      <w:hyperlink r:id="rId25" w:history="1">
        <w:r>
          <w:rPr>
            <w:rStyle w:val="Hyperlink"/>
            <w:i/>
            <w:iCs/>
          </w:rPr>
          <w:t>no sítio eletrônico da AGU</w:t>
        </w:r>
      </w:hyperlink>
      <w:r>
        <w:rPr>
          <w:i/>
          <w:iCs/>
          <w:color w:val="000000"/>
        </w:rPr>
        <w:t>. Eventuais sugestões de alteração de texto do referido modelo de edital poderão ser encaminhadas ao e-mail: cgu.modeloscontratacao@agu.gov.br.</w:t>
      </w:r>
    </w:p>
    <w:p w14:paraId="4344F9D1" w14:textId="77777777" w:rsidR="00FA4DE7" w:rsidRDefault="00FA4DE7" w:rsidP="00711525">
      <w:pPr>
        <w:pStyle w:val="Textodecomentrio"/>
      </w:pPr>
      <w:r>
        <w:rPr>
          <w:i/>
          <w:iCs/>
          <w:color w:val="000000"/>
        </w:rPr>
        <w:t xml:space="preserve">Os Órgãos Assessorados deverão manter as notas de rodapé dos modelos utilizados para a elaboração das minutas e demais anexos, a fim de que os Órgãos Consultivos, ao examinarem os documentos, estejam certos de que os modelos são os corretos. A versão final do texto, após aprovada pelo órgão consultivo, deverá excluir a referida nota. </w:t>
      </w:r>
    </w:p>
    <w:p w14:paraId="4830B047" w14:textId="77777777" w:rsidR="00FA4DE7" w:rsidRDefault="00FA4DE7" w:rsidP="00711525">
      <w:pPr>
        <w:pStyle w:val="Textodecomentrio"/>
      </w:pPr>
      <w:r>
        <w:rPr>
          <w:i/>
          <w:iCs/>
          <w:color w:val="000000"/>
        </w:rPr>
        <w:t>Sistema de Cores:  Para facilitar o ajuste do edital ao tipo de contratação, algumas cláusulas foram destacadas com cores distintas, devendo ser removidas ou mantidas em cada caso da seguinte forma:</w:t>
      </w:r>
    </w:p>
    <w:p w14:paraId="0EE76D1C" w14:textId="77777777" w:rsidR="00FA4DE7" w:rsidRDefault="00FA4DE7" w:rsidP="00711525">
      <w:pPr>
        <w:pStyle w:val="Textodecomentrio"/>
      </w:pPr>
      <w:r>
        <w:rPr>
          <w:i/>
          <w:iCs/>
          <w:color w:val="FF0000"/>
        </w:rPr>
        <w:t xml:space="preserve">- Se não for permitida a participação de cooperativas, exclua todas as disposições destacadas em </w:t>
      </w:r>
      <w:r>
        <w:rPr>
          <w:i/>
          <w:iCs/>
          <w:color w:val="FF0000"/>
          <w:highlight w:val="green"/>
        </w:rPr>
        <w:t>verde</w:t>
      </w:r>
      <w:r>
        <w:rPr>
          <w:i/>
          <w:iCs/>
          <w:color w:val="FF0000"/>
        </w:rPr>
        <w:t>. Se for permitida a participação de cooperativas, elas devem ser mantidas.</w:t>
      </w:r>
    </w:p>
    <w:p w14:paraId="5F51926D" w14:textId="77777777" w:rsidR="00FA4DE7" w:rsidRDefault="00FA4DE7" w:rsidP="00711525">
      <w:pPr>
        <w:pStyle w:val="Textodecomentrio"/>
      </w:pPr>
      <w:r>
        <w:rPr>
          <w:i/>
          <w:iCs/>
          <w:color w:val="FF0000"/>
        </w:rPr>
        <w:t xml:space="preserve">- Se não for utilizado o sistema de registro de preços, exclua todas as disposições destacadas em </w:t>
      </w:r>
      <w:r>
        <w:rPr>
          <w:i/>
          <w:iCs/>
          <w:color w:val="FF0000"/>
          <w:highlight w:val="cyan"/>
        </w:rPr>
        <w:t>azul</w:t>
      </w:r>
      <w:r>
        <w:rPr>
          <w:i/>
          <w:iCs/>
          <w:color w:val="FF0000"/>
        </w:rPr>
        <w:t>. Se for adotado o SRP, mantenha tais cláusulas</w:t>
      </w:r>
    </w:p>
    <w:p w14:paraId="576B55D5" w14:textId="77777777" w:rsidR="00FA4DE7" w:rsidRDefault="00FA4DE7" w:rsidP="00711525">
      <w:pPr>
        <w:pStyle w:val="Textodecomentrio"/>
      </w:pPr>
      <w:r>
        <w:rPr>
          <w:i/>
          <w:iCs/>
          <w:color w:val="000000"/>
        </w:rPr>
        <w:t xml:space="preserve">As demais cláusulas facultativas estão em </w:t>
      </w:r>
      <w:r>
        <w:rPr>
          <w:i/>
          <w:iCs/>
          <w:color w:val="FF0000"/>
        </w:rPr>
        <w:t>vermelho</w:t>
      </w:r>
      <w:r>
        <w:rPr>
          <w:i/>
          <w:iCs/>
          <w:color w:val="000000"/>
        </w:rPr>
        <w:t>, devendo ser consideradas individualmente.</w:t>
      </w:r>
    </w:p>
    <w:p w14:paraId="4BC8BE58" w14:textId="77777777" w:rsidR="00FA4DE7" w:rsidRDefault="00FA4DE7" w:rsidP="00711525">
      <w:pPr>
        <w:pStyle w:val="Textodecomentrio"/>
      </w:pPr>
      <w:r>
        <w:rPr>
          <w:i/>
          <w:iCs/>
          <w:color w:val="000000"/>
        </w:rPr>
        <w:t xml:space="preserve">Este modelo poderá ser adotado por todos os entes federados, conforme estabelece o </w:t>
      </w:r>
      <w:hyperlink r:id="rId26" w:anchor="art19" w:history="1">
        <w:r>
          <w:rPr>
            <w:rStyle w:val="Hyperlink"/>
            <w:i/>
            <w:iCs/>
          </w:rPr>
          <w:t>inciso IV do art. 19 da Lei nº 14.133, de 1º de abril de 2021</w:t>
        </w:r>
      </w:hyperlink>
      <w:r>
        <w:rPr>
          <w:i/>
          <w:iCs/>
          <w:color w:val="000000"/>
        </w:rPr>
        <w:t>, com a realização das adequações eventualmente necessárias, sobretudo em virtude da possível existência de normas locais específicas, que poderão ser consideradas no caso concreto.</w:t>
      </w:r>
    </w:p>
  </w:comment>
  <w:comment w:id="113" w:author="Autor" w:initials="A">
    <w:p w14:paraId="33564F1B" w14:textId="77777777" w:rsidR="00FA4DE7" w:rsidRDefault="00FA4DE7" w:rsidP="00711525">
      <w:pPr>
        <w:pStyle w:val="Textodecomentrio"/>
      </w:pPr>
      <w:r>
        <w:rPr>
          <w:rStyle w:val="Refdecomentrio"/>
        </w:rPr>
        <w:annotationRef/>
      </w:r>
      <w:r>
        <w:rPr>
          <w:b/>
          <w:bCs/>
          <w:color w:val="000000"/>
        </w:rPr>
        <w:t xml:space="preserve">NOTAS EXPLICATIVAS – </w:t>
      </w:r>
      <w:r>
        <w:rPr>
          <w:b/>
          <w:bCs/>
          <w:color w:val="FF0000"/>
        </w:rPr>
        <w:t>LEITURA OBRIGATÓRIA</w:t>
      </w:r>
    </w:p>
    <w:p w14:paraId="1125889E" w14:textId="77777777" w:rsidR="00FA4DE7" w:rsidRDefault="00FA4DE7" w:rsidP="00711525">
      <w:pPr>
        <w:pStyle w:val="Textodecomentrio"/>
      </w:pPr>
      <w:r>
        <w:rPr>
          <w:i/>
          <w:iCs/>
          <w:color w:val="000000"/>
        </w:rPr>
        <w:t xml:space="preserve">Os itens deste modelo de Edital, destacados em </w:t>
      </w:r>
      <w:r>
        <w:rPr>
          <w:i/>
          <w:iCs/>
          <w:color w:val="FF0000"/>
        </w:rPr>
        <w:t>vermelho itálico</w:t>
      </w:r>
      <w:r>
        <w:rPr>
          <w:i/>
          <w:iCs/>
          <w:color w:val="000000"/>
        </w:rPr>
        <w:t>, devem ser preenchidos ou adotados pelo órgão ou entidade pública licitante, de acordo com as peculiaridades do objeto da licitação e critérios de oportunidade e conveniência, cuidando-se para que sejam reproduzidas as mesmas definições nos demais instrumentos da licitação, para que não conflitem.</w:t>
      </w:r>
    </w:p>
    <w:p w14:paraId="67F6C5A6" w14:textId="77777777" w:rsidR="00FA4DE7" w:rsidRDefault="00FA4DE7" w:rsidP="00711525">
      <w:pPr>
        <w:pStyle w:val="Textodecomentrio"/>
      </w:pPr>
      <w:r>
        <w:rPr>
          <w:i/>
          <w:iCs/>
          <w:color w:val="000000"/>
        </w:rPr>
        <w:t>Alguns itens rece</w:t>
      </w:r>
      <w:r>
        <w:rPr>
          <w:i/>
          <w:iCs/>
        </w:rPr>
        <w:t>beram</w:t>
      </w:r>
      <w:r>
        <w:rPr>
          <w:i/>
          <w:iCs/>
          <w:color w:val="000000"/>
        </w:rPr>
        <w:t xml:space="preserve"> notas explicativas destacadas para compreensão do agente ou setor responsável pela elaboração das minutas referentes à licitação, que deverão ser suprimidas quando da finalização do documento. O registro das atualizações feitas (“Nota de Atualização”) em cada versão pode ser obtido na página principal dos modelos de licitações e contratos </w:t>
      </w:r>
      <w:hyperlink r:id="rId27" w:history="1">
        <w:r>
          <w:rPr>
            <w:rStyle w:val="Hyperlink"/>
            <w:i/>
            <w:iCs/>
          </w:rPr>
          <w:t>no sítio eletrônico da AGU</w:t>
        </w:r>
      </w:hyperlink>
      <w:r>
        <w:rPr>
          <w:i/>
          <w:iCs/>
          <w:color w:val="000000"/>
        </w:rPr>
        <w:t>. Eventuais sugestões de alteração de texto do referido modelo de edital poderão ser encaminhadas ao e-mail: cgu.modeloscontratacao@agu.gov.br.</w:t>
      </w:r>
    </w:p>
    <w:p w14:paraId="0109709D" w14:textId="77777777" w:rsidR="00FA4DE7" w:rsidRDefault="00FA4DE7" w:rsidP="00711525">
      <w:pPr>
        <w:pStyle w:val="Textodecomentrio"/>
      </w:pPr>
      <w:r>
        <w:rPr>
          <w:i/>
          <w:iCs/>
          <w:color w:val="000000"/>
        </w:rPr>
        <w:t xml:space="preserve">Os Órgãos Assessorados deverão manter as notas de rodapé dos modelos utilizados para a elaboração das minutas e demais anexos, a fim de que os Órgãos Consultivos, ao examinarem os documentos, estejam certos de que os modelos são os corretos. A versão final do texto, após aprovada pelo órgão consultivo, deverá excluir a referida nota. </w:t>
      </w:r>
    </w:p>
    <w:p w14:paraId="6231DB73" w14:textId="77777777" w:rsidR="00FA4DE7" w:rsidRDefault="00FA4DE7" w:rsidP="00711525">
      <w:pPr>
        <w:pStyle w:val="Textodecomentrio"/>
      </w:pPr>
      <w:r>
        <w:rPr>
          <w:i/>
          <w:iCs/>
          <w:color w:val="000000"/>
        </w:rPr>
        <w:t>Sistema de Cores:  Para facilitar o ajuste do edital ao tipo de contratação, algumas cláusulas foram destacadas com cores distintas, devendo ser removidas ou mantidas em cada caso da seguinte forma:</w:t>
      </w:r>
    </w:p>
    <w:p w14:paraId="2DBCAF42" w14:textId="77777777" w:rsidR="00FA4DE7" w:rsidRDefault="00FA4DE7" w:rsidP="00711525">
      <w:pPr>
        <w:pStyle w:val="Textodecomentrio"/>
      </w:pPr>
      <w:r>
        <w:rPr>
          <w:i/>
          <w:iCs/>
          <w:color w:val="FF0000"/>
        </w:rPr>
        <w:t xml:space="preserve">- Se não for permitida a participação de cooperativas, exclua todas as disposições destacadas em </w:t>
      </w:r>
      <w:r>
        <w:rPr>
          <w:i/>
          <w:iCs/>
          <w:color w:val="FF0000"/>
          <w:highlight w:val="green"/>
        </w:rPr>
        <w:t>verde</w:t>
      </w:r>
      <w:r>
        <w:rPr>
          <w:i/>
          <w:iCs/>
          <w:color w:val="FF0000"/>
        </w:rPr>
        <w:t>. Se for permitida a participação de cooperativas, elas devem ser mantidas.</w:t>
      </w:r>
    </w:p>
    <w:p w14:paraId="3A9C4C2C" w14:textId="77777777" w:rsidR="00FA4DE7" w:rsidRDefault="00FA4DE7" w:rsidP="00711525">
      <w:pPr>
        <w:pStyle w:val="Textodecomentrio"/>
      </w:pPr>
      <w:r>
        <w:rPr>
          <w:i/>
          <w:iCs/>
          <w:color w:val="FF0000"/>
        </w:rPr>
        <w:t xml:space="preserve">- Se não for utilizado o sistema de registro de preços, exclua todas as disposições destacadas em </w:t>
      </w:r>
      <w:r>
        <w:rPr>
          <w:i/>
          <w:iCs/>
          <w:color w:val="FF0000"/>
          <w:highlight w:val="cyan"/>
        </w:rPr>
        <w:t>azul</w:t>
      </w:r>
      <w:r>
        <w:rPr>
          <w:i/>
          <w:iCs/>
          <w:color w:val="FF0000"/>
        </w:rPr>
        <w:t>. Se for adotado o SRP, mantenha tais cláusulas</w:t>
      </w:r>
    </w:p>
    <w:p w14:paraId="1922FB9E" w14:textId="77777777" w:rsidR="00FA4DE7" w:rsidRDefault="00FA4DE7" w:rsidP="00711525">
      <w:pPr>
        <w:pStyle w:val="Textodecomentrio"/>
      </w:pPr>
      <w:r>
        <w:rPr>
          <w:i/>
          <w:iCs/>
          <w:color w:val="000000"/>
        </w:rPr>
        <w:t xml:space="preserve">As demais cláusulas facultativas estão em </w:t>
      </w:r>
      <w:r>
        <w:rPr>
          <w:i/>
          <w:iCs/>
          <w:color w:val="FF0000"/>
        </w:rPr>
        <w:t>vermelho</w:t>
      </w:r>
      <w:r>
        <w:rPr>
          <w:i/>
          <w:iCs/>
          <w:color w:val="000000"/>
        </w:rPr>
        <w:t>, devendo ser consideradas individualmente.</w:t>
      </w:r>
    </w:p>
    <w:p w14:paraId="6E1BA8BF" w14:textId="77777777" w:rsidR="00FA4DE7" w:rsidRDefault="00FA4DE7" w:rsidP="00711525">
      <w:pPr>
        <w:pStyle w:val="Textodecomentrio"/>
      </w:pPr>
      <w:r>
        <w:rPr>
          <w:i/>
          <w:iCs/>
          <w:color w:val="000000"/>
        </w:rPr>
        <w:t xml:space="preserve">Este modelo poderá ser adotado por todos os entes federados, conforme estabelece o </w:t>
      </w:r>
      <w:hyperlink r:id="rId28" w:anchor="art19" w:history="1">
        <w:r>
          <w:rPr>
            <w:rStyle w:val="Hyperlink"/>
            <w:i/>
            <w:iCs/>
          </w:rPr>
          <w:t>inciso IV do art. 19 da Lei nº 14.133, de 1º de abril de 2021</w:t>
        </w:r>
      </w:hyperlink>
      <w:r>
        <w:rPr>
          <w:i/>
          <w:iCs/>
          <w:color w:val="000000"/>
        </w:rPr>
        <w:t>, com a realização das adequações eventualmente necessárias, sobretudo em virtude da possível existência de normas locais específicas, que poderão ser consideradas no caso concreto.</w:t>
      </w:r>
    </w:p>
  </w:comment>
  <w:comment w:id="114" w:author="Autor" w:initials="A">
    <w:p w14:paraId="5972AD9F" w14:textId="77777777" w:rsidR="00FA4DE7" w:rsidRDefault="00FA4DE7" w:rsidP="009F79F4">
      <w:pPr>
        <w:pStyle w:val="Textodecomentrio"/>
      </w:pPr>
      <w:r>
        <w:rPr>
          <w:rStyle w:val="Refdecomentrio"/>
        </w:rPr>
        <w:annotationRef/>
      </w:r>
      <w:r>
        <w:rPr>
          <w:b/>
          <w:bCs/>
          <w:color w:val="000000"/>
        </w:rPr>
        <w:t xml:space="preserve">NOTAS EXPLICATIVAS – </w:t>
      </w:r>
      <w:r>
        <w:rPr>
          <w:b/>
          <w:bCs/>
          <w:color w:val="FF0000"/>
        </w:rPr>
        <w:t>LEITURA OBRIGATÓRIA</w:t>
      </w:r>
    </w:p>
    <w:p w14:paraId="1F7B95F7" w14:textId="77777777" w:rsidR="00FA4DE7" w:rsidRDefault="00FA4DE7" w:rsidP="009F79F4">
      <w:pPr>
        <w:pStyle w:val="Textodecomentrio"/>
      </w:pPr>
      <w:r>
        <w:rPr>
          <w:i/>
          <w:iCs/>
          <w:color w:val="000000"/>
        </w:rPr>
        <w:t xml:space="preserve">Os itens deste modelo de Edital, destacados em </w:t>
      </w:r>
      <w:r>
        <w:rPr>
          <w:i/>
          <w:iCs/>
          <w:color w:val="FF0000"/>
        </w:rPr>
        <w:t>vermelho itálico</w:t>
      </w:r>
      <w:r>
        <w:rPr>
          <w:i/>
          <w:iCs/>
          <w:color w:val="000000"/>
        </w:rPr>
        <w:t>, devem ser preenchidos ou adotados pelo órgão ou entidade pública licitante, de acordo com as peculiaridades do objeto da licitação e critérios de oportunidade e conveniência, cuidando-se para que sejam reproduzidas as mesmas definições nos demais instrumentos da licitação, para que não conflitem.</w:t>
      </w:r>
    </w:p>
    <w:p w14:paraId="6334D91B" w14:textId="77777777" w:rsidR="00FA4DE7" w:rsidRDefault="00FA4DE7" w:rsidP="009F79F4">
      <w:pPr>
        <w:pStyle w:val="Textodecomentrio"/>
      </w:pPr>
      <w:r>
        <w:rPr>
          <w:i/>
          <w:iCs/>
          <w:color w:val="000000"/>
        </w:rPr>
        <w:t>Alguns itens rece</w:t>
      </w:r>
      <w:r>
        <w:rPr>
          <w:i/>
          <w:iCs/>
        </w:rPr>
        <w:t>beram</w:t>
      </w:r>
      <w:r>
        <w:rPr>
          <w:i/>
          <w:iCs/>
          <w:color w:val="000000"/>
        </w:rPr>
        <w:t xml:space="preserve"> notas explicativas destacadas para compreensão do agente ou setor responsável pela elaboração das minutas referentes à licitação, que deverão ser suprimidas quando da finalização do documento. O registro das atualizações feitas (“Nota de Atualização”) em cada versão pode ser obtido na página principal dos modelos de licitações e contratos </w:t>
      </w:r>
      <w:hyperlink r:id="rId29" w:history="1">
        <w:r>
          <w:rPr>
            <w:rStyle w:val="Hyperlink"/>
            <w:i/>
            <w:iCs/>
          </w:rPr>
          <w:t>no sítio eletrônico da AGU</w:t>
        </w:r>
      </w:hyperlink>
      <w:r>
        <w:rPr>
          <w:i/>
          <w:iCs/>
          <w:color w:val="000000"/>
        </w:rPr>
        <w:t>. Eventuais sugestões de alteração de texto do referido modelo de edital poderão ser encaminhadas ao e-mail: cgu.modeloscontratacao@agu.gov.br.</w:t>
      </w:r>
    </w:p>
    <w:p w14:paraId="7D79B95F" w14:textId="77777777" w:rsidR="00FA4DE7" w:rsidRDefault="00FA4DE7" w:rsidP="009F79F4">
      <w:pPr>
        <w:pStyle w:val="Textodecomentrio"/>
      </w:pPr>
      <w:r>
        <w:rPr>
          <w:i/>
          <w:iCs/>
          <w:color w:val="000000"/>
        </w:rPr>
        <w:t xml:space="preserve">Os Órgãos Assessorados deverão manter as notas de rodapé dos modelos utilizados para a elaboração das minutas e demais anexos, a fim de que os Órgãos Consultivos, ao examinarem os documentos, estejam certos de que os modelos são os corretos. A versão final do texto, após aprovada pelo órgão consultivo, deverá excluir a referida nota. </w:t>
      </w:r>
    </w:p>
    <w:p w14:paraId="41C9662D" w14:textId="77777777" w:rsidR="00FA4DE7" w:rsidRDefault="00FA4DE7" w:rsidP="009F79F4">
      <w:pPr>
        <w:pStyle w:val="Textodecomentrio"/>
      </w:pPr>
      <w:r>
        <w:rPr>
          <w:i/>
          <w:iCs/>
          <w:color w:val="000000"/>
        </w:rPr>
        <w:t>Sistema de Cores:  Para facilitar o ajuste do edital ao tipo de contratação, algumas cláusulas foram destacadas com cores distintas, devendo ser removidas ou mantidas em cada caso da seguinte forma:</w:t>
      </w:r>
    </w:p>
    <w:p w14:paraId="66619F24" w14:textId="77777777" w:rsidR="00FA4DE7" w:rsidRDefault="00FA4DE7" w:rsidP="009F79F4">
      <w:pPr>
        <w:pStyle w:val="Textodecomentrio"/>
      </w:pPr>
      <w:r>
        <w:rPr>
          <w:i/>
          <w:iCs/>
          <w:color w:val="FF0000"/>
        </w:rPr>
        <w:t xml:space="preserve">- Se não for permitida a participação de cooperativas, exclua todas as disposições destacadas em </w:t>
      </w:r>
      <w:r>
        <w:rPr>
          <w:i/>
          <w:iCs/>
          <w:color w:val="FF0000"/>
          <w:highlight w:val="green"/>
        </w:rPr>
        <w:t>verde</w:t>
      </w:r>
      <w:r>
        <w:rPr>
          <w:i/>
          <w:iCs/>
          <w:color w:val="FF0000"/>
        </w:rPr>
        <w:t>. Se for permitida a participação de cooperativas, elas devem ser mantidas.</w:t>
      </w:r>
    </w:p>
    <w:p w14:paraId="4A231D44" w14:textId="77777777" w:rsidR="00FA4DE7" w:rsidRDefault="00FA4DE7" w:rsidP="009F79F4">
      <w:pPr>
        <w:pStyle w:val="Textodecomentrio"/>
      </w:pPr>
      <w:r>
        <w:rPr>
          <w:i/>
          <w:iCs/>
          <w:color w:val="FF0000"/>
        </w:rPr>
        <w:t xml:space="preserve">- Se não for utilizado o sistema de registro de preços, exclua todas as disposições destacadas em </w:t>
      </w:r>
      <w:r>
        <w:rPr>
          <w:i/>
          <w:iCs/>
          <w:color w:val="FF0000"/>
          <w:highlight w:val="cyan"/>
        </w:rPr>
        <w:t>azul</w:t>
      </w:r>
      <w:r>
        <w:rPr>
          <w:i/>
          <w:iCs/>
          <w:color w:val="FF0000"/>
        </w:rPr>
        <w:t>. Se for adotado o SRP, mantenha tais cláusulas</w:t>
      </w:r>
    </w:p>
    <w:p w14:paraId="402696D7" w14:textId="77777777" w:rsidR="00FA4DE7" w:rsidRDefault="00FA4DE7" w:rsidP="009F79F4">
      <w:pPr>
        <w:pStyle w:val="Textodecomentrio"/>
      </w:pPr>
      <w:r>
        <w:rPr>
          <w:i/>
          <w:iCs/>
          <w:color w:val="000000"/>
        </w:rPr>
        <w:t xml:space="preserve">As demais cláusulas facultativas estão em </w:t>
      </w:r>
      <w:r>
        <w:rPr>
          <w:i/>
          <w:iCs/>
          <w:color w:val="FF0000"/>
        </w:rPr>
        <w:t>vermelho</w:t>
      </w:r>
      <w:r>
        <w:rPr>
          <w:i/>
          <w:iCs/>
          <w:color w:val="000000"/>
        </w:rPr>
        <w:t>, devendo ser consideradas individualmente.</w:t>
      </w:r>
    </w:p>
    <w:p w14:paraId="2375877B" w14:textId="77777777" w:rsidR="00FA4DE7" w:rsidRDefault="00FA4DE7" w:rsidP="009F79F4">
      <w:pPr>
        <w:pStyle w:val="Textodecomentrio"/>
      </w:pPr>
      <w:r>
        <w:rPr>
          <w:i/>
          <w:iCs/>
          <w:color w:val="000000"/>
        </w:rPr>
        <w:t xml:space="preserve">Este modelo poderá ser adotado por todos os entes federados, conforme estabelece o </w:t>
      </w:r>
      <w:hyperlink r:id="rId30" w:anchor="art19" w:history="1">
        <w:r>
          <w:rPr>
            <w:rStyle w:val="Hyperlink"/>
            <w:i/>
            <w:iCs/>
          </w:rPr>
          <w:t>inciso IV do art. 19 da Lei nº 14.133, de 1º de abril de 2021</w:t>
        </w:r>
      </w:hyperlink>
      <w:r>
        <w:rPr>
          <w:i/>
          <w:iCs/>
          <w:color w:val="000000"/>
        </w:rPr>
        <w:t>, com a realização das adequações eventualmente necessárias, sobretudo em virtude da possível existência de normas locais específicas, que poderão ser consideradas no caso concreto.</w:t>
      </w:r>
    </w:p>
  </w:comment>
  <w:comment w:id="115" w:author="Autor" w:initials="A">
    <w:p w14:paraId="6EDB3732" w14:textId="77777777" w:rsidR="00FA4DE7" w:rsidRPr="00EA2ED3" w:rsidRDefault="00FA4DE7" w:rsidP="009F79F4">
      <w:pPr>
        <w:pStyle w:val="Textodecomentrio"/>
        <w:rPr>
          <w:color w:val="000000" w:themeColor="text1"/>
        </w:rPr>
      </w:pPr>
      <w:r>
        <w:rPr>
          <w:rStyle w:val="Refdecomentrio"/>
        </w:rPr>
        <w:annotationRef/>
      </w:r>
      <w:r w:rsidRPr="00EA2ED3">
        <w:rPr>
          <w:b/>
          <w:color w:val="000000" w:themeColor="text1"/>
        </w:rPr>
        <w:t>Nota Explicativa:</w:t>
      </w:r>
      <w:r w:rsidRPr="00EA2ED3">
        <w:rPr>
          <w:color w:val="000000" w:themeColor="text1"/>
        </w:rPr>
        <w:t xml:space="preserve"> </w:t>
      </w:r>
      <w:r w:rsidRPr="00EA2ED3">
        <w:rPr>
          <w:i/>
          <w:iCs/>
          <w:color w:val="000000" w:themeColor="text1"/>
        </w:rPr>
        <w:t>O preço registrado, com a indicação dos fornecedores, será divulgado no PNCP e disponibilizado durante a vigência da ata de registro de preços</w:t>
      </w:r>
      <w:r w:rsidRPr="00EA2ED3">
        <w:rPr>
          <w:color w:val="000000" w:themeColor="text1"/>
        </w:rPr>
        <w:t>. (§ 4º, art. 18 do Decreto Nº11.462, de 2023.)</w:t>
      </w:r>
    </w:p>
  </w:comment>
  <w:comment w:id="116" w:author="Autor" w:initials="A">
    <w:p w14:paraId="6AE17E3C" w14:textId="77777777" w:rsidR="00FA4DE7" w:rsidRDefault="00FA4DE7" w:rsidP="009F79F4">
      <w:pPr>
        <w:pStyle w:val="Textodecomentrio"/>
      </w:pPr>
      <w:r>
        <w:rPr>
          <w:rStyle w:val="Refdecomentrio"/>
        </w:rPr>
        <w:annotationRef/>
      </w:r>
      <w:r w:rsidRPr="00A5121D">
        <w:rPr>
          <w:b/>
        </w:rPr>
        <w:t>Nota Explicativa</w:t>
      </w:r>
      <w:r>
        <w:t>. No artigo 82, § 3º, da Lei 14.133, permite-se o registro de preços com indicação limitada a unidades de contratação,</w:t>
      </w:r>
      <w:r>
        <w:rPr>
          <w:b/>
          <w:bCs/>
        </w:rPr>
        <w:t xml:space="preserve"> sem indicação do total a ser adquirido</w:t>
      </w:r>
      <w:r>
        <w:t>, apenas nas seguintes situações:</w:t>
      </w:r>
    </w:p>
    <w:p w14:paraId="67B4B469" w14:textId="77777777" w:rsidR="00FA4DE7" w:rsidRDefault="00FA4DE7" w:rsidP="009F79F4">
      <w:pPr>
        <w:pStyle w:val="Textodecomentrio"/>
      </w:pPr>
      <w:r>
        <w:t>I - quando for a primeira licitação para o objeto e o órgão ou entidade não tiver registro de demandas anteriores;</w:t>
      </w:r>
    </w:p>
    <w:p w14:paraId="1A7A20A6" w14:textId="77777777" w:rsidR="00FA4DE7" w:rsidRDefault="00FA4DE7" w:rsidP="009F79F4">
      <w:pPr>
        <w:pStyle w:val="Textodecomentrio"/>
      </w:pPr>
      <w:r>
        <w:t>II - no caso de alimento perecível;</w:t>
      </w:r>
    </w:p>
    <w:p w14:paraId="5A43477C" w14:textId="77777777" w:rsidR="00FA4DE7" w:rsidRDefault="00FA4DE7" w:rsidP="009F79F4">
      <w:pPr>
        <w:pStyle w:val="Textodecomentrio"/>
      </w:pPr>
      <w:r>
        <w:t>III - no caso em que o serviço estiver integrado ao fornecimento de bens.</w:t>
      </w:r>
    </w:p>
    <w:p w14:paraId="621A4F50" w14:textId="77777777" w:rsidR="00FA4DE7" w:rsidRDefault="00FA4DE7" w:rsidP="009F79F4">
      <w:pPr>
        <w:pStyle w:val="Textodecomentrio"/>
      </w:pPr>
      <w:r>
        <w:t>Nessas situações, é obrigatória a indicação do valor máximo da despesa e é vedada a participação de outro órgão ou entidade na ata.</w:t>
      </w:r>
    </w:p>
    <w:p w14:paraId="2661A627" w14:textId="77777777" w:rsidR="00FA4DE7" w:rsidRDefault="00FA4DE7" w:rsidP="009F79F4">
      <w:pPr>
        <w:pStyle w:val="Textodecomentrio"/>
      </w:pPr>
      <w:r>
        <w:t>O artigo 4º do Decreto 11.462, de 31/3/2023, possui a mesma redação da lei.</w:t>
      </w:r>
    </w:p>
  </w:comment>
  <w:comment w:id="117" w:author="Autor" w:initials="A">
    <w:p w14:paraId="0B2FE3D6" w14:textId="77777777" w:rsidR="00FA4DE7" w:rsidRDefault="00FA4DE7" w:rsidP="009F79F4">
      <w:pPr>
        <w:pStyle w:val="Textodecomentrio"/>
      </w:pPr>
      <w:r w:rsidRPr="00C82CB6">
        <w:rPr>
          <w:rStyle w:val="Refdecomentrio"/>
          <w:b/>
        </w:rPr>
        <w:annotationRef/>
      </w:r>
      <w:r w:rsidRPr="00C82CB6">
        <w:rPr>
          <w:b/>
        </w:rPr>
        <w:t>Nota Explicativa</w:t>
      </w:r>
      <w:r>
        <w:t>:</w:t>
      </w:r>
      <w:r w:rsidRPr="00C82CB6">
        <w:t xml:space="preserve"> </w:t>
      </w:r>
      <w:r>
        <w:t>O artigo 84 da Lei 14.133 fixa o prazo de 1 (um) ano para a ata de registro de preços, admitindo a prorrogação por igual período.</w:t>
      </w:r>
    </w:p>
  </w:comment>
  <w:comment w:id="121" w:author="Autor" w:initials="A">
    <w:p w14:paraId="47444F06" w14:textId="77777777" w:rsidR="00FA4DE7" w:rsidRDefault="00FA4DE7" w:rsidP="009F79F4">
      <w:pPr>
        <w:pStyle w:val="Textodecomentrio"/>
      </w:pPr>
      <w:r>
        <w:rPr>
          <w:rStyle w:val="Refdecomentrio"/>
        </w:rPr>
        <w:annotationRef/>
      </w:r>
      <w:r w:rsidRPr="00A5121D">
        <w:rPr>
          <w:b/>
        </w:rPr>
        <w:t>Nota Explicativa:</w:t>
      </w:r>
      <w:r>
        <w:t xml:space="preserve"> Restringindo-se o reequilíbrio a alguns itens fornecidos em circunstâncias específicas, a ata poderá prever preços distintos na forma do artigo 82, III, da Lei nº 14.133, de 2021.</w:t>
      </w:r>
    </w:p>
  </w:comment>
  <w:comment w:id="122" w:author="Autor" w:initials="A">
    <w:p w14:paraId="2298818F" w14:textId="77777777" w:rsidR="00FA4DE7" w:rsidRDefault="00FA4DE7" w:rsidP="009F79F4">
      <w:pPr>
        <w:pStyle w:val="Textodecomentrio"/>
      </w:pPr>
      <w:r w:rsidRPr="00C82CB6">
        <w:rPr>
          <w:rStyle w:val="Refdecomentrio"/>
          <w:b/>
        </w:rPr>
        <w:annotationRef/>
      </w:r>
      <w:r w:rsidRPr="00C82CB6">
        <w:rPr>
          <w:b/>
        </w:rPr>
        <w:t>Nota Explicativa:</w:t>
      </w:r>
      <w:r w:rsidRPr="00C82CB6">
        <w:t xml:space="preserve"> </w:t>
      </w:r>
      <w:r>
        <w:t xml:space="preserve">O §3º do art. 28 do </w:t>
      </w:r>
      <w:r w:rsidRPr="00C82CB6">
        <w:t>Decreto nº 11.462/2023</w:t>
      </w:r>
      <w:r>
        <w:t>, prevê: "§ 3º  Na hipótese de cancelamento do registro do fornecedor, o órgão ou a entidade gerenciadora poderá convocar os licitantes que compõem o cadastro de reserva, observada a ordem de classificação."</w:t>
      </w:r>
    </w:p>
  </w:comment>
  <w:comment w:id="128" w:author="Autor" w:initials="A">
    <w:p w14:paraId="4FAEFF66" w14:textId="77777777" w:rsidR="00FA4DE7" w:rsidRDefault="00FA4DE7" w:rsidP="009F79F4">
      <w:pPr>
        <w:pStyle w:val="Textodecomentrio"/>
      </w:pPr>
      <w:r>
        <w:rPr>
          <w:rStyle w:val="Refdecomentrio"/>
        </w:rPr>
        <w:annotationRef/>
      </w:r>
      <w:r w:rsidRPr="00C82CB6">
        <w:rPr>
          <w:b/>
        </w:rPr>
        <w:t>Nota Explicativa:</w:t>
      </w:r>
      <w:r>
        <w:t xml:space="preserve"> A possibilidade de remanejamento está prevista no art. 30 do Decreto nº 11.462/2023</w:t>
      </w:r>
    </w:p>
  </w:comment>
  <w:comment w:id="130" w:author="Autor" w:initials="A">
    <w:p w14:paraId="0788CB98" w14:textId="77777777" w:rsidR="00FA4DE7" w:rsidRDefault="00FA4DE7" w:rsidP="009F79F4">
      <w:pPr>
        <w:pStyle w:val="Textodecomentrio"/>
      </w:pPr>
      <w:r w:rsidRPr="00C82CB6">
        <w:rPr>
          <w:rStyle w:val="Refdecomentrio"/>
          <w:b/>
        </w:rPr>
        <w:annotationRef/>
      </w:r>
      <w:r w:rsidRPr="00C82CB6">
        <w:rPr>
          <w:b/>
        </w:rPr>
        <w:t>Nota Explicativa:</w:t>
      </w:r>
      <w:r>
        <w:t xml:space="preserve"> Art. 32. </w:t>
      </w:r>
      <w:r>
        <w:rPr>
          <w:color w:val="000000"/>
        </w:rPr>
        <w:t> Serão observadas as seguintes regras de controle para a adesão à ata de registro de preços de que trata o art. 31:</w:t>
      </w:r>
    </w:p>
    <w:p w14:paraId="25F72A09" w14:textId="77777777" w:rsidR="00FA4DE7" w:rsidRDefault="00FA4DE7" w:rsidP="009F79F4">
      <w:pPr>
        <w:pStyle w:val="Textodecomentrio"/>
      </w:pPr>
      <w:r>
        <w:rPr>
          <w:color w:val="000000"/>
        </w:rPr>
        <w:t>I - as aquisições ou as contratações adicionais não poderão exceder, por órgão ou entidade, a cinquenta por cento dos quantitativos dos itens do instrumento convocatório registrados na ata de registro de preços para o órgão ou a entidade gerenciadora e para os órgãos ou as entidades participantes; e</w:t>
      </w:r>
    </w:p>
    <w:p w14:paraId="16146E5E" w14:textId="77777777" w:rsidR="00FA4DE7" w:rsidRDefault="00FA4DE7" w:rsidP="009F79F4">
      <w:pPr>
        <w:pStyle w:val="Textodecomentrio"/>
      </w:pPr>
      <w:r>
        <w:rPr>
          <w:color w:val="000000"/>
        </w:rPr>
        <w:t>II - o quantitativo decorrente das adesões não poderá exceder, na totalidade, ao dobro do quantitativo de cada item registrado na ata de registro de preços para o órgão ou a entidade gerenciadora e os órgãos ou as entidades participantes, independentemente do número de órgãos ou entidades não participantes que aderirem à ata de registro de preços.</w:t>
      </w:r>
    </w:p>
  </w:comment>
  <w:comment w:id="134" w:author="Autor" w:initials="A">
    <w:p w14:paraId="28DAD07C" w14:textId="77777777" w:rsidR="00FA4DE7" w:rsidRDefault="00FA4DE7" w:rsidP="009F79F4">
      <w:pPr>
        <w:pStyle w:val="Textodecomentrio"/>
      </w:pPr>
      <w:r w:rsidRPr="00C82CB6">
        <w:rPr>
          <w:rStyle w:val="Refdecomentrio"/>
          <w:b/>
        </w:rPr>
        <w:annotationRef/>
      </w:r>
      <w:r w:rsidRPr="00C82CB6">
        <w:rPr>
          <w:b/>
        </w:rPr>
        <w:t xml:space="preserve">Nota Explicativa: </w:t>
      </w:r>
      <w:r>
        <w:t>A sanção só cabe se o remanescente já assinou a ata e depois não atende convocação para firmar contrato ou instrumento equivalente: "Art. 45.  Após a homologação, o licitante vencedor será convocado para assinar o termo de contrato ou a ata de registro de preços, ou aceitar ou retirar o instrumento equivalente, no prazo estabelecido no edital de licitação, sob pena de decair o direito à contratação, sem prejuízo das sanções previstas na Lei nº 14.133, de 2021, e em outras legislações aplicáveis. [...] § 4º A recusa injustificada do adjudicatário em assinar o contrato ou a ata de registro de preço, ou em aceitar ou retirar o instrumento equivalente no prazo estabelecido pela Administração caracterizará o descumprimento total da obrigação assumida e o sujeitará às penalidades legalmente estabelecidas e à imediata perda da garantia de proposta em favor do órgão ou entidade promotora da licitação.</w:t>
      </w:r>
    </w:p>
    <w:p w14:paraId="6D7CF1B2" w14:textId="77777777" w:rsidR="00FA4DE7" w:rsidRDefault="00FA4DE7" w:rsidP="009F79F4">
      <w:pPr>
        <w:pStyle w:val="Textodecomentrio"/>
      </w:pPr>
      <w:r>
        <w:t>§ 5º A regra do § 4º não se aplicará aos licitantes remanescentes convocados na forma do inciso I do § 3º."</w:t>
      </w:r>
    </w:p>
  </w:comment>
</w:comments>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3D677538" w15:done="0"/>
  <w15:commentEx w15:paraId="4508AFF9" w15:done="0"/>
  <w15:commentEx w15:paraId="1C1363F9" w15:done="0"/>
  <w15:commentEx w15:paraId="2EEF1682" w15:done="0"/>
  <w15:commentEx w15:paraId="399324E3" w15:done="0"/>
  <w15:commentEx w15:paraId="5CFAEC9C" w15:done="0"/>
  <w15:commentEx w15:paraId="2153F5D7" w15:done="0"/>
  <w15:commentEx w15:paraId="2D0AF26D" w15:done="0"/>
  <w15:commentEx w15:paraId="180317B7" w15:done="0"/>
  <w15:commentEx w15:paraId="711E40A1" w15:done="0"/>
  <w15:commentEx w15:paraId="30A24A5D" w15:done="0"/>
  <w15:commentEx w15:paraId="5D0B9E96" w15:done="0"/>
  <w15:commentEx w15:paraId="21CFC14D" w15:done="0"/>
  <w15:commentEx w15:paraId="3A377486" w15:done="0"/>
  <w15:commentEx w15:paraId="7C7E1271" w15:done="0"/>
  <w15:commentEx w15:paraId="0B966A1F" w15:done="0"/>
  <w15:commentEx w15:paraId="2471DE7C" w15:done="0"/>
  <w15:commentEx w15:paraId="2E2FD08C" w15:done="0"/>
  <w15:commentEx w15:paraId="783978DF" w15:done="0"/>
  <w15:commentEx w15:paraId="0C7F98DE" w15:done="0"/>
  <w15:commentEx w15:paraId="3B6ABA04" w15:done="0"/>
  <w15:commentEx w15:paraId="67432A00" w15:done="0"/>
  <w15:commentEx w15:paraId="4BC8BE58" w15:done="0"/>
  <w15:commentEx w15:paraId="6E1BA8BF" w15:done="0"/>
  <w15:commentEx w15:paraId="2375877B" w15:done="0"/>
  <w15:commentEx w15:paraId="6EDB3732" w15:done="0"/>
  <w15:commentEx w15:paraId="2661A627" w15:done="0"/>
  <w15:commentEx w15:paraId="0B2FE3D6" w15:done="0"/>
  <w15:commentEx w15:paraId="47444F06" w15:done="0"/>
  <w15:commentEx w15:paraId="2298818F" w15:done="0"/>
  <w15:commentEx w15:paraId="4FAEFF66" w15:done="0"/>
  <w15:commentEx w15:paraId="16146E5E" w15:done="0"/>
  <w15:commentEx w15:paraId="6D7CF1B2"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3D677538" w16cid:durableId="28391FE5"/>
  <w16cid:commentId w16cid:paraId="4508AFF9" w16cid:durableId="2BC07EC2"/>
  <w16cid:commentId w16cid:paraId="1C1363F9" w16cid:durableId="0DFBD654"/>
  <w16cid:commentId w16cid:paraId="2EEF1682" w16cid:durableId="49E1323F"/>
  <w16cid:commentId w16cid:paraId="399324E3" w16cid:durableId="421DBCEA"/>
  <w16cid:commentId w16cid:paraId="5CFAEC9C" w16cid:durableId="0AB3E3FB"/>
  <w16cid:commentId w16cid:paraId="2153F5D7" w16cid:durableId="4DA415C7"/>
  <w16cid:commentId w16cid:paraId="2D0AF26D" w16cid:durableId="3B1FF594"/>
  <w16cid:commentId w16cid:paraId="180317B7" w16cid:durableId="4FC9F20A"/>
  <w16cid:commentId w16cid:paraId="711E40A1" w16cid:durableId="345B8A77"/>
  <w16cid:commentId w16cid:paraId="30A24A5D" w16cid:durableId="02819082"/>
  <w16cid:commentId w16cid:paraId="5D0B9E96" w16cid:durableId="0E37CF4B"/>
  <w16cid:commentId w16cid:paraId="21CFC14D" w16cid:durableId="7B37040B"/>
  <w16cid:commentId w16cid:paraId="3A377486" w16cid:durableId="41746A01"/>
  <w16cid:commentId w16cid:paraId="7C7E1271" w16cid:durableId="1CF9DEE6"/>
  <w16cid:commentId w16cid:paraId="0B966A1F" w16cid:durableId="77753CF0"/>
  <w16cid:commentId w16cid:paraId="2471DE7C" w16cid:durableId="3A4A01B8"/>
  <w16cid:commentId w16cid:paraId="2E2FD08C" w16cid:durableId="42947F37"/>
  <w16cid:commentId w16cid:paraId="3FE27A8D" w16cid:durableId="1A931333"/>
  <w16cid:commentId w16cid:paraId="133FA209" w16cid:durableId="5BEB2BD5"/>
  <w16cid:commentId w16cid:paraId="0B37E2C7" w16cid:durableId="11B91CDE"/>
  <w16cid:commentId w16cid:paraId="221EC796" w16cid:durableId="65BE3B19"/>
  <w16cid:commentId w16cid:paraId="7CFD8E8A" w16cid:durableId="4F9C0630"/>
  <w16cid:commentId w16cid:paraId="72743933" w16cid:durableId="4674E326"/>
  <w16cid:commentId w16cid:paraId="68E56BB0" w16cid:durableId="22CD6042"/>
  <w16cid:commentId w16cid:paraId="0774F39F" w16cid:durableId="06DFB848"/>
  <w16cid:commentId w16cid:paraId="5E08EF5E" w16cid:durableId="7789A1A3"/>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CEC13D3" w14:textId="77777777" w:rsidR="00845D7D" w:rsidRDefault="00845D7D">
      <w:r>
        <w:separator/>
      </w:r>
    </w:p>
  </w:endnote>
  <w:endnote w:type="continuationSeparator" w:id="0">
    <w:p w14:paraId="4F84E170" w14:textId="77777777" w:rsidR="00845D7D" w:rsidRDefault="00845D7D">
      <w:r>
        <w:continuationSeparator/>
      </w:r>
    </w:p>
  </w:endnote>
  <w:endnote w:type="continuationNotice" w:id="1">
    <w:p w14:paraId="4414C7B2" w14:textId="77777777" w:rsidR="00845D7D" w:rsidRDefault="00845D7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adea">
    <w:altName w:val="Times New Roman"/>
    <w:charset w:val="00"/>
    <w:family w:val="auto"/>
    <w:pitch w:val="variable"/>
  </w:font>
  <w:font w:name="Arial">
    <w:panose1 w:val="020B0604020202020204"/>
    <w:charset w:val="00"/>
    <w:family w:val="swiss"/>
    <w:pitch w:val="variable"/>
    <w:sig w:usb0="E0002EFF" w:usb1="C000785B" w:usb2="00000009" w:usb3="00000000" w:csb0="000001FF" w:csb1="00000000"/>
  </w:font>
  <w:font w:name="1">
    <w:altName w:val="Times New Roman"/>
    <w:panose1 w:val="00000000000000000000"/>
    <w:charset w:val="00"/>
    <w:family w:val="roman"/>
    <w:notTrueType/>
    <w:pitch w:val="default"/>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roman"/>
    <w:pitch w:val="fixed"/>
    <w:sig w:usb0="00000001" w:usb1="08070000" w:usb2="00000010" w:usb3="00000000" w:csb0="00020000" w:csb1="00000000"/>
  </w:font>
  <w:font w:name="3">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Garamond">
    <w:panose1 w:val="02020404030301010803"/>
    <w:charset w:val="00"/>
    <w:family w:val="roman"/>
    <w:pitch w:val="variable"/>
    <w:sig w:usb0="00000287" w:usb1="00000000" w:usb2="00000000" w:usb3="00000000" w:csb0="0000009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Arial MT">
    <w:altName w:val="Arial"/>
    <w:charset w:val="01"/>
    <w:family w:val="swiss"/>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00000000" w:usb1="E9DFFFFF" w:usb2="0000003F" w:usb3="00000000" w:csb0="003F01FF" w:csb1="00000000"/>
  </w:font>
  <w:font w:name="Lucida Sans Unicode">
    <w:panose1 w:val="020B0602030504020204"/>
    <w:charset w:val="00"/>
    <w:family w:val="swiss"/>
    <w:pitch w:val="variable"/>
    <w:sig w:usb0="80000AFF" w:usb1="0000396B" w:usb2="00000000" w:usb3="00000000" w:csb0="000000BF" w:csb1="00000000"/>
  </w:font>
  <w:font w:name="Albany">
    <w:altName w:val="Arial"/>
    <w:charset w:val="00"/>
    <w:family w:val="swiss"/>
    <w:pitch w:val="variable"/>
  </w:font>
  <w:font w:name="Andale Sans UI">
    <w:altName w:val="Times New Roman"/>
    <w:charset w:val="00"/>
    <w:family w:val="auto"/>
    <w:pitch w:val="variable"/>
    <w:sig w:usb0="00000003" w:usb1="00000000" w:usb2="00000000" w:usb3="00000000" w:csb0="0000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Thorndale">
    <w:altName w:val="Times New Roman"/>
    <w:charset w:val="00"/>
    <w:family w:val="roman"/>
    <w:pitch w:val="variable"/>
  </w:font>
  <w:font w:name="HG Mincho Light J">
    <w:altName w:val="Times New Roman"/>
    <w:charset w:val="00"/>
    <w:family w:val="auto"/>
    <w:pitch w:val="variable"/>
  </w:font>
  <w:font w:name="Verdana">
    <w:panose1 w:val="020B0604030504040204"/>
    <w:charset w:val="00"/>
    <w:family w:val="swiss"/>
    <w:pitch w:val="variable"/>
    <w:sig w:usb0="A00006FF" w:usb1="4000205B" w:usb2="00000010" w:usb3="00000000" w:csb0="0000019F" w:csb1="00000000"/>
  </w:font>
  <w:font w:name="Roman 10cpi">
    <w:panose1 w:val="00000000000000000000"/>
    <w:charset w:val="00"/>
    <w:family w:val="modern"/>
    <w:notTrueType/>
    <w:pitch w:val="fixed"/>
    <w:sig w:usb0="00000003" w:usb1="00000000" w:usb2="00000000" w:usb3="00000000" w:csb0="00000001" w:csb1="00000000"/>
  </w:font>
  <w:font w:name="ArialMT">
    <w:altName w:val="Arial"/>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pitch w:val="variable"/>
    <w:sig w:usb0="00002000" w:usb1="00000000" w:usb2="00000000" w:usb3="00000000" w:csb0="00000000" w:csb1="00000000"/>
  </w:font>
  <w:font w:name="Helvetica LT Light">
    <w:altName w:val="Helvetica LT Light"/>
    <w:panose1 w:val="00000000000000000000"/>
    <w:charset w:val="00"/>
    <w:family w:val="swiss"/>
    <w:notTrueType/>
    <w:pitch w:val="default"/>
    <w:sig w:usb0="00000003" w:usb1="00000000" w:usb2="00000000" w:usb3="00000000" w:csb0="00000001" w:csb1="00000000"/>
  </w:font>
  <w:font w:name="Times New">
    <w:panose1 w:val="00000000000000000000"/>
    <w:charset w:val="00"/>
    <w:family w:val="roman"/>
    <w:notTrueType/>
    <w:pitch w:val="default"/>
    <w:sig w:usb0="00000003" w:usb1="00000000" w:usb2="00000000" w:usb3="00000000" w:csb0="00000001" w:csb1="00000000"/>
  </w:font>
  <w:font w:name="Zurich BT">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5455F2" w14:textId="0840D6FC" w:rsidR="00FA4DE7" w:rsidRDefault="00FA4DE7">
    <w:pPr>
      <w:pStyle w:val="Rodap"/>
    </w:pPr>
    <w:r w:rsidRPr="00795482">
      <w:rPr>
        <w:rFonts w:ascii="Arial" w:hAnsi="Arial" w:cs="Arial"/>
        <w:b/>
      </w:rPr>
      <w:t>Rua Antônio Thiago, s/ nº Centro, Angico -TO CEP: 77.905</w:t>
    </w:r>
    <w:r>
      <w:rPr>
        <w:noProof/>
      </w:rPr>
      <w:drawing>
        <wp:anchor distT="125234" distB="192927" distL="188976" distR="201422" simplePos="0" relativeHeight="251645440" behindDoc="1" locked="0" layoutInCell="1" allowOverlap="1" wp14:editId="0E185405">
          <wp:simplePos x="0" y="0"/>
          <wp:positionH relativeFrom="page">
            <wp:posOffset>-81534</wp:posOffset>
          </wp:positionH>
          <wp:positionV relativeFrom="page">
            <wp:posOffset>9728708</wp:posOffset>
          </wp:positionV>
          <wp:extent cx="7745857" cy="870839"/>
          <wp:effectExtent l="133350" t="114300" r="140970" b="158115"/>
          <wp:wrapNone/>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4.png"/>
                  <pic:cNvPicPr/>
                </pic:nvPicPr>
                <pic:blipFill>
                  <a:blip r:embed="rId1" cstate="print"/>
                  <a:stretch>
                    <a:fillRect/>
                  </a:stretch>
                </pic:blipFill>
                <pic:spPr>
                  <a:xfrm>
                    <a:off x="0" y="0"/>
                    <a:ext cx="7745730" cy="87058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Pr>
        <w:rFonts w:ascii="Arial" w:hAnsi="Arial" w:cs="Arial"/>
        <w:b/>
      </w:rPr>
      <w:t>-000</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91A0F9" w14:textId="77777777" w:rsidR="00FA4DE7" w:rsidRPr="00AA5D18" w:rsidRDefault="00FA4DE7" w:rsidP="00D579A9">
    <w:pPr>
      <w:jc w:val="center"/>
      <w:rPr>
        <w:rFonts w:ascii="Arial" w:hAnsi="Arial" w:cs="Arial"/>
        <w:b/>
        <w:bCs/>
      </w:rPr>
    </w:pPr>
    <w:r>
      <w:rPr>
        <w:rFonts w:ascii="Arial" w:hAnsi="Arial" w:cs="Arial"/>
        <w:b/>
        <w:noProof/>
      </w:rPr>
      <w:drawing>
        <wp:anchor distT="125234" distB="192927" distL="188976" distR="201422" simplePos="0" relativeHeight="251629056" behindDoc="1" locked="0" layoutInCell="1" allowOverlap="1" wp14:anchorId="78838F3E" wp14:editId="218C8586">
          <wp:simplePos x="0" y="0"/>
          <wp:positionH relativeFrom="page">
            <wp:posOffset>-81534</wp:posOffset>
          </wp:positionH>
          <wp:positionV relativeFrom="page">
            <wp:posOffset>9728708</wp:posOffset>
          </wp:positionV>
          <wp:extent cx="7745857" cy="870839"/>
          <wp:effectExtent l="133350" t="114300" r="140970" b="158115"/>
          <wp:wrapNone/>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4.png"/>
                  <pic:cNvPicPr/>
                </pic:nvPicPr>
                <pic:blipFill>
                  <a:blip r:embed="rId1" cstate="print"/>
                  <a:stretch>
                    <a:fillRect/>
                  </a:stretch>
                </pic:blipFill>
                <pic:spPr>
                  <a:xfrm>
                    <a:off x="0" y="0"/>
                    <a:ext cx="7745730" cy="87058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Pr>
        <w:sz w:val="20"/>
      </w:rPr>
      <w:tab/>
    </w:r>
    <w:r w:rsidRPr="009E58B3">
      <w:rPr>
        <w:rFonts w:ascii="Arial" w:hAnsi="Arial" w:cs="Arial"/>
        <w:b/>
        <w:sz w:val="22"/>
      </w:rPr>
      <w:t>Rua Antônio Thiago, s/ nº Centro, Angico -TO CEP: 77.905-000</w:t>
    </w:r>
  </w:p>
  <w:p w14:paraId="2CD9485A" w14:textId="7E2F0D8C" w:rsidR="00FA4DE7" w:rsidRPr="00AA5D18" w:rsidRDefault="00FA4DE7" w:rsidP="009E58B3">
    <w:pPr>
      <w:tabs>
        <w:tab w:val="left" w:pos="6960"/>
      </w:tabs>
      <w:rPr>
        <w:rFonts w:ascii="Arial" w:hAnsi="Arial" w:cs="Arial"/>
        <w:b/>
        <w:bCs/>
      </w:rPr>
    </w:pPr>
    <w:r>
      <w:rPr>
        <w:rFonts w:ascii="Arial" w:hAnsi="Arial" w:cs="Arial"/>
        <w:b/>
        <w:bCs/>
      </w:rPr>
      <w:tab/>
    </w:r>
  </w:p>
  <w:p w14:paraId="26B9661C" w14:textId="77777777" w:rsidR="00FA4DE7" w:rsidRDefault="00FA4DE7" w:rsidP="00D579A9">
    <w:pPr>
      <w:pStyle w:val="Corpodetexto"/>
      <w:tabs>
        <w:tab w:val="center" w:pos="5170"/>
      </w:tabs>
      <w:spacing w:line="14" w:lineRule="auto"/>
      <w:rPr>
        <w:sz w:val="20"/>
      </w:rP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32C8EB" w14:textId="77777777" w:rsidR="00FA4DE7" w:rsidRDefault="00FA4DE7">
    <w:pPr>
      <w:pStyle w:val="Corpodetexto"/>
      <w:spacing w:line="14" w:lineRule="auto"/>
      <w:rPr>
        <w:sz w:val="20"/>
      </w:rPr>
    </w:pPr>
    <w:r>
      <w:rPr>
        <w:noProof/>
      </w:rPr>
      <mc:AlternateContent>
        <mc:Choice Requires="wps">
          <w:drawing>
            <wp:anchor distT="0" distB="0" distL="114300" distR="114300" simplePos="0" relativeHeight="251642368" behindDoc="1" locked="0" layoutInCell="1" allowOverlap="1" wp14:anchorId="7AF6EC80" wp14:editId="1A24FA7A">
              <wp:simplePos x="0" y="0"/>
              <wp:positionH relativeFrom="page">
                <wp:posOffset>917575</wp:posOffset>
              </wp:positionH>
              <wp:positionV relativeFrom="page">
                <wp:posOffset>10268585</wp:posOffset>
              </wp:positionV>
              <wp:extent cx="5943600" cy="6350"/>
              <wp:effectExtent l="3175" t="635" r="0" b="2540"/>
              <wp:wrapNone/>
              <wp:docPr id="149" name="Retângulo 1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3600" cy="6350"/>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42F3BE3" id="Retângulo 149" o:spid="_x0000_s1026" style="position:absolute;margin-left:72.25pt;margin-top:808.55pt;width:468pt;height:.5pt;z-index:-2516741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" fillcolor="#d9d9d9" stroked="f">
              <w10:wrap anchorx="page" anchory="page"/>
            </v:rect>
          </w:pict>
        </mc:Fallback>
      </mc:AlternateContent>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2CAC9B" w14:textId="77777777" w:rsidR="00FA4DE7" w:rsidRDefault="00FA4DE7" w:rsidP="00A46D21">
    <w:pPr>
      <w:pStyle w:val="Rodap"/>
      <w:tabs>
        <w:tab w:val="clear" w:pos="4252"/>
        <w:tab w:val="clear" w:pos="8504"/>
        <w:tab w:val="left" w:pos="3330"/>
      </w:tabs>
    </w:pPr>
    <w:r>
      <w:tab/>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D81E05E" w14:textId="77777777" w:rsidR="00845D7D" w:rsidRDefault="00845D7D">
      <w:r>
        <w:separator/>
      </w:r>
    </w:p>
  </w:footnote>
  <w:footnote w:type="continuationSeparator" w:id="0">
    <w:p w14:paraId="42106019" w14:textId="77777777" w:rsidR="00845D7D" w:rsidRDefault="00845D7D">
      <w:r>
        <w:continuationSeparator/>
      </w:r>
    </w:p>
  </w:footnote>
  <w:footnote w:type="continuationNotice" w:id="1">
    <w:p w14:paraId="7C438A3F" w14:textId="77777777" w:rsidR="00845D7D" w:rsidRDefault="00845D7D"/>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A1EBEB" w14:textId="3683EDDD" w:rsidR="00FA4DE7" w:rsidRDefault="00FA4DE7" w:rsidP="00FE2D44">
    <w:pPr>
      <w:pStyle w:val="Cabealho"/>
      <w:tabs>
        <w:tab w:val="left" w:pos="3060"/>
      </w:tabs>
    </w:pPr>
    <w:r>
      <w:rPr>
        <w:noProof/>
      </w:rPr>
      <w:object w:dxaOrig="0" w:dyaOrig="0" w14:anchorId="07D56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5" type="#_x0000_t75" style="position:absolute;left:0;text-align:left;margin-left:235.45pt;margin-top:-13.25pt;width:60.7pt;height:70.35pt;z-index:251663872" stroked="t" strokecolor="white">
          <v:imagedata r:id="rId1" o:title="" gain="1.25" blacklevel="-6554f"/>
        </v:shape>
        <o:OLEObject Type="Embed" ProgID="MSPhotoEd.3" ShapeID="_x0000_s2055" DrawAspect="Content" ObjectID="_1796539132" r:id="rId2"/>
      </w:object>
    </w:r>
    <w:r>
      <w:rPr>
        <w:noProof/>
      </w:rPr>
      <w:drawing>
        <wp:anchor distT="0" distB="0" distL="114300" distR="114300" simplePos="0" relativeHeight="251685376" behindDoc="0" locked="0" layoutInCell="1" allowOverlap="1" wp14:anchorId="21BB1A43" wp14:editId="3FFAA853">
          <wp:simplePos x="0" y="0"/>
          <wp:positionH relativeFrom="margin">
            <wp:posOffset>3968115</wp:posOffset>
          </wp:positionH>
          <wp:positionV relativeFrom="paragraph">
            <wp:posOffset>-145415</wp:posOffset>
          </wp:positionV>
          <wp:extent cx="2276475" cy="734695"/>
          <wp:effectExtent l="0" t="0" r="9525" b="8255"/>
          <wp:wrapSquare wrapText="bothSides"/>
          <wp:docPr id="25" name="Imagem 25" descr="Descrição: Descrição: C:\Users\WINDOWS\Desktop\Oficial 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Descrição: Descrição: C:\Users\WINDOWS\Desktop\Oficial 01.pn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2276475" cy="7346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4E45250" w14:textId="77777777" w:rsidR="00FA4DE7" w:rsidRDefault="00FA4DE7" w:rsidP="00FE2D44">
    <w:pPr>
      <w:tabs>
        <w:tab w:val="center" w:pos="4252"/>
        <w:tab w:val="left" w:pos="6825"/>
        <w:tab w:val="right" w:pos="8504"/>
      </w:tabs>
      <w:jc w:val="center"/>
      <w:rPr>
        <w:b/>
        <w:bCs/>
        <w:sz w:val="20"/>
        <w:szCs w:val="20"/>
      </w:rPr>
    </w:pPr>
  </w:p>
  <w:p w14:paraId="7636ACE3" w14:textId="77777777" w:rsidR="00FA4DE7" w:rsidRDefault="00FA4DE7" w:rsidP="00FE2D44">
    <w:pPr>
      <w:tabs>
        <w:tab w:val="center" w:pos="4252"/>
        <w:tab w:val="left" w:pos="6825"/>
        <w:tab w:val="right" w:pos="8504"/>
      </w:tabs>
      <w:jc w:val="center"/>
      <w:rPr>
        <w:b/>
        <w:bCs/>
        <w:sz w:val="20"/>
        <w:szCs w:val="20"/>
      </w:rPr>
    </w:pPr>
  </w:p>
  <w:p w14:paraId="2A937AF9" w14:textId="77777777" w:rsidR="00FA4DE7" w:rsidRDefault="00FA4DE7" w:rsidP="00FE2D44">
    <w:pPr>
      <w:tabs>
        <w:tab w:val="center" w:pos="4252"/>
        <w:tab w:val="left" w:pos="6825"/>
        <w:tab w:val="right" w:pos="8504"/>
      </w:tabs>
      <w:jc w:val="center"/>
      <w:rPr>
        <w:b/>
        <w:bCs/>
        <w:sz w:val="20"/>
        <w:szCs w:val="20"/>
      </w:rPr>
    </w:pPr>
  </w:p>
  <w:p w14:paraId="76E17BB2" w14:textId="77777777" w:rsidR="00FA4DE7" w:rsidRPr="00BE225E" w:rsidRDefault="00FA4DE7" w:rsidP="00FE2D44">
    <w:pPr>
      <w:tabs>
        <w:tab w:val="center" w:pos="4252"/>
        <w:tab w:val="left" w:pos="6825"/>
        <w:tab w:val="right" w:pos="8504"/>
      </w:tabs>
      <w:jc w:val="center"/>
      <w:rPr>
        <w:rFonts w:ascii="Arial" w:hAnsi="Arial" w:cs="Arial"/>
        <w:b/>
        <w:bCs/>
        <w:sz w:val="20"/>
        <w:szCs w:val="20"/>
      </w:rPr>
    </w:pPr>
  </w:p>
  <w:p w14:paraId="43534251" w14:textId="77777777" w:rsidR="00FA4DE7" w:rsidRPr="00BE225E" w:rsidRDefault="00FA4DE7" w:rsidP="00FE2D44">
    <w:pPr>
      <w:tabs>
        <w:tab w:val="center" w:pos="4252"/>
        <w:tab w:val="left" w:pos="6825"/>
        <w:tab w:val="right" w:pos="8504"/>
      </w:tabs>
      <w:jc w:val="center"/>
      <w:rPr>
        <w:rFonts w:ascii="Arial" w:hAnsi="Arial" w:cs="Arial"/>
        <w:b/>
        <w:bCs/>
      </w:rPr>
    </w:pPr>
    <w:r w:rsidRPr="00BE225E">
      <w:rPr>
        <w:rFonts w:ascii="Arial" w:hAnsi="Arial" w:cs="Arial"/>
        <w:b/>
        <w:bCs/>
      </w:rPr>
      <w:t>ESTADO DO TOCANTINS</w:t>
    </w:r>
  </w:p>
  <w:p w14:paraId="6C23F191" w14:textId="77777777" w:rsidR="00FA4DE7" w:rsidRPr="00BE225E" w:rsidRDefault="00FA4DE7" w:rsidP="00FE2D44">
    <w:pPr>
      <w:tabs>
        <w:tab w:val="center" w:pos="4252"/>
        <w:tab w:val="left" w:pos="6825"/>
        <w:tab w:val="right" w:pos="8504"/>
      </w:tabs>
      <w:jc w:val="center"/>
      <w:rPr>
        <w:rFonts w:ascii="Arial" w:hAnsi="Arial" w:cs="Arial"/>
        <w:b/>
        <w:bCs/>
      </w:rPr>
    </w:pPr>
    <w:r w:rsidRPr="00BE225E">
      <w:rPr>
        <w:rFonts w:ascii="Arial" w:hAnsi="Arial" w:cs="Arial"/>
        <w:b/>
        <w:bCs/>
      </w:rPr>
      <w:t>FUNDO MUNICIPAL DE SAUDE DE ANGICO-TO</w:t>
    </w:r>
  </w:p>
  <w:p w14:paraId="39F74734" w14:textId="77777777" w:rsidR="00FA4DE7" w:rsidRPr="00BE225E" w:rsidRDefault="00FA4DE7" w:rsidP="00FE2D44">
    <w:pPr>
      <w:pStyle w:val="Cabealho"/>
      <w:tabs>
        <w:tab w:val="center" w:pos="4819"/>
        <w:tab w:val="left" w:pos="6765"/>
      </w:tabs>
      <w:jc w:val="center"/>
      <w:rPr>
        <w:rFonts w:ascii="Arial" w:hAnsi="Arial" w:cs="Arial"/>
        <w:b/>
      </w:rPr>
    </w:pPr>
    <w:r w:rsidRPr="00BE225E">
      <w:rPr>
        <w:rFonts w:ascii="Arial" w:hAnsi="Arial" w:cs="Arial"/>
        <w:b/>
      </w:rPr>
      <w:t>CNPJ.:11.271.018/0001-44</w:t>
    </w:r>
  </w:p>
  <w:p w14:paraId="5E7375B9" w14:textId="77777777" w:rsidR="00FA4DE7" w:rsidRPr="00BE225E" w:rsidRDefault="00FA4DE7" w:rsidP="00FE2D44">
    <w:pPr>
      <w:tabs>
        <w:tab w:val="center" w:pos="4252"/>
        <w:tab w:val="left" w:pos="6825"/>
        <w:tab w:val="right" w:pos="8504"/>
      </w:tabs>
      <w:jc w:val="center"/>
      <w:rPr>
        <w:rFonts w:ascii="Arial" w:hAnsi="Arial" w:cs="Arial"/>
        <w:b/>
        <w:bCs/>
      </w:rPr>
    </w:pPr>
    <w:r w:rsidRPr="00BE225E">
      <w:rPr>
        <w:rFonts w:ascii="Arial" w:hAnsi="Arial" w:cs="Arial"/>
        <w:b/>
        <w:bCs/>
      </w:rPr>
      <w:t>Adm.: 2021/2024</w:t>
    </w:r>
  </w:p>
  <w:p w14:paraId="0E782043" w14:textId="77777777" w:rsidR="00FA4DE7" w:rsidRPr="00BE225E" w:rsidRDefault="00FA4DE7" w:rsidP="00FE2D44">
    <w:pPr>
      <w:tabs>
        <w:tab w:val="left" w:pos="6825"/>
      </w:tabs>
      <w:jc w:val="center"/>
      <w:rPr>
        <w:rFonts w:ascii="Arial" w:hAnsi="Arial" w:cs="Arial"/>
      </w:rPr>
    </w:pPr>
    <w:r w:rsidRPr="00BE225E">
      <w:rPr>
        <w:rFonts w:ascii="Arial" w:hAnsi="Arial" w:cs="Arial"/>
        <w:b/>
        <w:bCs/>
      </w:rPr>
      <w:t>UM NOVO TEMPO, UMA NOVA HISTÓRIA</w:t>
    </w:r>
  </w:p>
  <w:p w14:paraId="553BF10C" w14:textId="77777777" w:rsidR="00FA4DE7" w:rsidRDefault="00FA4DE7">
    <w:pPr>
      <w:pStyle w:val="Cabealho"/>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2A6DC8" w14:textId="77777777" w:rsidR="00FA4DE7" w:rsidRDefault="00FA4DE7" w:rsidP="00DB7AAB">
    <w:pPr>
      <w:tabs>
        <w:tab w:val="center" w:pos="4252"/>
        <w:tab w:val="left" w:pos="6825"/>
        <w:tab w:val="right" w:pos="8504"/>
      </w:tabs>
      <w:jc w:val="center"/>
      <w:rPr>
        <w:rFonts w:ascii="Arial" w:hAnsi="Arial" w:cs="Arial"/>
        <w:b/>
        <w:bCs/>
      </w:rPr>
    </w:pPr>
    <w:bookmarkStart w:id="108" w:name="_Hlk106637673"/>
    <w:bookmarkStart w:id="109" w:name="_Hlk106637674"/>
    <w:r>
      <w:rPr>
        <w:rFonts w:ascii="Arial" w:hAnsi="Arial" w:cs="Arial"/>
        <w:noProof/>
      </w:rPr>
      <w:object w:dxaOrig="0" w:dyaOrig="0" w14:anchorId="5C75727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1" type="#_x0000_t75" style="position:absolute;left:0;text-align:left;margin-left:192.6pt;margin-top:-27.55pt;width:60.7pt;height:70.35pt;z-index:251662848" stroked="t" strokecolor="white">
          <v:imagedata r:id="rId1" o:title="" gain="1.25" blacklevel="-6554f"/>
        </v:shape>
        <o:OLEObject Type="Embed" ProgID="MSPhotoEd.3" ShapeID="_x0000_s2051" DrawAspect="Content" ObjectID="_1796539133" r:id="rId2"/>
      </w:object>
    </w:r>
  </w:p>
  <w:p w14:paraId="73C25BAF" w14:textId="263273E2" w:rsidR="00FA4DE7" w:rsidRDefault="00FA4DE7" w:rsidP="00DB7AAB">
    <w:pPr>
      <w:tabs>
        <w:tab w:val="center" w:pos="4252"/>
        <w:tab w:val="left" w:pos="6825"/>
        <w:tab w:val="right" w:pos="8504"/>
      </w:tabs>
      <w:jc w:val="center"/>
      <w:rPr>
        <w:rFonts w:ascii="Arial" w:hAnsi="Arial" w:cs="Arial"/>
        <w:b/>
        <w:bCs/>
      </w:rPr>
    </w:pPr>
    <w:r>
      <w:rPr>
        <w:rFonts w:ascii="Arial" w:hAnsi="Arial" w:cs="Arial"/>
        <w:b/>
        <w:bCs/>
        <w:noProof/>
      </w:rPr>
      <w:drawing>
        <wp:anchor distT="0" distB="0" distL="114300" distR="114300" simplePos="0" relativeHeight="251672064" behindDoc="0" locked="0" layoutInCell="1" allowOverlap="1" wp14:anchorId="20B63BCB" wp14:editId="565BF9D7">
          <wp:simplePos x="0" y="0"/>
          <wp:positionH relativeFrom="margin">
            <wp:posOffset>3968115</wp:posOffset>
          </wp:positionH>
          <wp:positionV relativeFrom="paragraph">
            <wp:posOffset>-320675</wp:posOffset>
          </wp:positionV>
          <wp:extent cx="2276475" cy="734695"/>
          <wp:effectExtent l="0" t="0" r="9525" b="8255"/>
          <wp:wrapSquare wrapText="bothSides"/>
          <wp:docPr id="29" name="Imagem 29" descr="Descrição: Descrição: C:\Users\WINDOWS\Desktop\Oficial 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Descrição: Descrição: C:\Users\WINDOWS\Desktop\Oficial 01.pn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2276475" cy="7346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44341A" w14:textId="77777777" w:rsidR="00FA4DE7" w:rsidRDefault="00FA4DE7" w:rsidP="00DB7AAB">
    <w:pPr>
      <w:tabs>
        <w:tab w:val="center" w:pos="4252"/>
        <w:tab w:val="left" w:pos="6825"/>
        <w:tab w:val="right" w:pos="8504"/>
      </w:tabs>
      <w:jc w:val="center"/>
      <w:rPr>
        <w:rFonts w:ascii="Arial" w:hAnsi="Arial" w:cs="Arial"/>
        <w:b/>
        <w:bCs/>
      </w:rPr>
    </w:pPr>
  </w:p>
  <w:p w14:paraId="0D8F6FBD" w14:textId="77777777" w:rsidR="00FA4DE7" w:rsidRDefault="00FA4DE7" w:rsidP="00DB7AAB">
    <w:pPr>
      <w:tabs>
        <w:tab w:val="center" w:pos="4252"/>
        <w:tab w:val="left" w:pos="6825"/>
        <w:tab w:val="right" w:pos="8504"/>
      </w:tabs>
      <w:jc w:val="center"/>
      <w:rPr>
        <w:rFonts w:ascii="Arial" w:hAnsi="Arial" w:cs="Arial"/>
        <w:b/>
        <w:bCs/>
      </w:rPr>
    </w:pPr>
  </w:p>
  <w:p w14:paraId="52BE522B" w14:textId="77777777" w:rsidR="00FA4DE7" w:rsidRPr="00BE225E" w:rsidRDefault="00FA4DE7" w:rsidP="00DB7AAB">
    <w:pPr>
      <w:tabs>
        <w:tab w:val="center" w:pos="4252"/>
        <w:tab w:val="left" w:pos="6825"/>
        <w:tab w:val="right" w:pos="8504"/>
      </w:tabs>
      <w:jc w:val="center"/>
      <w:rPr>
        <w:rFonts w:ascii="Arial" w:hAnsi="Arial" w:cs="Arial"/>
        <w:b/>
        <w:bCs/>
      </w:rPr>
    </w:pPr>
    <w:r w:rsidRPr="00BE225E">
      <w:rPr>
        <w:rFonts w:ascii="Arial" w:hAnsi="Arial" w:cs="Arial"/>
        <w:b/>
        <w:bCs/>
      </w:rPr>
      <w:t>ESTADO DO TOCANTINS</w:t>
    </w:r>
  </w:p>
  <w:p w14:paraId="6A63286A" w14:textId="77777777" w:rsidR="00FA4DE7" w:rsidRPr="00BE225E" w:rsidRDefault="00FA4DE7" w:rsidP="00DB7AAB">
    <w:pPr>
      <w:tabs>
        <w:tab w:val="center" w:pos="4252"/>
        <w:tab w:val="left" w:pos="6825"/>
        <w:tab w:val="right" w:pos="8504"/>
      </w:tabs>
      <w:jc w:val="center"/>
      <w:rPr>
        <w:rFonts w:ascii="Arial" w:hAnsi="Arial" w:cs="Arial"/>
        <w:b/>
        <w:bCs/>
      </w:rPr>
    </w:pPr>
    <w:r w:rsidRPr="00BE225E">
      <w:rPr>
        <w:rFonts w:ascii="Arial" w:hAnsi="Arial" w:cs="Arial"/>
        <w:b/>
        <w:bCs/>
      </w:rPr>
      <w:t>FUNDO MUNICIPAL DE SAUDE DE ANGICO-TO</w:t>
    </w:r>
  </w:p>
  <w:p w14:paraId="791260D1" w14:textId="77777777" w:rsidR="00FA4DE7" w:rsidRPr="00BE225E" w:rsidRDefault="00FA4DE7" w:rsidP="00DB7AAB">
    <w:pPr>
      <w:pStyle w:val="Cabealho"/>
      <w:tabs>
        <w:tab w:val="center" w:pos="4819"/>
        <w:tab w:val="left" w:pos="6765"/>
      </w:tabs>
      <w:jc w:val="center"/>
      <w:rPr>
        <w:rFonts w:ascii="Arial" w:hAnsi="Arial" w:cs="Arial"/>
        <w:b/>
      </w:rPr>
    </w:pPr>
    <w:r w:rsidRPr="00BE225E">
      <w:rPr>
        <w:rFonts w:ascii="Arial" w:hAnsi="Arial" w:cs="Arial"/>
        <w:b/>
      </w:rPr>
      <w:t>CNPJ.:11.271.018/0001-44</w:t>
    </w:r>
  </w:p>
  <w:p w14:paraId="51192ADC" w14:textId="77777777" w:rsidR="00FA4DE7" w:rsidRPr="00BE225E" w:rsidRDefault="00FA4DE7" w:rsidP="00DB7AAB">
    <w:pPr>
      <w:tabs>
        <w:tab w:val="center" w:pos="4252"/>
        <w:tab w:val="left" w:pos="6825"/>
        <w:tab w:val="right" w:pos="8504"/>
      </w:tabs>
      <w:jc w:val="center"/>
      <w:rPr>
        <w:rFonts w:ascii="Arial" w:hAnsi="Arial" w:cs="Arial"/>
        <w:b/>
        <w:bCs/>
      </w:rPr>
    </w:pPr>
    <w:r w:rsidRPr="00BE225E">
      <w:rPr>
        <w:rFonts w:ascii="Arial" w:hAnsi="Arial" w:cs="Arial"/>
        <w:b/>
        <w:bCs/>
      </w:rPr>
      <w:t>Adm.: 2021/2024</w:t>
    </w:r>
  </w:p>
  <w:p w14:paraId="4D8E1A5B" w14:textId="77777777" w:rsidR="00FA4DE7" w:rsidRPr="00BE225E" w:rsidRDefault="00FA4DE7" w:rsidP="00DB7AAB">
    <w:pPr>
      <w:tabs>
        <w:tab w:val="left" w:pos="6825"/>
      </w:tabs>
      <w:jc w:val="center"/>
      <w:rPr>
        <w:rFonts w:ascii="Arial" w:hAnsi="Arial" w:cs="Arial"/>
      </w:rPr>
    </w:pPr>
    <w:r w:rsidRPr="00BE225E">
      <w:rPr>
        <w:rFonts w:ascii="Arial" w:hAnsi="Arial" w:cs="Arial"/>
        <w:b/>
        <w:bCs/>
      </w:rPr>
      <w:t>UM NOVO TEMPO, UMA NOVA HISTÓRIA</w:t>
    </w:r>
    <w:bookmarkEnd w:id="108"/>
    <w:bookmarkEnd w:id="109"/>
  </w:p>
  <w:p w14:paraId="5F95E621" w14:textId="77777777" w:rsidR="00FA4DE7" w:rsidRPr="00985F62" w:rsidRDefault="00FA4DE7" w:rsidP="00DB7AAB">
    <w:pPr>
      <w:tabs>
        <w:tab w:val="left" w:pos="6825"/>
      </w:tabs>
      <w:jc w:val="center"/>
      <w:rPr>
        <w:rFonts w:ascii="Arial" w:hAnsi="Arial" w:cs="Arial"/>
      </w:rPr>
    </w:pPr>
  </w:p>
  <w:p w14:paraId="3899D465" w14:textId="56036CE5" w:rsidR="00FA4DE7" w:rsidRPr="00DB7AAB" w:rsidRDefault="00FA4DE7" w:rsidP="00DB7AAB">
    <w:pPr>
      <w:pStyle w:val="Cabealho"/>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703315" w14:textId="77777777" w:rsidR="00FA4DE7" w:rsidRDefault="00FA4DE7">
    <w:pPr>
      <w:pStyle w:val="Cabealho"/>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7B7940" w14:textId="77777777" w:rsidR="00FA4DE7" w:rsidRPr="00CF783C" w:rsidRDefault="00FA4DE7" w:rsidP="008018EB">
    <w:pPr>
      <w:tabs>
        <w:tab w:val="center" w:pos="4252"/>
        <w:tab w:val="left" w:pos="6825"/>
        <w:tab w:val="right" w:pos="8504"/>
      </w:tabs>
      <w:jc w:val="center"/>
      <w:rPr>
        <w:rFonts w:ascii="Times New Roman" w:eastAsia="Times New Roman" w:hAnsi="Times New Roman" w:cs="Times New Roman"/>
        <w:b/>
        <w:bCs/>
      </w:rPr>
    </w:pPr>
    <w:r w:rsidRPr="00CF783C">
      <w:rPr>
        <w:rFonts w:ascii="Times New Roman" w:eastAsia="Times New Roman" w:hAnsi="Times New Roman" w:cs="Times New Roman"/>
        <w:b/>
        <w:noProof/>
        <w:sz w:val="20"/>
        <w:szCs w:val="20"/>
      </w:rPr>
      <w:drawing>
        <wp:anchor distT="0" distB="0" distL="114300" distR="114300" simplePos="0" relativeHeight="251698688" behindDoc="0" locked="0" layoutInCell="1" allowOverlap="1" wp14:anchorId="31FF1B9D" wp14:editId="26EB260C">
          <wp:simplePos x="0" y="0"/>
          <wp:positionH relativeFrom="column">
            <wp:posOffset>2778799</wp:posOffset>
          </wp:positionH>
          <wp:positionV relativeFrom="paragraph">
            <wp:posOffset>-368440</wp:posOffset>
          </wp:positionV>
          <wp:extent cx="916305" cy="929005"/>
          <wp:effectExtent l="19050" t="19050" r="0" b="4445"/>
          <wp:wrapNone/>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lum bright="-20000" contrast="20000"/>
                    <a:extLst>
                      <a:ext uri="{28A0092B-C50C-407E-A947-70E740481C1C}">
                        <a14:useLocalDpi xmlns:a14="http://schemas.microsoft.com/office/drawing/2010/main" val="0"/>
                      </a:ext>
                    </a:extLst>
                  </a:blip>
                  <a:srcRect/>
                  <a:stretch>
                    <a:fillRect/>
                  </a:stretch>
                </pic:blipFill>
                <pic:spPr bwMode="auto">
                  <a:xfrm>
                    <a:off x="0" y="0"/>
                    <a:ext cx="916305" cy="929005"/>
                  </a:xfrm>
                  <a:prstGeom prst="rect">
                    <a:avLst/>
                  </a:prstGeom>
                  <a:noFill/>
                  <a:ln w="9525">
                    <a:solidFill>
                      <a:srgbClr val="FFFFFF"/>
                    </a:solidFill>
                    <a:miter lim="800000"/>
                    <a:headEnd/>
                    <a:tailEnd/>
                  </a:ln>
                </pic:spPr>
              </pic:pic>
            </a:graphicData>
          </a:graphic>
          <wp14:sizeRelH relativeFrom="page">
            <wp14:pctWidth>0</wp14:pctWidth>
          </wp14:sizeRelH>
          <wp14:sizeRelV relativeFrom="page">
            <wp14:pctHeight>0</wp14:pctHeight>
          </wp14:sizeRelV>
        </wp:anchor>
      </w:drawing>
    </w:r>
    <w:r w:rsidRPr="00CF783C">
      <w:rPr>
        <w:rFonts w:ascii="Times New Roman" w:eastAsia="Times New Roman" w:hAnsi="Times New Roman" w:cs="Times New Roman"/>
        <w:b/>
        <w:noProof/>
        <w:sz w:val="20"/>
        <w:szCs w:val="20"/>
      </w:rPr>
      <w:drawing>
        <wp:anchor distT="0" distB="0" distL="114300" distR="114300" simplePos="0" relativeHeight="251658752" behindDoc="0" locked="0" layoutInCell="1" allowOverlap="1" wp14:anchorId="16880819" wp14:editId="261F4EF6">
          <wp:simplePos x="0" y="0"/>
          <wp:positionH relativeFrom="margin">
            <wp:posOffset>3954780</wp:posOffset>
          </wp:positionH>
          <wp:positionV relativeFrom="paragraph">
            <wp:posOffset>75565</wp:posOffset>
          </wp:positionV>
          <wp:extent cx="2276475" cy="734695"/>
          <wp:effectExtent l="0" t="0" r="0" b="0"/>
          <wp:wrapSquare wrapText="bothSides"/>
          <wp:docPr id="32" name="Imagem 1" descr="Descrição: Descrição: C:\Users\WINDOWS\Desktop\Oficial 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Descrição: Descrição: C:\Users\WINDOWS\Desktop\Oficial 01.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276475" cy="7346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7E78257" w14:textId="77777777" w:rsidR="00FA4DE7" w:rsidRPr="00CF783C" w:rsidRDefault="00FA4DE7" w:rsidP="008018EB">
    <w:pPr>
      <w:tabs>
        <w:tab w:val="center" w:pos="4252"/>
        <w:tab w:val="left" w:pos="6825"/>
        <w:tab w:val="right" w:pos="8504"/>
      </w:tabs>
      <w:jc w:val="center"/>
      <w:rPr>
        <w:rFonts w:ascii="Times New Roman" w:eastAsia="Times New Roman" w:hAnsi="Times New Roman" w:cs="Times New Roman"/>
        <w:b/>
        <w:bCs/>
      </w:rPr>
    </w:pPr>
  </w:p>
  <w:p w14:paraId="57800145" w14:textId="77777777" w:rsidR="00FA4DE7" w:rsidRPr="00CF783C" w:rsidRDefault="00FA4DE7" w:rsidP="008018EB">
    <w:pPr>
      <w:tabs>
        <w:tab w:val="center" w:pos="4252"/>
        <w:tab w:val="left" w:pos="6825"/>
        <w:tab w:val="right" w:pos="8504"/>
      </w:tabs>
      <w:jc w:val="center"/>
      <w:rPr>
        <w:rFonts w:ascii="Times New Roman" w:eastAsia="Times New Roman" w:hAnsi="Times New Roman" w:cs="Times New Roman"/>
        <w:b/>
        <w:bCs/>
      </w:rPr>
    </w:pPr>
  </w:p>
  <w:p w14:paraId="64BDA0B6" w14:textId="77777777" w:rsidR="00FA4DE7" w:rsidRPr="00CF783C" w:rsidRDefault="00FA4DE7" w:rsidP="002C30B2">
    <w:pPr>
      <w:tabs>
        <w:tab w:val="center" w:pos="4252"/>
        <w:tab w:val="left" w:pos="6825"/>
        <w:tab w:val="right" w:pos="8504"/>
      </w:tabs>
      <w:jc w:val="right"/>
      <w:rPr>
        <w:rFonts w:ascii="Times New Roman" w:eastAsia="Times New Roman" w:hAnsi="Times New Roman" w:cs="Times New Roman"/>
        <w:b/>
        <w:bCs/>
        <w:sz w:val="20"/>
        <w:szCs w:val="20"/>
      </w:rPr>
    </w:pPr>
    <w:r w:rsidRPr="00CF783C">
      <w:rPr>
        <w:rFonts w:ascii="Times New Roman" w:eastAsia="Times New Roman" w:hAnsi="Times New Roman" w:cs="Times New Roman"/>
        <w:b/>
        <w:bCs/>
        <w:sz w:val="20"/>
        <w:szCs w:val="20"/>
      </w:rPr>
      <w:t>ESTADO DO TOCANTINS</w:t>
    </w:r>
  </w:p>
  <w:p w14:paraId="59CB4E7E" w14:textId="77777777" w:rsidR="00FA4DE7" w:rsidRPr="00CF783C" w:rsidRDefault="00FA4DE7" w:rsidP="002C30B2">
    <w:pPr>
      <w:tabs>
        <w:tab w:val="center" w:pos="4252"/>
        <w:tab w:val="left" w:pos="6825"/>
        <w:tab w:val="right" w:pos="8504"/>
      </w:tabs>
      <w:jc w:val="right"/>
      <w:rPr>
        <w:rFonts w:ascii="Times New Roman" w:eastAsia="Times New Roman" w:hAnsi="Times New Roman" w:cs="Times New Roman"/>
        <w:b/>
        <w:bCs/>
        <w:sz w:val="20"/>
        <w:szCs w:val="20"/>
      </w:rPr>
    </w:pPr>
    <w:r w:rsidRPr="00CF783C">
      <w:rPr>
        <w:rFonts w:ascii="Times New Roman" w:eastAsia="Times New Roman" w:hAnsi="Times New Roman" w:cs="Times New Roman"/>
        <w:b/>
        <w:bCs/>
        <w:sz w:val="20"/>
        <w:szCs w:val="20"/>
      </w:rPr>
      <w:t>PREFEITURA MUNICIPAL DE ANGICO-TO</w:t>
    </w:r>
  </w:p>
  <w:p w14:paraId="678F1296" w14:textId="77777777" w:rsidR="00FA4DE7" w:rsidRPr="00CF783C" w:rsidRDefault="00FA4DE7" w:rsidP="002C30B2">
    <w:pPr>
      <w:tabs>
        <w:tab w:val="center" w:pos="4252"/>
        <w:tab w:val="left" w:pos="6825"/>
        <w:tab w:val="right" w:pos="8504"/>
      </w:tabs>
      <w:jc w:val="center"/>
      <w:rPr>
        <w:rFonts w:ascii="Times New Roman" w:eastAsia="Times New Roman" w:hAnsi="Times New Roman" w:cs="Times New Roman"/>
        <w:b/>
        <w:bCs/>
        <w:sz w:val="20"/>
        <w:szCs w:val="20"/>
      </w:rPr>
    </w:pPr>
    <w:r w:rsidRPr="00CF783C">
      <w:rPr>
        <w:rFonts w:ascii="Times New Roman" w:eastAsia="Times New Roman" w:hAnsi="Times New Roman" w:cs="Times New Roman"/>
        <w:b/>
        <w:bCs/>
        <w:sz w:val="20"/>
        <w:szCs w:val="20"/>
      </w:rPr>
      <w:t>CNPJ.: 25.064.098/0001-71</w:t>
    </w:r>
  </w:p>
  <w:p w14:paraId="76C8E406" w14:textId="77777777" w:rsidR="00FA4DE7" w:rsidRPr="00CF783C" w:rsidRDefault="00FA4DE7" w:rsidP="002C30B2">
    <w:pPr>
      <w:tabs>
        <w:tab w:val="center" w:pos="4252"/>
        <w:tab w:val="left" w:pos="6825"/>
        <w:tab w:val="right" w:pos="8504"/>
      </w:tabs>
      <w:jc w:val="center"/>
      <w:rPr>
        <w:rFonts w:ascii="Times New Roman" w:eastAsia="Times New Roman" w:hAnsi="Times New Roman" w:cs="Times New Roman"/>
        <w:b/>
        <w:bCs/>
        <w:sz w:val="20"/>
        <w:szCs w:val="20"/>
      </w:rPr>
    </w:pPr>
    <w:r w:rsidRPr="00CF783C">
      <w:rPr>
        <w:rFonts w:ascii="Times New Roman" w:eastAsia="Times New Roman" w:hAnsi="Times New Roman" w:cs="Times New Roman"/>
        <w:b/>
        <w:bCs/>
        <w:sz w:val="20"/>
        <w:szCs w:val="20"/>
      </w:rPr>
      <w:t>Adm.: 2021/2024</w:t>
    </w:r>
  </w:p>
  <w:p w14:paraId="13E0AABA" w14:textId="77777777" w:rsidR="00FA4DE7" w:rsidRDefault="00FA4DE7" w:rsidP="002C30B2">
    <w:pPr>
      <w:tabs>
        <w:tab w:val="left" w:pos="6825"/>
      </w:tabs>
      <w:jc w:val="center"/>
      <w:rPr>
        <w:sz w:val="20"/>
      </w:rPr>
    </w:pPr>
    <w:r w:rsidRPr="00CF783C">
      <w:rPr>
        <w:rFonts w:ascii="Times New Roman" w:eastAsia="Times New Roman" w:hAnsi="Times New Roman" w:cs="Times New Roman"/>
        <w:b/>
        <w:bCs/>
        <w:sz w:val="20"/>
        <w:szCs w:val="20"/>
      </w:rPr>
      <w:t>UM NOVO TEMPO, UMA NOVA HISTÓRIA</w:t>
    </w:r>
  </w:p>
  <w:p w14:paraId="2D024E74" w14:textId="77777777" w:rsidR="00FA4DE7" w:rsidRDefault="00FA4DE7" w:rsidP="002C30B2">
    <w:pPr>
      <w:pStyle w:val="Corpodetexto"/>
      <w:spacing w:line="14" w:lineRule="auto"/>
      <w:jc w:val="center"/>
      <w:rPr>
        <w:sz w:val="20"/>
      </w:rPr>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A98906" w14:textId="77777777" w:rsidR="00FA4DE7" w:rsidRDefault="00FA4DE7">
    <w:pPr>
      <w:pStyle w:val="Cabealho"/>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5132E5" w14:textId="77777777" w:rsidR="00FA4DE7" w:rsidRDefault="00FA4DE7">
    <w:pPr>
      <w:pStyle w:val="Cabealho"/>
    </w:pP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672A2B" w14:textId="77777777" w:rsidR="00FA4DE7" w:rsidRDefault="00FA4DE7" w:rsidP="00AC5259">
    <w:pPr>
      <w:pStyle w:val="Cabealho"/>
      <w:jc w:val="right"/>
    </w:pPr>
    <w:r>
      <w:rPr>
        <w:b/>
        <w:noProof/>
      </w:rPr>
      <w:drawing>
        <wp:anchor distT="0" distB="0" distL="114300" distR="114300" simplePos="0" relativeHeight="251657728" behindDoc="0" locked="0" layoutInCell="1" allowOverlap="1" wp14:anchorId="0D7B61B2" wp14:editId="17A9DC43">
          <wp:simplePos x="0" y="0"/>
          <wp:positionH relativeFrom="margin">
            <wp:align>center</wp:align>
          </wp:positionH>
          <wp:positionV relativeFrom="paragraph">
            <wp:posOffset>-271780</wp:posOffset>
          </wp:positionV>
          <wp:extent cx="916305" cy="929005"/>
          <wp:effectExtent l="19050" t="19050" r="17145" b="23495"/>
          <wp:wrapNone/>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lum bright="-20000" contrast="20000"/>
                    <a:extLst>
                      <a:ext uri="{28A0092B-C50C-407E-A947-70E740481C1C}">
                        <a14:useLocalDpi xmlns:a14="http://schemas.microsoft.com/office/drawing/2010/main" val="0"/>
                      </a:ext>
                    </a:extLst>
                  </a:blip>
                  <a:srcRect/>
                  <a:stretch>
                    <a:fillRect/>
                  </a:stretch>
                </pic:blipFill>
                <pic:spPr bwMode="auto">
                  <a:xfrm>
                    <a:off x="0" y="0"/>
                    <a:ext cx="916305" cy="929005"/>
                  </a:xfrm>
                  <a:prstGeom prst="rect">
                    <a:avLst/>
                  </a:prstGeom>
                  <a:noFill/>
                  <a:ln w="9525">
                    <a:solidFill>
                      <a:srgbClr val="FFFFFF"/>
                    </a:solidFill>
                    <a:miter lim="800000"/>
                    <a:headEnd/>
                    <a:tailEnd/>
                  </a:ln>
                </pic:spPr>
              </pic:pic>
            </a:graphicData>
          </a:graphic>
          <wp14:sizeRelH relativeFrom="page">
            <wp14:pctWidth>0</wp14:pctWidth>
          </wp14:sizeRelH>
          <wp14:sizeRelV relativeFrom="page">
            <wp14:pctHeight>0</wp14:pctHeight>
          </wp14:sizeRelV>
        </wp:anchor>
      </w:drawing>
    </w:r>
    <w:r>
      <w:rPr>
        <w:b/>
        <w:noProof/>
      </w:rPr>
      <w:drawing>
        <wp:anchor distT="0" distB="0" distL="114300" distR="114300" simplePos="0" relativeHeight="251658752" behindDoc="0" locked="0" layoutInCell="1" allowOverlap="1" wp14:anchorId="5BDA22B9" wp14:editId="6A73A3D2">
          <wp:simplePos x="0" y="0"/>
          <wp:positionH relativeFrom="margin">
            <wp:posOffset>4086225</wp:posOffset>
          </wp:positionH>
          <wp:positionV relativeFrom="paragraph">
            <wp:posOffset>-181610</wp:posOffset>
          </wp:positionV>
          <wp:extent cx="2276475" cy="734695"/>
          <wp:effectExtent l="0" t="0" r="0" b="0"/>
          <wp:wrapSquare wrapText="bothSides"/>
          <wp:docPr id="5" name="Imagem 1" descr="Descrição: Descrição: C:\Users\WINDOWS\Desktop\Oficial 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Descrição: Descrição: C:\Users\WINDOWS\Desktop\Oficial 01.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276475" cy="7346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1C95DBB" w14:textId="77777777" w:rsidR="00FA4DE7" w:rsidRDefault="00FA4DE7" w:rsidP="00A46D21">
    <w:pPr>
      <w:tabs>
        <w:tab w:val="center" w:pos="4252"/>
        <w:tab w:val="left" w:pos="6825"/>
        <w:tab w:val="right" w:pos="8504"/>
      </w:tabs>
      <w:jc w:val="center"/>
      <w:rPr>
        <w:b/>
        <w:bCs/>
      </w:rPr>
    </w:pPr>
  </w:p>
  <w:p w14:paraId="151DABEC" w14:textId="77777777" w:rsidR="00FA4DE7" w:rsidRDefault="00FA4DE7" w:rsidP="00A46D21">
    <w:pPr>
      <w:tabs>
        <w:tab w:val="center" w:pos="4252"/>
        <w:tab w:val="left" w:pos="6825"/>
        <w:tab w:val="right" w:pos="8504"/>
      </w:tabs>
      <w:jc w:val="center"/>
      <w:rPr>
        <w:b/>
        <w:bCs/>
      </w:rPr>
    </w:pPr>
  </w:p>
  <w:p w14:paraId="2E59402C" w14:textId="77777777" w:rsidR="00FA4DE7" w:rsidRDefault="00FA4DE7" w:rsidP="00A46D21">
    <w:pPr>
      <w:tabs>
        <w:tab w:val="center" w:pos="4252"/>
        <w:tab w:val="left" w:pos="6825"/>
        <w:tab w:val="right" w:pos="8504"/>
      </w:tabs>
      <w:jc w:val="center"/>
      <w:rPr>
        <w:b/>
        <w:bCs/>
      </w:rPr>
    </w:pPr>
  </w:p>
  <w:p w14:paraId="30FF9DBE" w14:textId="77777777" w:rsidR="00FA4DE7" w:rsidRPr="007C6A34" w:rsidRDefault="00FA4DE7" w:rsidP="00A46D21">
    <w:pPr>
      <w:tabs>
        <w:tab w:val="center" w:pos="4252"/>
        <w:tab w:val="left" w:pos="6825"/>
        <w:tab w:val="right" w:pos="8504"/>
      </w:tabs>
      <w:jc w:val="center"/>
      <w:rPr>
        <w:b/>
        <w:bCs/>
      </w:rPr>
    </w:pPr>
    <w:r w:rsidRPr="007C6A34">
      <w:rPr>
        <w:b/>
        <w:bCs/>
      </w:rPr>
      <w:t>ESTADO DO TOCANTINS</w:t>
    </w:r>
  </w:p>
  <w:p w14:paraId="59535FFB" w14:textId="77777777" w:rsidR="00FA4DE7" w:rsidRPr="007C6A34" w:rsidRDefault="00FA4DE7" w:rsidP="00A46D21">
    <w:pPr>
      <w:tabs>
        <w:tab w:val="center" w:pos="4252"/>
        <w:tab w:val="left" w:pos="6825"/>
        <w:tab w:val="right" w:pos="8504"/>
      </w:tabs>
      <w:jc w:val="center"/>
      <w:rPr>
        <w:b/>
        <w:bCs/>
      </w:rPr>
    </w:pPr>
    <w:r w:rsidRPr="007C6A34">
      <w:rPr>
        <w:b/>
        <w:bCs/>
      </w:rPr>
      <w:t>PREFEITURA MUNICIPAL DE ANGICO-TO</w:t>
    </w:r>
  </w:p>
  <w:p w14:paraId="6E9617D7" w14:textId="77777777" w:rsidR="00FA4DE7" w:rsidRPr="007C6A34" w:rsidRDefault="00FA4DE7" w:rsidP="00A46D21">
    <w:pPr>
      <w:tabs>
        <w:tab w:val="center" w:pos="4252"/>
        <w:tab w:val="left" w:pos="6825"/>
        <w:tab w:val="right" w:pos="8504"/>
      </w:tabs>
      <w:jc w:val="center"/>
      <w:rPr>
        <w:b/>
        <w:bCs/>
      </w:rPr>
    </w:pPr>
    <w:r w:rsidRPr="007C6A34">
      <w:rPr>
        <w:b/>
        <w:bCs/>
      </w:rPr>
      <w:t>CNPJ.: 25.064.098/0001-71</w:t>
    </w:r>
  </w:p>
  <w:p w14:paraId="0F1D9662" w14:textId="77777777" w:rsidR="00FA4DE7" w:rsidRPr="007C6A34" w:rsidRDefault="00FA4DE7" w:rsidP="00A46D21">
    <w:pPr>
      <w:tabs>
        <w:tab w:val="center" w:pos="4252"/>
        <w:tab w:val="left" w:pos="6825"/>
        <w:tab w:val="right" w:pos="8504"/>
      </w:tabs>
      <w:jc w:val="center"/>
      <w:rPr>
        <w:b/>
        <w:bCs/>
      </w:rPr>
    </w:pPr>
    <w:r w:rsidRPr="007C6A34">
      <w:rPr>
        <w:b/>
        <w:bCs/>
      </w:rPr>
      <w:t>Adm.: 2021/2024</w:t>
    </w:r>
  </w:p>
  <w:p w14:paraId="7D1EEA11" w14:textId="77777777" w:rsidR="00FA4DE7" w:rsidRDefault="00FA4DE7" w:rsidP="00A46D21">
    <w:pPr>
      <w:tabs>
        <w:tab w:val="left" w:pos="6825"/>
      </w:tabs>
      <w:jc w:val="center"/>
    </w:pPr>
    <w:r w:rsidRPr="007C6A34">
      <w:rPr>
        <w:b/>
        <w:bCs/>
      </w:rPr>
      <w:t>UM NOVO TEMPO, UMA NOVA HISTÓRIA</w:t>
    </w: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8AE416" w14:textId="77777777" w:rsidR="00FA4DE7" w:rsidRDefault="00FA4DE7" w:rsidP="00A46D21">
    <w:pPr>
      <w:tabs>
        <w:tab w:val="center" w:pos="4252"/>
        <w:tab w:val="left" w:pos="6825"/>
        <w:tab w:val="right" w:pos="8504"/>
      </w:tabs>
      <w:jc w:val="center"/>
      <w:rPr>
        <w:b/>
        <w:bCs/>
      </w:rPr>
    </w:pPr>
    <w:r>
      <w:rPr>
        <w:b/>
        <w:noProof/>
      </w:rPr>
      <w:drawing>
        <wp:anchor distT="0" distB="0" distL="114300" distR="114300" simplePos="0" relativeHeight="251654656" behindDoc="0" locked="0" layoutInCell="1" allowOverlap="1" wp14:anchorId="08A038A5" wp14:editId="38C40083">
          <wp:simplePos x="0" y="0"/>
          <wp:positionH relativeFrom="margin">
            <wp:posOffset>4116705</wp:posOffset>
          </wp:positionH>
          <wp:positionV relativeFrom="paragraph">
            <wp:posOffset>-162560</wp:posOffset>
          </wp:positionV>
          <wp:extent cx="2276475" cy="734695"/>
          <wp:effectExtent l="0" t="0" r="0" b="0"/>
          <wp:wrapSquare wrapText="bothSides"/>
          <wp:docPr id="7" name="Imagem 1" descr="Descrição: Descrição: C:\Users\WINDOWS\Desktop\Oficial 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Descrição: Descrição: C:\Users\WINDOWS\Desktop\Oficial 01.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76475" cy="734695"/>
                  </a:xfrm>
                  <a:prstGeom prst="rect">
                    <a:avLst/>
                  </a:prstGeom>
                  <a:noFill/>
                  <a:ln>
                    <a:noFill/>
                  </a:ln>
                </pic:spPr>
              </pic:pic>
            </a:graphicData>
          </a:graphic>
          <wp14:sizeRelH relativeFrom="page">
            <wp14:pctWidth>0</wp14:pctWidth>
          </wp14:sizeRelH>
          <wp14:sizeRelV relativeFrom="page">
            <wp14:pctHeight>0</wp14:pctHeight>
          </wp14:sizeRelV>
        </wp:anchor>
      </w:drawing>
    </w:r>
    <w:r>
      <w:rPr>
        <w:b/>
        <w:noProof/>
      </w:rPr>
      <w:drawing>
        <wp:anchor distT="0" distB="0" distL="114300" distR="114300" simplePos="0" relativeHeight="251655680" behindDoc="0" locked="0" layoutInCell="1" allowOverlap="1" wp14:anchorId="5B8EDC7C" wp14:editId="52547A9B">
          <wp:simplePos x="0" y="0"/>
          <wp:positionH relativeFrom="column">
            <wp:posOffset>2512060</wp:posOffset>
          </wp:positionH>
          <wp:positionV relativeFrom="paragraph">
            <wp:posOffset>-223520</wp:posOffset>
          </wp:positionV>
          <wp:extent cx="916305" cy="929005"/>
          <wp:effectExtent l="19050" t="19050" r="0" b="4445"/>
          <wp:wrapNone/>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
                    <a:lum bright="-20000" contrast="20000"/>
                    <a:extLst>
                      <a:ext uri="{28A0092B-C50C-407E-A947-70E740481C1C}">
                        <a14:useLocalDpi xmlns:a14="http://schemas.microsoft.com/office/drawing/2010/main" val="0"/>
                      </a:ext>
                    </a:extLst>
                  </a:blip>
                  <a:srcRect/>
                  <a:stretch>
                    <a:fillRect/>
                  </a:stretch>
                </pic:blipFill>
                <pic:spPr bwMode="auto">
                  <a:xfrm>
                    <a:off x="0" y="0"/>
                    <a:ext cx="916305" cy="929005"/>
                  </a:xfrm>
                  <a:prstGeom prst="rect">
                    <a:avLst/>
                  </a:prstGeom>
                  <a:noFill/>
                  <a:ln w="9525">
                    <a:solidFill>
                      <a:srgbClr val="FFFFFF"/>
                    </a:solidFill>
                    <a:miter lim="800000"/>
                    <a:headEnd/>
                    <a:tailEnd/>
                  </a:ln>
                </pic:spPr>
              </pic:pic>
            </a:graphicData>
          </a:graphic>
          <wp14:sizeRelH relativeFrom="page">
            <wp14:pctWidth>0</wp14:pctWidth>
          </wp14:sizeRelH>
          <wp14:sizeRelV relativeFrom="page">
            <wp14:pctHeight>0</wp14:pctHeight>
          </wp14:sizeRelV>
        </wp:anchor>
      </w:drawing>
    </w:r>
  </w:p>
  <w:p w14:paraId="665D01B2" w14:textId="77777777" w:rsidR="00FA4DE7" w:rsidRDefault="00FA4DE7" w:rsidP="00A46D21">
    <w:pPr>
      <w:tabs>
        <w:tab w:val="center" w:pos="4252"/>
        <w:tab w:val="left" w:pos="6825"/>
        <w:tab w:val="right" w:pos="8504"/>
      </w:tabs>
      <w:jc w:val="center"/>
      <w:rPr>
        <w:b/>
        <w:bCs/>
      </w:rPr>
    </w:pPr>
  </w:p>
  <w:p w14:paraId="19170479" w14:textId="77777777" w:rsidR="00FA4DE7" w:rsidRDefault="00FA4DE7" w:rsidP="00A46D21">
    <w:pPr>
      <w:tabs>
        <w:tab w:val="center" w:pos="4252"/>
        <w:tab w:val="left" w:pos="6825"/>
        <w:tab w:val="right" w:pos="8504"/>
      </w:tabs>
      <w:jc w:val="center"/>
      <w:rPr>
        <w:b/>
        <w:bCs/>
      </w:rPr>
    </w:pPr>
  </w:p>
  <w:p w14:paraId="231364A2" w14:textId="77777777" w:rsidR="00FA4DE7" w:rsidRDefault="00FA4DE7" w:rsidP="00A46D21">
    <w:pPr>
      <w:tabs>
        <w:tab w:val="center" w:pos="4252"/>
        <w:tab w:val="left" w:pos="6825"/>
        <w:tab w:val="right" w:pos="8504"/>
      </w:tabs>
      <w:jc w:val="center"/>
      <w:rPr>
        <w:b/>
        <w:bCs/>
      </w:rPr>
    </w:pPr>
  </w:p>
  <w:p w14:paraId="3A086A0D" w14:textId="77777777" w:rsidR="00FA4DE7" w:rsidRPr="007C6A34" w:rsidRDefault="00FA4DE7" w:rsidP="00A46D21">
    <w:pPr>
      <w:tabs>
        <w:tab w:val="center" w:pos="4252"/>
        <w:tab w:val="left" w:pos="6825"/>
        <w:tab w:val="right" w:pos="8504"/>
      </w:tabs>
      <w:jc w:val="center"/>
      <w:rPr>
        <w:b/>
        <w:bCs/>
      </w:rPr>
    </w:pPr>
    <w:r w:rsidRPr="007C6A34">
      <w:rPr>
        <w:b/>
        <w:bCs/>
      </w:rPr>
      <w:t>ESTADO DO TOCANTINS</w:t>
    </w:r>
  </w:p>
  <w:p w14:paraId="6FD94E56" w14:textId="77777777" w:rsidR="00FA4DE7" w:rsidRPr="007C6A34" w:rsidRDefault="00FA4DE7" w:rsidP="00A46D21">
    <w:pPr>
      <w:tabs>
        <w:tab w:val="center" w:pos="4252"/>
        <w:tab w:val="left" w:pos="6825"/>
        <w:tab w:val="right" w:pos="8504"/>
      </w:tabs>
      <w:jc w:val="center"/>
      <w:rPr>
        <w:b/>
        <w:bCs/>
      </w:rPr>
    </w:pPr>
    <w:r w:rsidRPr="007C6A34">
      <w:rPr>
        <w:b/>
        <w:bCs/>
      </w:rPr>
      <w:t>PREFEITURA MUNICIPAL DE ANGICO-TO</w:t>
    </w:r>
  </w:p>
  <w:p w14:paraId="7E9F1C5E" w14:textId="77777777" w:rsidR="00FA4DE7" w:rsidRPr="007C6A34" w:rsidRDefault="00FA4DE7" w:rsidP="00A46D21">
    <w:pPr>
      <w:tabs>
        <w:tab w:val="center" w:pos="4252"/>
        <w:tab w:val="left" w:pos="6825"/>
        <w:tab w:val="right" w:pos="8504"/>
      </w:tabs>
      <w:jc w:val="center"/>
      <w:rPr>
        <w:b/>
        <w:bCs/>
      </w:rPr>
    </w:pPr>
    <w:r w:rsidRPr="007C6A34">
      <w:rPr>
        <w:b/>
        <w:bCs/>
      </w:rPr>
      <w:t>CNPJ.: 25.064.098/0001-71</w:t>
    </w:r>
  </w:p>
  <w:p w14:paraId="39104E57" w14:textId="77777777" w:rsidR="00FA4DE7" w:rsidRPr="007C6A34" w:rsidRDefault="00FA4DE7" w:rsidP="00A46D21">
    <w:pPr>
      <w:tabs>
        <w:tab w:val="center" w:pos="4252"/>
        <w:tab w:val="left" w:pos="6825"/>
        <w:tab w:val="right" w:pos="8504"/>
      </w:tabs>
      <w:jc w:val="center"/>
      <w:rPr>
        <w:b/>
        <w:bCs/>
      </w:rPr>
    </w:pPr>
    <w:r w:rsidRPr="007C6A34">
      <w:rPr>
        <w:b/>
        <w:bCs/>
      </w:rPr>
      <w:t>Adm.: 2021/2024</w:t>
    </w:r>
  </w:p>
  <w:p w14:paraId="419A33C0" w14:textId="77777777" w:rsidR="00FA4DE7" w:rsidRDefault="00FA4DE7" w:rsidP="00A46D21">
    <w:pPr>
      <w:tabs>
        <w:tab w:val="left" w:pos="6825"/>
      </w:tabs>
      <w:jc w:val="center"/>
    </w:pPr>
    <w:r w:rsidRPr="007C6A34">
      <w:rPr>
        <w:b/>
        <w:bCs/>
      </w:rPr>
      <w:t>UM NOVO TEMPO, UMA NOVA HISTÓRIA</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0000001"/>
    <w:multiLevelType w:val="multilevel"/>
    <w:tmpl w:val="00000001"/>
    <w:name w:val="WW8Num2"/>
    <w:lvl w:ilvl="0">
      <w:start w:val="1"/>
      <w:numFmt w:val="none"/>
      <w:lvlText w:val=""/>
      <w:lvlJc w:val="left"/>
      <w:pPr>
        <w:tabs>
          <w:tab w:val="num" w:pos="0"/>
        </w:tabs>
      </w:pPr>
    </w:lvl>
    <w:lvl w:ilvl="1">
      <w:start w:val="1"/>
      <w:numFmt w:val="none"/>
      <w:lvlText w:val=""/>
      <w:lvlJc w:val="left"/>
      <w:pPr>
        <w:tabs>
          <w:tab w:val="num" w:pos="0"/>
        </w:tabs>
      </w:pPr>
    </w:lvl>
    <w:lvl w:ilvl="2">
      <w:start w:val="1"/>
      <w:numFmt w:val="none"/>
      <w:lvlText w:val=""/>
      <w:lvlJc w:val="left"/>
      <w:pPr>
        <w:tabs>
          <w:tab w:val="num" w:pos="0"/>
        </w:tabs>
      </w:pPr>
    </w:lvl>
    <w:lvl w:ilvl="3">
      <w:start w:val="1"/>
      <w:numFmt w:val="none"/>
      <w:lvlText w:val=""/>
      <w:lvlJc w:val="left"/>
      <w:pPr>
        <w:tabs>
          <w:tab w:val="num" w:pos="0"/>
        </w:tabs>
      </w:pPr>
    </w:lvl>
    <w:lvl w:ilvl="4">
      <w:start w:val="1"/>
      <w:numFmt w:val="none"/>
      <w:lvlText w:val=""/>
      <w:lvlJc w:val="left"/>
      <w:pPr>
        <w:tabs>
          <w:tab w:val="num" w:pos="0"/>
        </w:tabs>
      </w:pPr>
    </w:lvl>
    <w:lvl w:ilvl="5">
      <w:start w:val="1"/>
      <w:numFmt w:val="none"/>
      <w:lvlText w:val=""/>
      <w:lvlJc w:val="left"/>
      <w:pPr>
        <w:tabs>
          <w:tab w:val="num" w:pos="0"/>
        </w:tabs>
      </w:pPr>
    </w:lvl>
    <w:lvl w:ilvl="6">
      <w:start w:val="1"/>
      <w:numFmt w:val="none"/>
      <w:lvlText w:val=""/>
      <w:lvlJc w:val="left"/>
      <w:pPr>
        <w:tabs>
          <w:tab w:val="num" w:pos="0"/>
        </w:tabs>
      </w:pPr>
    </w:lvl>
    <w:lvl w:ilvl="7">
      <w:start w:val="1"/>
      <w:numFmt w:val="none"/>
      <w:lvlText w:val=""/>
      <w:lvlJc w:val="left"/>
      <w:pPr>
        <w:tabs>
          <w:tab w:val="num" w:pos="0"/>
        </w:tabs>
      </w:pPr>
    </w:lvl>
    <w:lvl w:ilvl="8">
      <w:start w:val="1"/>
      <w:numFmt w:val="none"/>
      <w:lvlText w:val=""/>
      <w:lvlJc w:val="left"/>
      <w:pPr>
        <w:tabs>
          <w:tab w:val="num" w:pos="0"/>
        </w:tabs>
      </w:pPr>
    </w:lvl>
  </w:abstractNum>
  <w:abstractNum w:abstractNumId="2" w15:restartNumberingAfterBreak="0">
    <w:nsid w:val="014C5F53"/>
    <w:multiLevelType w:val="multilevel"/>
    <w:tmpl w:val="C50294A0"/>
    <w:lvl w:ilvl="0">
      <w:start w:val="5"/>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Zero"/>
      <w:isLgl/>
      <w:lvlText w:val="%1.%2.%3"/>
      <w:lvlJc w:val="left"/>
      <w:pPr>
        <w:ind w:left="1080" w:hanging="720"/>
      </w:pPr>
      <w:rPr>
        <w:rFonts w:hint="default"/>
      </w:rPr>
    </w:lvl>
    <w:lvl w:ilvl="3">
      <w:start w:val="1"/>
      <w:numFmt w:val="decimal"/>
      <w:isLgl/>
      <w:lvlText w:val="%1.%2.%3.%4"/>
      <w:lvlJc w:val="left"/>
      <w:pPr>
        <w:ind w:left="1146"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 w15:restartNumberingAfterBreak="0">
    <w:nsid w:val="01E71B22"/>
    <w:multiLevelType w:val="hybridMultilevel"/>
    <w:tmpl w:val="2DF6B322"/>
    <w:lvl w:ilvl="0" w:tplc="B11ACC28">
      <w:start w:val="1"/>
      <w:numFmt w:val="lowerLetter"/>
      <w:lvlText w:val="%1)"/>
      <w:lvlJc w:val="left"/>
      <w:pPr>
        <w:ind w:left="912" w:hanging="360"/>
      </w:pPr>
      <w:rPr>
        <w:rFonts w:ascii="Caladea" w:eastAsia="Caladea" w:hAnsi="Caladea" w:cs="Caladea" w:hint="default"/>
        <w:b w:val="0"/>
        <w:bCs w:val="0"/>
        <w:i w:val="0"/>
        <w:iCs w:val="0"/>
        <w:spacing w:val="-2"/>
        <w:w w:val="100"/>
        <w:sz w:val="20"/>
        <w:szCs w:val="20"/>
        <w:lang w:val="pt-PT" w:eastAsia="en-US" w:bidi="ar-SA"/>
      </w:rPr>
    </w:lvl>
    <w:lvl w:ilvl="1" w:tplc="AE4C2B0A">
      <w:start w:val="1"/>
      <w:numFmt w:val="upperRoman"/>
      <w:lvlText w:val="%2."/>
      <w:lvlJc w:val="left"/>
      <w:pPr>
        <w:ind w:left="1633" w:hanging="465"/>
        <w:jc w:val="right"/>
      </w:pPr>
      <w:rPr>
        <w:rFonts w:ascii="Caladea" w:eastAsia="Caladea" w:hAnsi="Caladea" w:cs="Caladea" w:hint="default"/>
        <w:b w:val="0"/>
        <w:bCs w:val="0"/>
        <w:i w:val="0"/>
        <w:iCs w:val="0"/>
        <w:spacing w:val="-1"/>
        <w:w w:val="100"/>
        <w:sz w:val="20"/>
        <w:szCs w:val="20"/>
        <w:lang w:val="pt-PT" w:eastAsia="en-US" w:bidi="ar-SA"/>
      </w:rPr>
    </w:lvl>
    <w:lvl w:ilvl="2" w:tplc="95FA24FC">
      <w:numFmt w:val="bullet"/>
      <w:lvlText w:val="•"/>
      <w:lvlJc w:val="left"/>
      <w:pPr>
        <w:ind w:left="2509" w:hanging="465"/>
      </w:pPr>
      <w:rPr>
        <w:rFonts w:hint="default"/>
        <w:lang w:val="pt-PT" w:eastAsia="en-US" w:bidi="ar-SA"/>
      </w:rPr>
    </w:lvl>
    <w:lvl w:ilvl="3" w:tplc="5030D75E">
      <w:numFmt w:val="bullet"/>
      <w:lvlText w:val="•"/>
      <w:lvlJc w:val="left"/>
      <w:pPr>
        <w:ind w:left="3379" w:hanging="465"/>
      </w:pPr>
      <w:rPr>
        <w:rFonts w:hint="default"/>
        <w:lang w:val="pt-PT" w:eastAsia="en-US" w:bidi="ar-SA"/>
      </w:rPr>
    </w:lvl>
    <w:lvl w:ilvl="4" w:tplc="ACACE17E">
      <w:numFmt w:val="bullet"/>
      <w:lvlText w:val="•"/>
      <w:lvlJc w:val="left"/>
      <w:pPr>
        <w:ind w:left="4249" w:hanging="465"/>
      </w:pPr>
      <w:rPr>
        <w:rFonts w:hint="default"/>
        <w:lang w:val="pt-PT" w:eastAsia="en-US" w:bidi="ar-SA"/>
      </w:rPr>
    </w:lvl>
    <w:lvl w:ilvl="5" w:tplc="4C7494BA">
      <w:numFmt w:val="bullet"/>
      <w:lvlText w:val="•"/>
      <w:lvlJc w:val="left"/>
      <w:pPr>
        <w:ind w:left="5119" w:hanging="465"/>
      </w:pPr>
      <w:rPr>
        <w:rFonts w:hint="default"/>
        <w:lang w:val="pt-PT" w:eastAsia="en-US" w:bidi="ar-SA"/>
      </w:rPr>
    </w:lvl>
    <w:lvl w:ilvl="6" w:tplc="2522DC12">
      <w:numFmt w:val="bullet"/>
      <w:lvlText w:val="•"/>
      <w:lvlJc w:val="left"/>
      <w:pPr>
        <w:ind w:left="5988" w:hanging="465"/>
      </w:pPr>
      <w:rPr>
        <w:rFonts w:hint="default"/>
        <w:lang w:val="pt-PT" w:eastAsia="en-US" w:bidi="ar-SA"/>
      </w:rPr>
    </w:lvl>
    <w:lvl w:ilvl="7" w:tplc="5776ADEC">
      <w:numFmt w:val="bullet"/>
      <w:lvlText w:val="•"/>
      <w:lvlJc w:val="left"/>
      <w:pPr>
        <w:ind w:left="6858" w:hanging="465"/>
      </w:pPr>
      <w:rPr>
        <w:rFonts w:hint="default"/>
        <w:lang w:val="pt-PT" w:eastAsia="en-US" w:bidi="ar-SA"/>
      </w:rPr>
    </w:lvl>
    <w:lvl w:ilvl="8" w:tplc="EC5E76AE">
      <w:numFmt w:val="bullet"/>
      <w:lvlText w:val="•"/>
      <w:lvlJc w:val="left"/>
      <w:pPr>
        <w:ind w:left="7728" w:hanging="465"/>
      </w:pPr>
      <w:rPr>
        <w:rFonts w:hint="default"/>
        <w:lang w:val="pt-PT" w:eastAsia="en-US" w:bidi="ar-SA"/>
      </w:rPr>
    </w:lvl>
  </w:abstractNum>
  <w:abstractNum w:abstractNumId="4" w15:restartNumberingAfterBreak="0">
    <w:nsid w:val="087A5587"/>
    <w:multiLevelType w:val="hybridMultilevel"/>
    <w:tmpl w:val="63DA1D08"/>
    <w:lvl w:ilvl="0" w:tplc="04160017">
      <w:start w:val="1"/>
      <w:numFmt w:val="lowerLetter"/>
      <w:lvlText w:val="%1)"/>
      <w:lvlJc w:val="left"/>
      <w:pPr>
        <w:ind w:left="720" w:hanging="360"/>
      </w:pPr>
      <w:rPr>
        <w:rFonts w:hint="default"/>
      </w:rPr>
    </w:lvl>
    <w:lvl w:ilvl="1" w:tplc="0D6073C2">
      <w:start w:val="1"/>
      <w:numFmt w:val="lowerLetter"/>
      <w:lvlText w:val="%2)"/>
      <w:lvlJc w:val="left"/>
      <w:pPr>
        <w:ind w:left="1440" w:hanging="360"/>
      </w:pPr>
      <w:rPr>
        <w:rFonts w:hint="default"/>
      </w:r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0CB65036"/>
    <w:multiLevelType w:val="multilevel"/>
    <w:tmpl w:val="B73AAFE8"/>
    <w:lvl w:ilvl="0">
      <w:start w:val="3"/>
      <w:numFmt w:val="decimal"/>
      <w:lvlText w:val="%1"/>
      <w:lvlJc w:val="left"/>
      <w:pPr>
        <w:ind w:left="360" w:hanging="360"/>
      </w:pPr>
      <w:rPr>
        <w:rFonts w:hint="default"/>
      </w:rPr>
    </w:lvl>
    <w:lvl w:ilvl="1">
      <w:start w:val="1"/>
      <w:numFmt w:val="decimal"/>
      <w:lvlText w:val="%1.%2"/>
      <w:lvlJc w:val="left"/>
      <w:pPr>
        <w:ind w:left="928" w:hanging="36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6" w15:restartNumberingAfterBreak="0">
    <w:nsid w:val="0E43404B"/>
    <w:multiLevelType w:val="hybridMultilevel"/>
    <w:tmpl w:val="868E9E42"/>
    <w:lvl w:ilvl="0" w:tplc="04160019">
      <w:start w:val="10"/>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0FE8587E"/>
    <w:multiLevelType w:val="multilevel"/>
    <w:tmpl w:val="5A6446C4"/>
    <w:lvl w:ilvl="0">
      <w:start w:val="15"/>
      <w:numFmt w:val="decimal"/>
      <w:lvlText w:val="%1"/>
      <w:lvlJc w:val="left"/>
      <w:pPr>
        <w:ind w:left="720" w:hanging="360"/>
      </w:pPr>
      <w:rPr>
        <w:rFonts w:hint="default"/>
      </w:rPr>
    </w:lvl>
    <w:lvl w:ilvl="1">
      <w:start w:val="1"/>
      <w:numFmt w:val="decimal"/>
      <w:isLgl/>
      <w:lvlText w:val="%1.%2"/>
      <w:lvlJc w:val="left"/>
      <w:pPr>
        <w:ind w:left="720" w:hanging="360"/>
      </w:pPr>
      <w:rPr>
        <w:rFonts w:hint="default"/>
        <w:b w:val="0"/>
      </w:rPr>
    </w:lvl>
    <w:lvl w:ilvl="2">
      <w:start w:val="1"/>
      <w:numFmt w:val="decimal"/>
      <w:isLgl/>
      <w:lvlText w:val="%1.%2.%3"/>
      <w:lvlJc w:val="left"/>
      <w:pPr>
        <w:ind w:left="1080" w:hanging="720"/>
      </w:pPr>
      <w:rPr>
        <w:rFonts w:hint="default"/>
        <w:b w:val="0"/>
      </w:rPr>
    </w:lvl>
    <w:lvl w:ilvl="3">
      <w:start w:val="1"/>
      <w:numFmt w:val="decimal"/>
      <w:isLgl/>
      <w:lvlText w:val="%1.%2.%3.%4"/>
      <w:lvlJc w:val="left"/>
      <w:pPr>
        <w:ind w:left="1080" w:hanging="720"/>
      </w:pPr>
      <w:rPr>
        <w:rFonts w:hint="default"/>
        <w:b w:val="0"/>
      </w:rPr>
    </w:lvl>
    <w:lvl w:ilvl="4">
      <w:start w:val="1"/>
      <w:numFmt w:val="decimal"/>
      <w:isLgl/>
      <w:lvlText w:val="%1.%2.%3.%4.%5"/>
      <w:lvlJc w:val="left"/>
      <w:pPr>
        <w:ind w:left="1080" w:hanging="720"/>
      </w:pPr>
      <w:rPr>
        <w:rFonts w:hint="default"/>
        <w:b w:val="0"/>
      </w:rPr>
    </w:lvl>
    <w:lvl w:ilvl="5">
      <w:start w:val="1"/>
      <w:numFmt w:val="decimal"/>
      <w:isLgl/>
      <w:lvlText w:val="%1.%2.%3.%4.%5.%6"/>
      <w:lvlJc w:val="left"/>
      <w:pPr>
        <w:ind w:left="1440" w:hanging="1080"/>
      </w:pPr>
      <w:rPr>
        <w:rFonts w:hint="default"/>
        <w:b w:val="0"/>
      </w:rPr>
    </w:lvl>
    <w:lvl w:ilvl="6">
      <w:start w:val="1"/>
      <w:numFmt w:val="decimal"/>
      <w:isLgl/>
      <w:lvlText w:val="%1.%2.%3.%4.%5.%6.%7"/>
      <w:lvlJc w:val="left"/>
      <w:pPr>
        <w:ind w:left="1440" w:hanging="1080"/>
      </w:pPr>
      <w:rPr>
        <w:rFonts w:hint="default"/>
        <w:b w:val="0"/>
      </w:rPr>
    </w:lvl>
    <w:lvl w:ilvl="7">
      <w:start w:val="1"/>
      <w:numFmt w:val="decimal"/>
      <w:isLgl/>
      <w:lvlText w:val="%1.%2.%3.%4.%5.%6.%7.%8"/>
      <w:lvlJc w:val="left"/>
      <w:pPr>
        <w:ind w:left="1800" w:hanging="1440"/>
      </w:pPr>
      <w:rPr>
        <w:rFonts w:hint="default"/>
        <w:b w:val="0"/>
      </w:rPr>
    </w:lvl>
    <w:lvl w:ilvl="8">
      <w:start w:val="1"/>
      <w:numFmt w:val="decimal"/>
      <w:isLgl/>
      <w:lvlText w:val="%1.%2.%3.%4.%5.%6.%7.%8.%9"/>
      <w:lvlJc w:val="left"/>
      <w:pPr>
        <w:ind w:left="1800" w:hanging="1440"/>
      </w:pPr>
      <w:rPr>
        <w:rFonts w:hint="default"/>
        <w:b w:val="0"/>
      </w:rPr>
    </w:lvl>
  </w:abstractNum>
  <w:abstractNum w:abstractNumId="8" w15:restartNumberingAfterBreak="0">
    <w:nsid w:val="107F1469"/>
    <w:multiLevelType w:val="hybridMultilevel"/>
    <w:tmpl w:val="A290FF48"/>
    <w:lvl w:ilvl="0" w:tplc="8FB247CA">
      <w:start w:val="1"/>
      <w:numFmt w:val="lowerLetter"/>
      <w:lvlText w:val="%1)"/>
      <w:lvlJc w:val="left"/>
      <w:pPr>
        <w:ind w:left="1591" w:hanging="360"/>
      </w:pPr>
      <w:rPr>
        <w:rFonts w:hint="default"/>
      </w:rPr>
    </w:lvl>
    <w:lvl w:ilvl="1" w:tplc="04160019" w:tentative="1">
      <w:start w:val="1"/>
      <w:numFmt w:val="lowerLetter"/>
      <w:lvlText w:val="%2."/>
      <w:lvlJc w:val="left"/>
      <w:pPr>
        <w:ind w:left="2311" w:hanging="360"/>
      </w:pPr>
    </w:lvl>
    <w:lvl w:ilvl="2" w:tplc="0416001B" w:tentative="1">
      <w:start w:val="1"/>
      <w:numFmt w:val="lowerRoman"/>
      <w:lvlText w:val="%3."/>
      <w:lvlJc w:val="right"/>
      <w:pPr>
        <w:ind w:left="3031" w:hanging="180"/>
      </w:pPr>
    </w:lvl>
    <w:lvl w:ilvl="3" w:tplc="0416000F" w:tentative="1">
      <w:start w:val="1"/>
      <w:numFmt w:val="decimal"/>
      <w:lvlText w:val="%4."/>
      <w:lvlJc w:val="left"/>
      <w:pPr>
        <w:ind w:left="3751" w:hanging="360"/>
      </w:pPr>
    </w:lvl>
    <w:lvl w:ilvl="4" w:tplc="04160019" w:tentative="1">
      <w:start w:val="1"/>
      <w:numFmt w:val="lowerLetter"/>
      <w:lvlText w:val="%5."/>
      <w:lvlJc w:val="left"/>
      <w:pPr>
        <w:ind w:left="4471" w:hanging="360"/>
      </w:pPr>
    </w:lvl>
    <w:lvl w:ilvl="5" w:tplc="0416001B" w:tentative="1">
      <w:start w:val="1"/>
      <w:numFmt w:val="lowerRoman"/>
      <w:lvlText w:val="%6."/>
      <w:lvlJc w:val="right"/>
      <w:pPr>
        <w:ind w:left="5191" w:hanging="180"/>
      </w:pPr>
    </w:lvl>
    <w:lvl w:ilvl="6" w:tplc="0416000F" w:tentative="1">
      <w:start w:val="1"/>
      <w:numFmt w:val="decimal"/>
      <w:lvlText w:val="%7."/>
      <w:lvlJc w:val="left"/>
      <w:pPr>
        <w:ind w:left="5911" w:hanging="360"/>
      </w:pPr>
    </w:lvl>
    <w:lvl w:ilvl="7" w:tplc="04160019" w:tentative="1">
      <w:start w:val="1"/>
      <w:numFmt w:val="lowerLetter"/>
      <w:lvlText w:val="%8."/>
      <w:lvlJc w:val="left"/>
      <w:pPr>
        <w:ind w:left="6631" w:hanging="360"/>
      </w:pPr>
    </w:lvl>
    <w:lvl w:ilvl="8" w:tplc="0416001B" w:tentative="1">
      <w:start w:val="1"/>
      <w:numFmt w:val="lowerRoman"/>
      <w:lvlText w:val="%9."/>
      <w:lvlJc w:val="right"/>
      <w:pPr>
        <w:ind w:left="7351" w:hanging="180"/>
      </w:pPr>
    </w:lvl>
  </w:abstractNum>
  <w:abstractNum w:abstractNumId="9" w15:restartNumberingAfterBreak="0">
    <w:nsid w:val="108574D6"/>
    <w:multiLevelType w:val="hybridMultilevel"/>
    <w:tmpl w:val="FB385028"/>
    <w:lvl w:ilvl="0" w:tplc="C40A67A8">
      <w:start w:val="1"/>
      <w:numFmt w:val="lowerLetter"/>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10" w15:restartNumberingAfterBreak="0">
    <w:nsid w:val="13DD39E7"/>
    <w:multiLevelType w:val="multilevel"/>
    <w:tmpl w:val="027A708A"/>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 w15:restartNumberingAfterBreak="0">
    <w:nsid w:val="149E1527"/>
    <w:multiLevelType w:val="hybridMultilevel"/>
    <w:tmpl w:val="6B762720"/>
    <w:lvl w:ilvl="0" w:tplc="D5163A28">
      <w:start w:val="1"/>
      <w:numFmt w:val="lowerLetter"/>
      <w:lvlText w:val="%1)"/>
      <w:lvlJc w:val="left"/>
      <w:pPr>
        <w:ind w:left="1591" w:hanging="360"/>
      </w:pPr>
      <w:rPr>
        <w:rFonts w:hint="default"/>
      </w:rPr>
    </w:lvl>
    <w:lvl w:ilvl="1" w:tplc="04160019" w:tentative="1">
      <w:start w:val="1"/>
      <w:numFmt w:val="lowerLetter"/>
      <w:lvlText w:val="%2."/>
      <w:lvlJc w:val="left"/>
      <w:pPr>
        <w:ind w:left="2311" w:hanging="360"/>
      </w:pPr>
    </w:lvl>
    <w:lvl w:ilvl="2" w:tplc="0416001B" w:tentative="1">
      <w:start w:val="1"/>
      <w:numFmt w:val="lowerRoman"/>
      <w:lvlText w:val="%3."/>
      <w:lvlJc w:val="right"/>
      <w:pPr>
        <w:ind w:left="3031" w:hanging="180"/>
      </w:pPr>
    </w:lvl>
    <w:lvl w:ilvl="3" w:tplc="0416000F" w:tentative="1">
      <w:start w:val="1"/>
      <w:numFmt w:val="decimal"/>
      <w:lvlText w:val="%4."/>
      <w:lvlJc w:val="left"/>
      <w:pPr>
        <w:ind w:left="3751" w:hanging="360"/>
      </w:pPr>
    </w:lvl>
    <w:lvl w:ilvl="4" w:tplc="04160019" w:tentative="1">
      <w:start w:val="1"/>
      <w:numFmt w:val="lowerLetter"/>
      <w:lvlText w:val="%5."/>
      <w:lvlJc w:val="left"/>
      <w:pPr>
        <w:ind w:left="4471" w:hanging="360"/>
      </w:pPr>
    </w:lvl>
    <w:lvl w:ilvl="5" w:tplc="0416001B" w:tentative="1">
      <w:start w:val="1"/>
      <w:numFmt w:val="lowerRoman"/>
      <w:lvlText w:val="%6."/>
      <w:lvlJc w:val="right"/>
      <w:pPr>
        <w:ind w:left="5191" w:hanging="180"/>
      </w:pPr>
    </w:lvl>
    <w:lvl w:ilvl="6" w:tplc="0416000F" w:tentative="1">
      <w:start w:val="1"/>
      <w:numFmt w:val="decimal"/>
      <w:lvlText w:val="%7."/>
      <w:lvlJc w:val="left"/>
      <w:pPr>
        <w:ind w:left="5911" w:hanging="360"/>
      </w:pPr>
    </w:lvl>
    <w:lvl w:ilvl="7" w:tplc="04160019" w:tentative="1">
      <w:start w:val="1"/>
      <w:numFmt w:val="lowerLetter"/>
      <w:lvlText w:val="%8."/>
      <w:lvlJc w:val="left"/>
      <w:pPr>
        <w:ind w:left="6631" w:hanging="360"/>
      </w:pPr>
    </w:lvl>
    <w:lvl w:ilvl="8" w:tplc="0416001B" w:tentative="1">
      <w:start w:val="1"/>
      <w:numFmt w:val="lowerRoman"/>
      <w:lvlText w:val="%9."/>
      <w:lvlJc w:val="right"/>
      <w:pPr>
        <w:ind w:left="7351" w:hanging="180"/>
      </w:pPr>
    </w:lvl>
  </w:abstractNum>
  <w:abstractNum w:abstractNumId="12" w15:restartNumberingAfterBreak="0">
    <w:nsid w:val="17862418"/>
    <w:multiLevelType w:val="hybridMultilevel"/>
    <w:tmpl w:val="C34268EC"/>
    <w:lvl w:ilvl="0" w:tplc="BA26B694">
      <w:start w:val="1"/>
      <w:numFmt w:val="lowerLetter"/>
      <w:lvlText w:val="%1)"/>
      <w:lvlJc w:val="left"/>
      <w:pPr>
        <w:ind w:left="564" w:hanging="360"/>
      </w:pPr>
      <w:rPr>
        <w:rFonts w:hint="default"/>
      </w:rPr>
    </w:lvl>
    <w:lvl w:ilvl="1" w:tplc="04160019" w:tentative="1">
      <w:start w:val="1"/>
      <w:numFmt w:val="lowerLetter"/>
      <w:lvlText w:val="%2."/>
      <w:lvlJc w:val="left"/>
      <w:pPr>
        <w:ind w:left="1284" w:hanging="360"/>
      </w:pPr>
    </w:lvl>
    <w:lvl w:ilvl="2" w:tplc="0416001B" w:tentative="1">
      <w:start w:val="1"/>
      <w:numFmt w:val="lowerRoman"/>
      <w:lvlText w:val="%3."/>
      <w:lvlJc w:val="right"/>
      <w:pPr>
        <w:ind w:left="2004" w:hanging="180"/>
      </w:pPr>
    </w:lvl>
    <w:lvl w:ilvl="3" w:tplc="0416000F" w:tentative="1">
      <w:start w:val="1"/>
      <w:numFmt w:val="decimal"/>
      <w:lvlText w:val="%4."/>
      <w:lvlJc w:val="left"/>
      <w:pPr>
        <w:ind w:left="2724" w:hanging="360"/>
      </w:pPr>
    </w:lvl>
    <w:lvl w:ilvl="4" w:tplc="04160019" w:tentative="1">
      <w:start w:val="1"/>
      <w:numFmt w:val="lowerLetter"/>
      <w:lvlText w:val="%5."/>
      <w:lvlJc w:val="left"/>
      <w:pPr>
        <w:ind w:left="3444" w:hanging="360"/>
      </w:pPr>
    </w:lvl>
    <w:lvl w:ilvl="5" w:tplc="0416001B" w:tentative="1">
      <w:start w:val="1"/>
      <w:numFmt w:val="lowerRoman"/>
      <w:lvlText w:val="%6."/>
      <w:lvlJc w:val="right"/>
      <w:pPr>
        <w:ind w:left="4164" w:hanging="180"/>
      </w:pPr>
    </w:lvl>
    <w:lvl w:ilvl="6" w:tplc="0416000F" w:tentative="1">
      <w:start w:val="1"/>
      <w:numFmt w:val="decimal"/>
      <w:lvlText w:val="%7."/>
      <w:lvlJc w:val="left"/>
      <w:pPr>
        <w:ind w:left="4884" w:hanging="360"/>
      </w:pPr>
    </w:lvl>
    <w:lvl w:ilvl="7" w:tplc="04160019" w:tentative="1">
      <w:start w:val="1"/>
      <w:numFmt w:val="lowerLetter"/>
      <w:lvlText w:val="%8."/>
      <w:lvlJc w:val="left"/>
      <w:pPr>
        <w:ind w:left="5604" w:hanging="360"/>
      </w:pPr>
    </w:lvl>
    <w:lvl w:ilvl="8" w:tplc="0416001B" w:tentative="1">
      <w:start w:val="1"/>
      <w:numFmt w:val="lowerRoman"/>
      <w:lvlText w:val="%9."/>
      <w:lvlJc w:val="right"/>
      <w:pPr>
        <w:ind w:left="6324" w:hanging="180"/>
      </w:pPr>
    </w:lvl>
  </w:abstractNum>
  <w:abstractNum w:abstractNumId="13" w15:restartNumberingAfterBreak="0">
    <w:nsid w:val="1D5C100D"/>
    <w:multiLevelType w:val="multilevel"/>
    <w:tmpl w:val="43DA9682"/>
    <w:lvl w:ilvl="0">
      <w:start w:val="1"/>
      <w:numFmt w:val="decimal"/>
      <w:pStyle w:val="Nivel01"/>
      <w:lvlText w:val="%1."/>
      <w:lvlJc w:val="left"/>
      <w:pPr>
        <w:ind w:left="502" w:hanging="360"/>
      </w:pPr>
      <w:rPr>
        <w:b/>
      </w:rPr>
    </w:lvl>
    <w:lvl w:ilvl="1">
      <w:start w:val="1"/>
      <w:numFmt w:val="decimal"/>
      <w:pStyle w:val="Nivel2"/>
      <w:lvlText w:val="%1.%2."/>
      <w:lvlJc w:val="left"/>
      <w:pPr>
        <w:ind w:left="1000" w:hanging="432"/>
      </w:pPr>
      <w:rPr>
        <w:b w:val="0"/>
        <w:i w:val="0"/>
        <w:strike w:val="0"/>
        <w:color w:val="auto"/>
        <w:sz w:val="20"/>
        <w:szCs w:val="20"/>
        <w:u w:val="none"/>
      </w:rPr>
    </w:lvl>
    <w:lvl w:ilvl="2">
      <w:start w:val="1"/>
      <w:numFmt w:val="decimal"/>
      <w:pStyle w:val="Nivel3"/>
      <w:lvlText w:val="%1.%2.%3."/>
      <w:lvlJc w:val="left"/>
      <w:pPr>
        <w:ind w:left="788" w:hanging="504"/>
      </w:pPr>
      <w:rPr>
        <w:rFonts w:ascii="Arial" w:hAnsi="Arial" w:hint="default"/>
        <w:b w:val="0"/>
        <w:i w:val="0"/>
        <w:strike w:val="0"/>
        <w:color w:val="auto"/>
        <w:sz w:val="20"/>
        <w:szCs w:val="20"/>
      </w:rPr>
    </w:lvl>
    <w:lvl w:ilvl="3">
      <w:start w:val="1"/>
      <w:numFmt w:val="decimal"/>
      <w:pStyle w:val="Nivel4"/>
      <w:lvlText w:val="%1.%2.%3.%4."/>
      <w:lvlJc w:val="left"/>
      <w:pPr>
        <w:ind w:left="1499"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220419D5"/>
    <w:multiLevelType w:val="hybridMultilevel"/>
    <w:tmpl w:val="A290FF48"/>
    <w:lvl w:ilvl="0" w:tplc="8FB247CA">
      <w:start w:val="1"/>
      <w:numFmt w:val="lowerLetter"/>
      <w:lvlText w:val="%1)"/>
      <w:lvlJc w:val="left"/>
      <w:pPr>
        <w:ind w:left="1591" w:hanging="360"/>
      </w:pPr>
      <w:rPr>
        <w:rFonts w:hint="default"/>
      </w:rPr>
    </w:lvl>
    <w:lvl w:ilvl="1" w:tplc="04160019" w:tentative="1">
      <w:start w:val="1"/>
      <w:numFmt w:val="lowerLetter"/>
      <w:lvlText w:val="%2."/>
      <w:lvlJc w:val="left"/>
      <w:pPr>
        <w:ind w:left="2311" w:hanging="360"/>
      </w:pPr>
    </w:lvl>
    <w:lvl w:ilvl="2" w:tplc="0416001B" w:tentative="1">
      <w:start w:val="1"/>
      <w:numFmt w:val="lowerRoman"/>
      <w:lvlText w:val="%3."/>
      <w:lvlJc w:val="right"/>
      <w:pPr>
        <w:ind w:left="3031" w:hanging="180"/>
      </w:pPr>
    </w:lvl>
    <w:lvl w:ilvl="3" w:tplc="0416000F" w:tentative="1">
      <w:start w:val="1"/>
      <w:numFmt w:val="decimal"/>
      <w:lvlText w:val="%4."/>
      <w:lvlJc w:val="left"/>
      <w:pPr>
        <w:ind w:left="3751" w:hanging="360"/>
      </w:pPr>
    </w:lvl>
    <w:lvl w:ilvl="4" w:tplc="04160019" w:tentative="1">
      <w:start w:val="1"/>
      <w:numFmt w:val="lowerLetter"/>
      <w:lvlText w:val="%5."/>
      <w:lvlJc w:val="left"/>
      <w:pPr>
        <w:ind w:left="4471" w:hanging="360"/>
      </w:pPr>
    </w:lvl>
    <w:lvl w:ilvl="5" w:tplc="0416001B" w:tentative="1">
      <w:start w:val="1"/>
      <w:numFmt w:val="lowerRoman"/>
      <w:lvlText w:val="%6."/>
      <w:lvlJc w:val="right"/>
      <w:pPr>
        <w:ind w:left="5191" w:hanging="180"/>
      </w:pPr>
    </w:lvl>
    <w:lvl w:ilvl="6" w:tplc="0416000F" w:tentative="1">
      <w:start w:val="1"/>
      <w:numFmt w:val="decimal"/>
      <w:lvlText w:val="%7."/>
      <w:lvlJc w:val="left"/>
      <w:pPr>
        <w:ind w:left="5911" w:hanging="360"/>
      </w:pPr>
    </w:lvl>
    <w:lvl w:ilvl="7" w:tplc="04160019" w:tentative="1">
      <w:start w:val="1"/>
      <w:numFmt w:val="lowerLetter"/>
      <w:lvlText w:val="%8."/>
      <w:lvlJc w:val="left"/>
      <w:pPr>
        <w:ind w:left="6631" w:hanging="360"/>
      </w:pPr>
    </w:lvl>
    <w:lvl w:ilvl="8" w:tplc="0416001B" w:tentative="1">
      <w:start w:val="1"/>
      <w:numFmt w:val="lowerRoman"/>
      <w:lvlText w:val="%9."/>
      <w:lvlJc w:val="right"/>
      <w:pPr>
        <w:ind w:left="7351" w:hanging="180"/>
      </w:pPr>
    </w:lvl>
  </w:abstractNum>
  <w:abstractNum w:abstractNumId="15" w15:restartNumberingAfterBreak="0">
    <w:nsid w:val="24446D47"/>
    <w:multiLevelType w:val="hybridMultilevel"/>
    <w:tmpl w:val="1618EC86"/>
    <w:lvl w:ilvl="0" w:tplc="878EB8C8">
      <w:start w:val="1"/>
      <w:numFmt w:val="decimal"/>
      <w:lvlText w:val="%1"/>
      <w:lvlJc w:val="left"/>
      <w:pPr>
        <w:ind w:left="634" w:hanging="341"/>
      </w:pPr>
      <w:rPr>
        <w:rFonts w:ascii="Times New Roman" w:eastAsia="Times New Roman" w:hAnsi="Times New Roman" w:cs="Times New Roman" w:hint="default"/>
        <w:b/>
        <w:bCs/>
        <w:w w:val="100"/>
        <w:sz w:val="22"/>
        <w:szCs w:val="22"/>
        <w:lang w:val="pt-PT" w:eastAsia="en-US" w:bidi="ar-SA"/>
      </w:rPr>
    </w:lvl>
    <w:lvl w:ilvl="1" w:tplc="7FA2F970">
      <w:numFmt w:val="bullet"/>
      <w:lvlText w:val="•"/>
      <w:lvlJc w:val="left"/>
      <w:pPr>
        <w:ind w:left="1609" w:hanging="341"/>
      </w:pPr>
      <w:rPr>
        <w:rFonts w:hint="default"/>
        <w:lang w:val="pt-PT" w:eastAsia="en-US" w:bidi="ar-SA"/>
      </w:rPr>
    </w:lvl>
    <w:lvl w:ilvl="2" w:tplc="CA1C336C">
      <w:numFmt w:val="bullet"/>
      <w:lvlText w:val="•"/>
      <w:lvlJc w:val="left"/>
      <w:pPr>
        <w:ind w:left="2578" w:hanging="341"/>
      </w:pPr>
      <w:rPr>
        <w:rFonts w:hint="default"/>
        <w:lang w:val="pt-PT" w:eastAsia="en-US" w:bidi="ar-SA"/>
      </w:rPr>
    </w:lvl>
    <w:lvl w:ilvl="3" w:tplc="1A6276DA">
      <w:numFmt w:val="bullet"/>
      <w:lvlText w:val="•"/>
      <w:lvlJc w:val="left"/>
      <w:pPr>
        <w:ind w:left="3547" w:hanging="341"/>
      </w:pPr>
      <w:rPr>
        <w:rFonts w:hint="default"/>
        <w:lang w:val="pt-PT" w:eastAsia="en-US" w:bidi="ar-SA"/>
      </w:rPr>
    </w:lvl>
    <w:lvl w:ilvl="4" w:tplc="E73EB244">
      <w:numFmt w:val="bullet"/>
      <w:lvlText w:val="•"/>
      <w:lvlJc w:val="left"/>
      <w:pPr>
        <w:ind w:left="4516" w:hanging="341"/>
      </w:pPr>
      <w:rPr>
        <w:rFonts w:hint="default"/>
        <w:lang w:val="pt-PT" w:eastAsia="en-US" w:bidi="ar-SA"/>
      </w:rPr>
    </w:lvl>
    <w:lvl w:ilvl="5" w:tplc="7B062D04">
      <w:numFmt w:val="bullet"/>
      <w:lvlText w:val="•"/>
      <w:lvlJc w:val="left"/>
      <w:pPr>
        <w:ind w:left="5485" w:hanging="341"/>
      </w:pPr>
      <w:rPr>
        <w:rFonts w:hint="default"/>
        <w:lang w:val="pt-PT" w:eastAsia="en-US" w:bidi="ar-SA"/>
      </w:rPr>
    </w:lvl>
    <w:lvl w:ilvl="6" w:tplc="648A6CF0">
      <w:numFmt w:val="bullet"/>
      <w:lvlText w:val="•"/>
      <w:lvlJc w:val="left"/>
      <w:pPr>
        <w:ind w:left="6454" w:hanging="341"/>
      </w:pPr>
      <w:rPr>
        <w:rFonts w:hint="default"/>
        <w:lang w:val="pt-PT" w:eastAsia="en-US" w:bidi="ar-SA"/>
      </w:rPr>
    </w:lvl>
    <w:lvl w:ilvl="7" w:tplc="B4DE163C">
      <w:numFmt w:val="bullet"/>
      <w:lvlText w:val="•"/>
      <w:lvlJc w:val="left"/>
      <w:pPr>
        <w:ind w:left="7423" w:hanging="341"/>
      </w:pPr>
      <w:rPr>
        <w:rFonts w:hint="default"/>
        <w:lang w:val="pt-PT" w:eastAsia="en-US" w:bidi="ar-SA"/>
      </w:rPr>
    </w:lvl>
    <w:lvl w:ilvl="8" w:tplc="5EDA3D9A">
      <w:numFmt w:val="bullet"/>
      <w:lvlText w:val="•"/>
      <w:lvlJc w:val="left"/>
      <w:pPr>
        <w:ind w:left="8392" w:hanging="341"/>
      </w:pPr>
      <w:rPr>
        <w:rFonts w:hint="default"/>
        <w:lang w:val="pt-PT" w:eastAsia="en-US" w:bidi="ar-SA"/>
      </w:rPr>
    </w:lvl>
  </w:abstractNum>
  <w:abstractNum w:abstractNumId="16" w15:restartNumberingAfterBreak="0">
    <w:nsid w:val="2584609C"/>
    <w:multiLevelType w:val="multilevel"/>
    <w:tmpl w:val="FAECF088"/>
    <w:lvl w:ilvl="0">
      <w:start w:val="2"/>
      <w:numFmt w:val="decimal"/>
      <w:lvlText w:val="%1"/>
      <w:lvlJc w:val="left"/>
      <w:pPr>
        <w:ind w:left="360" w:hanging="360"/>
      </w:pPr>
      <w:rPr>
        <w:rFonts w:hint="default"/>
      </w:rPr>
    </w:lvl>
    <w:lvl w:ilvl="1">
      <w:start w:val="5"/>
      <w:numFmt w:val="decimal"/>
      <w:lvlText w:val="%1.%2"/>
      <w:lvlJc w:val="left"/>
      <w:pPr>
        <w:ind w:left="928" w:hanging="36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17" w15:restartNumberingAfterBreak="0">
    <w:nsid w:val="2990275A"/>
    <w:multiLevelType w:val="hybridMultilevel"/>
    <w:tmpl w:val="A300C05C"/>
    <w:lvl w:ilvl="0" w:tplc="93408AC2">
      <w:start w:val="1"/>
      <w:numFmt w:val="lowerLetter"/>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18" w15:restartNumberingAfterBreak="0">
    <w:nsid w:val="2D45796B"/>
    <w:multiLevelType w:val="hybridMultilevel"/>
    <w:tmpl w:val="067E8C62"/>
    <w:lvl w:ilvl="0" w:tplc="0F022146">
      <w:start w:val="1"/>
      <w:numFmt w:val="lowerLetter"/>
      <w:lvlText w:val="%1)"/>
      <w:lvlJc w:val="left"/>
      <w:pPr>
        <w:ind w:left="742" w:hanging="360"/>
      </w:pPr>
      <w:rPr>
        <w:rFonts w:hint="default"/>
      </w:rPr>
    </w:lvl>
    <w:lvl w:ilvl="1" w:tplc="04160019" w:tentative="1">
      <w:start w:val="1"/>
      <w:numFmt w:val="lowerLetter"/>
      <w:lvlText w:val="%2."/>
      <w:lvlJc w:val="left"/>
      <w:pPr>
        <w:ind w:left="1462" w:hanging="360"/>
      </w:pPr>
    </w:lvl>
    <w:lvl w:ilvl="2" w:tplc="0416001B" w:tentative="1">
      <w:start w:val="1"/>
      <w:numFmt w:val="lowerRoman"/>
      <w:lvlText w:val="%3."/>
      <w:lvlJc w:val="right"/>
      <w:pPr>
        <w:ind w:left="2182" w:hanging="180"/>
      </w:pPr>
    </w:lvl>
    <w:lvl w:ilvl="3" w:tplc="0416000F" w:tentative="1">
      <w:start w:val="1"/>
      <w:numFmt w:val="decimal"/>
      <w:lvlText w:val="%4."/>
      <w:lvlJc w:val="left"/>
      <w:pPr>
        <w:ind w:left="2902" w:hanging="360"/>
      </w:pPr>
    </w:lvl>
    <w:lvl w:ilvl="4" w:tplc="04160019" w:tentative="1">
      <w:start w:val="1"/>
      <w:numFmt w:val="lowerLetter"/>
      <w:lvlText w:val="%5."/>
      <w:lvlJc w:val="left"/>
      <w:pPr>
        <w:ind w:left="3622" w:hanging="360"/>
      </w:pPr>
    </w:lvl>
    <w:lvl w:ilvl="5" w:tplc="0416001B" w:tentative="1">
      <w:start w:val="1"/>
      <w:numFmt w:val="lowerRoman"/>
      <w:lvlText w:val="%6."/>
      <w:lvlJc w:val="right"/>
      <w:pPr>
        <w:ind w:left="4342" w:hanging="180"/>
      </w:pPr>
    </w:lvl>
    <w:lvl w:ilvl="6" w:tplc="0416000F" w:tentative="1">
      <w:start w:val="1"/>
      <w:numFmt w:val="decimal"/>
      <w:lvlText w:val="%7."/>
      <w:lvlJc w:val="left"/>
      <w:pPr>
        <w:ind w:left="5062" w:hanging="360"/>
      </w:pPr>
    </w:lvl>
    <w:lvl w:ilvl="7" w:tplc="04160019" w:tentative="1">
      <w:start w:val="1"/>
      <w:numFmt w:val="lowerLetter"/>
      <w:lvlText w:val="%8."/>
      <w:lvlJc w:val="left"/>
      <w:pPr>
        <w:ind w:left="5782" w:hanging="360"/>
      </w:pPr>
    </w:lvl>
    <w:lvl w:ilvl="8" w:tplc="0416001B" w:tentative="1">
      <w:start w:val="1"/>
      <w:numFmt w:val="lowerRoman"/>
      <w:lvlText w:val="%9."/>
      <w:lvlJc w:val="right"/>
      <w:pPr>
        <w:ind w:left="6502" w:hanging="180"/>
      </w:pPr>
    </w:lvl>
  </w:abstractNum>
  <w:abstractNum w:abstractNumId="19" w15:restartNumberingAfterBreak="0">
    <w:nsid w:val="31066CE4"/>
    <w:multiLevelType w:val="multilevel"/>
    <w:tmpl w:val="713EC260"/>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322E3B71"/>
    <w:multiLevelType w:val="hybridMultilevel"/>
    <w:tmpl w:val="6B4CD2C2"/>
    <w:lvl w:ilvl="0" w:tplc="DE2853FC">
      <w:start w:val="1"/>
      <w:numFmt w:val="lowerLetter"/>
      <w:lvlText w:val="%1)"/>
      <w:lvlJc w:val="left"/>
      <w:pPr>
        <w:ind w:left="502" w:hanging="360"/>
      </w:pPr>
      <w:rPr>
        <w:rFonts w:hint="default"/>
      </w:rPr>
    </w:lvl>
    <w:lvl w:ilvl="1" w:tplc="04160019" w:tentative="1">
      <w:start w:val="1"/>
      <w:numFmt w:val="lowerLetter"/>
      <w:lvlText w:val="%2."/>
      <w:lvlJc w:val="left"/>
      <w:pPr>
        <w:ind w:left="1222" w:hanging="360"/>
      </w:pPr>
    </w:lvl>
    <w:lvl w:ilvl="2" w:tplc="0416001B" w:tentative="1">
      <w:start w:val="1"/>
      <w:numFmt w:val="lowerRoman"/>
      <w:lvlText w:val="%3."/>
      <w:lvlJc w:val="right"/>
      <w:pPr>
        <w:ind w:left="1942" w:hanging="180"/>
      </w:pPr>
    </w:lvl>
    <w:lvl w:ilvl="3" w:tplc="0416000F" w:tentative="1">
      <w:start w:val="1"/>
      <w:numFmt w:val="decimal"/>
      <w:lvlText w:val="%4."/>
      <w:lvlJc w:val="left"/>
      <w:pPr>
        <w:ind w:left="2662" w:hanging="360"/>
      </w:pPr>
    </w:lvl>
    <w:lvl w:ilvl="4" w:tplc="04160019" w:tentative="1">
      <w:start w:val="1"/>
      <w:numFmt w:val="lowerLetter"/>
      <w:lvlText w:val="%5."/>
      <w:lvlJc w:val="left"/>
      <w:pPr>
        <w:ind w:left="3382" w:hanging="360"/>
      </w:pPr>
    </w:lvl>
    <w:lvl w:ilvl="5" w:tplc="0416001B" w:tentative="1">
      <w:start w:val="1"/>
      <w:numFmt w:val="lowerRoman"/>
      <w:lvlText w:val="%6."/>
      <w:lvlJc w:val="right"/>
      <w:pPr>
        <w:ind w:left="4102" w:hanging="180"/>
      </w:pPr>
    </w:lvl>
    <w:lvl w:ilvl="6" w:tplc="0416000F" w:tentative="1">
      <w:start w:val="1"/>
      <w:numFmt w:val="decimal"/>
      <w:lvlText w:val="%7."/>
      <w:lvlJc w:val="left"/>
      <w:pPr>
        <w:ind w:left="4822" w:hanging="360"/>
      </w:pPr>
    </w:lvl>
    <w:lvl w:ilvl="7" w:tplc="04160019" w:tentative="1">
      <w:start w:val="1"/>
      <w:numFmt w:val="lowerLetter"/>
      <w:lvlText w:val="%8."/>
      <w:lvlJc w:val="left"/>
      <w:pPr>
        <w:ind w:left="5542" w:hanging="360"/>
      </w:pPr>
    </w:lvl>
    <w:lvl w:ilvl="8" w:tplc="0416001B" w:tentative="1">
      <w:start w:val="1"/>
      <w:numFmt w:val="lowerRoman"/>
      <w:lvlText w:val="%9."/>
      <w:lvlJc w:val="right"/>
      <w:pPr>
        <w:ind w:left="6262" w:hanging="180"/>
      </w:pPr>
    </w:lvl>
  </w:abstractNum>
  <w:abstractNum w:abstractNumId="21"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23" w15:restartNumberingAfterBreak="0">
    <w:nsid w:val="38346E48"/>
    <w:multiLevelType w:val="hybridMultilevel"/>
    <w:tmpl w:val="A8EE367C"/>
    <w:lvl w:ilvl="0" w:tplc="50BEDE52">
      <w:start w:val="1"/>
      <w:numFmt w:val="lowerLetter"/>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24" w15:restartNumberingAfterBreak="0">
    <w:nsid w:val="3D361224"/>
    <w:multiLevelType w:val="hybridMultilevel"/>
    <w:tmpl w:val="3C9CA37A"/>
    <w:lvl w:ilvl="0" w:tplc="1372532C">
      <w:start w:val="1"/>
      <w:numFmt w:val="lowerLetter"/>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25" w15:restartNumberingAfterBreak="0">
    <w:nsid w:val="3EA56EE6"/>
    <w:multiLevelType w:val="multilevel"/>
    <w:tmpl w:val="7BA858CC"/>
    <w:lvl w:ilvl="0">
      <w:start w:val="2"/>
      <w:numFmt w:val="decimal"/>
      <w:lvlText w:val="%1"/>
      <w:lvlJc w:val="left"/>
      <w:pPr>
        <w:ind w:left="360" w:hanging="360"/>
      </w:pPr>
      <w:rPr>
        <w:rFonts w:ascii="Ecofont_Spranq_eco_Sans" w:hAnsi="Ecofont_Spranq_eco_Sans" w:cs="Tahoma" w:hint="default"/>
        <w:sz w:val="24"/>
      </w:rPr>
    </w:lvl>
    <w:lvl w:ilvl="1">
      <w:start w:val="2"/>
      <w:numFmt w:val="decimal"/>
      <w:lvlText w:val="%1.%2"/>
      <w:lvlJc w:val="left"/>
      <w:pPr>
        <w:ind w:left="502" w:hanging="360"/>
      </w:pPr>
      <w:rPr>
        <w:rFonts w:ascii="Ecofont_Spranq_eco_Sans" w:hAnsi="Ecofont_Spranq_eco_Sans" w:cs="Tahoma" w:hint="default"/>
        <w:sz w:val="24"/>
      </w:rPr>
    </w:lvl>
    <w:lvl w:ilvl="2">
      <w:start w:val="1"/>
      <w:numFmt w:val="decimal"/>
      <w:lvlText w:val="%1.%2.%3"/>
      <w:lvlJc w:val="left"/>
      <w:pPr>
        <w:ind w:left="1004" w:hanging="720"/>
      </w:pPr>
      <w:rPr>
        <w:rFonts w:ascii="Ecofont_Spranq_eco_Sans" w:hAnsi="Ecofont_Spranq_eco_Sans" w:cs="Tahoma" w:hint="default"/>
        <w:sz w:val="24"/>
      </w:rPr>
    </w:lvl>
    <w:lvl w:ilvl="3">
      <w:start w:val="1"/>
      <w:numFmt w:val="decimal"/>
      <w:lvlText w:val="%1.%2.%3.%4"/>
      <w:lvlJc w:val="left"/>
      <w:pPr>
        <w:ind w:left="1146" w:hanging="720"/>
      </w:pPr>
      <w:rPr>
        <w:rFonts w:ascii="Ecofont_Spranq_eco_Sans" w:hAnsi="Ecofont_Spranq_eco_Sans" w:cs="Tahoma" w:hint="default"/>
        <w:sz w:val="24"/>
      </w:rPr>
    </w:lvl>
    <w:lvl w:ilvl="4">
      <w:start w:val="1"/>
      <w:numFmt w:val="decimal"/>
      <w:lvlText w:val="%1.%2.%3.%4.%5"/>
      <w:lvlJc w:val="left"/>
      <w:pPr>
        <w:ind w:left="1648" w:hanging="1080"/>
      </w:pPr>
      <w:rPr>
        <w:rFonts w:ascii="Ecofont_Spranq_eco_Sans" w:hAnsi="Ecofont_Spranq_eco_Sans" w:cs="Tahoma" w:hint="default"/>
        <w:sz w:val="24"/>
      </w:rPr>
    </w:lvl>
    <w:lvl w:ilvl="5">
      <w:start w:val="1"/>
      <w:numFmt w:val="decimal"/>
      <w:lvlText w:val="%1.%2.%3.%4.%5.%6"/>
      <w:lvlJc w:val="left"/>
      <w:pPr>
        <w:ind w:left="1790" w:hanging="1080"/>
      </w:pPr>
      <w:rPr>
        <w:rFonts w:ascii="Ecofont_Spranq_eco_Sans" w:hAnsi="Ecofont_Spranq_eco_Sans" w:cs="Tahoma" w:hint="default"/>
        <w:sz w:val="24"/>
      </w:rPr>
    </w:lvl>
    <w:lvl w:ilvl="6">
      <w:start w:val="1"/>
      <w:numFmt w:val="decimal"/>
      <w:lvlText w:val="%1.%2.%3.%4.%5.%6.%7"/>
      <w:lvlJc w:val="left"/>
      <w:pPr>
        <w:ind w:left="2292" w:hanging="1440"/>
      </w:pPr>
      <w:rPr>
        <w:rFonts w:ascii="Ecofont_Spranq_eco_Sans" w:hAnsi="Ecofont_Spranq_eco_Sans" w:cs="Tahoma" w:hint="default"/>
        <w:sz w:val="24"/>
      </w:rPr>
    </w:lvl>
    <w:lvl w:ilvl="7">
      <w:start w:val="1"/>
      <w:numFmt w:val="decimal"/>
      <w:lvlText w:val="%1.%2.%3.%4.%5.%6.%7.%8"/>
      <w:lvlJc w:val="left"/>
      <w:pPr>
        <w:ind w:left="2434" w:hanging="1440"/>
      </w:pPr>
      <w:rPr>
        <w:rFonts w:ascii="Ecofont_Spranq_eco_Sans" w:hAnsi="Ecofont_Spranq_eco_Sans" w:cs="Tahoma" w:hint="default"/>
        <w:sz w:val="24"/>
      </w:rPr>
    </w:lvl>
    <w:lvl w:ilvl="8">
      <w:start w:val="1"/>
      <w:numFmt w:val="decimal"/>
      <w:lvlText w:val="%1.%2.%3.%4.%5.%6.%7.%8.%9"/>
      <w:lvlJc w:val="left"/>
      <w:pPr>
        <w:ind w:left="2576" w:hanging="1440"/>
      </w:pPr>
      <w:rPr>
        <w:rFonts w:ascii="Ecofont_Spranq_eco_Sans" w:hAnsi="Ecofont_Spranq_eco_Sans" w:cs="Tahoma" w:hint="default"/>
        <w:sz w:val="24"/>
      </w:rPr>
    </w:lvl>
  </w:abstractNum>
  <w:abstractNum w:abstractNumId="26" w15:restartNumberingAfterBreak="0">
    <w:nsid w:val="3F5B471B"/>
    <w:multiLevelType w:val="hybridMultilevel"/>
    <w:tmpl w:val="CFB618A6"/>
    <w:lvl w:ilvl="0" w:tplc="44D29716">
      <w:start w:val="1"/>
      <w:numFmt w:val="lowerLetter"/>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27"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400F4D07"/>
    <w:multiLevelType w:val="multilevel"/>
    <w:tmpl w:val="6F78C3C6"/>
    <w:lvl w:ilvl="0">
      <w:start w:val="5"/>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465C78F8"/>
    <w:multiLevelType w:val="hybridMultilevel"/>
    <w:tmpl w:val="C834031C"/>
    <w:lvl w:ilvl="0" w:tplc="03FA0E08">
      <w:start w:val="1"/>
      <w:numFmt w:val="lowerLetter"/>
      <w:lvlText w:val="%1)"/>
      <w:lvlJc w:val="left"/>
      <w:pPr>
        <w:ind w:left="1591" w:hanging="360"/>
      </w:pPr>
      <w:rPr>
        <w:rFonts w:hint="default"/>
      </w:rPr>
    </w:lvl>
    <w:lvl w:ilvl="1" w:tplc="04160019" w:tentative="1">
      <w:start w:val="1"/>
      <w:numFmt w:val="lowerLetter"/>
      <w:lvlText w:val="%2."/>
      <w:lvlJc w:val="left"/>
      <w:pPr>
        <w:ind w:left="2311" w:hanging="360"/>
      </w:pPr>
    </w:lvl>
    <w:lvl w:ilvl="2" w:tplc="0416001B" w:tentative="1">
      <w:start w:val="1"/>
      <w:numFmt w:val="lowerRoman"/>
      <w:lvlText w:val="%3."/>
      <w:lvlJc w:val="right"/>
      <w:pPr>
        <w:ind w:left="3031" w:hanging="180"/>
      </w:pPr>
    </w:lvl>
    <w:lvl w:ilvl="3" w:tplc="0416000F" w:tentative="1">
      <w:start w:val="1"/>
      <w:numFmt w:val="decimal"/>
      <w:lvlText w:val="%4."/>
      <w:lvlJc w:val="left"/>
      <w:pPr>
        <w:ind w:left="3751" w:hanging="360"/>
      </w:pPr>
    </w:lvl>
    <w:lvl w:ilvl="4" w:tplc="04160019" w:tentative="1">
      <w:start w:val="1"/>
      <w:numFmt w:val="lowerLetter"/>
      <w:lvlText w:val="%5."/>
      <w:lvlJc w:val="left"/>
      <w:pPr>
        <w:ind w:left="4471" w:hanging="360"/>
      </w:pPr>
    </w:lvl>
    <w:lvl w:ilvl="5" w:tplc="0416001B" w:tentative="1">
      <w:start w:val="1"/>
      <w:numFmt w:val="lowerRoman"/>
      <w:lvlText w:val="%6."/>
      <w:lvlJc w:val="right"/>
      <w:pPr>
        <w:ind w:left="5191" w:hanging="180"/>
      </w:pPr>
    </w:lvl>
    <w:lvl w:ilvl="6" w:tplc="0416000F" w:tentative="1">
      <w:start w:val="1"/>
      <w:numFmt w:val="decimal"/>
      <w:lvlText w:val="%7."/>
      <w:lvlJc w:val="left"/>
      <w:pPr>
        <w:ind w:left="5911" w:hanging="360"/>
      </w:pPr>
    </w:lvl>
    <w:lvl w:ilvl="7" w:tplc="04160019" w:tentative="1">
      <w:start w:val="1"/>
      <w:numFmt w:val="lowerLetter"/>
      <w:lvlText w:val="%8."/>
      <w:lvlJc w:val="left"/>
      <w:pPr>
        <w:ind w:left="6631" w:hanging="360"/>
      </w:pPr>
    </w:lvl>
    <w:lvl w:ilvl="8" w:tplc="0416001B" w:tentative="1">
      <w:start w:val="1"/>
      <w:numFmt w:val="lowerRoman"/>
      <w:lvlText w:val="%9."/>
      <w:lvlJc w:val="right"/>
      <w:pPr>
        <w:ind w:left="7351" w:hanging="180"/>
      </w:pPr>
    </w:lvl>
  </w:abstractNum>
  <w:abstractNum w:abstractNumId="30" w15:restartNumberingAfterBreak="0">
    <w:nsid w:val="48BB7E64"/>
    <w:multiLevelType w:val="multilevel"/>
    <w:tmpl w:val="18E8FA40"/>
    <w:lvl w:ilvl="0">
      <w:start w:val="7"/>
      <w:numFmt w:val="decimal"/>
      <w:lvlText w:val="%1"/>
      <w:lvlJc w:val="left"/>
      <w:pPr>
        <w:ind w:left="360" w:hanging="360"/>
      </w:pPr>
      <w:rPr>
        <w:rFonts w:hint="default"/>
        <w:b w:val="0"/>
      </w:rPr>
    </w:lvl>
    <w:lvl w:ilvl="1">
      <w:start w:val="9"/>
      <w:numFmt w:val="decimal"/>
      <w:lvlText w:val="%1.%2"/>
      <w:lvlJc w:val="left"/>
      <w:pPr>
        <w:ind w:left="360" w:hanging="36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31" w15:restartNumberingAfterBreak="0">
    <w:nsid w:val="4AC40EC8"/>
    <w:multiLevelType w:val="hybridMultilevel"/>
    <w:tmpl w:val="4F3E6BF0"/>
    <w:lvl w:ilvl="0" w:tplc="4B0A574C">
      <w:start w:val="1"/>
      <w:numFmt w:val="lowerLetter"/>
      <w:lvlText w:val="%1)"/>
      <w:lvlJc w:val="left"/>
      <w:pPr>
        <w:ind w:left="564" w:hanging="360"/>
      </w:pPr>
      <w:rPr>
        <w:rFonts w:hint="default"/>
      </w:rPr>
    </w:lvl>
    <w:lvl w:ilvl="1" w:tplc="04160019" w:tentative="1">
      <w:start w:val="1"/>
      <w:numFmt w:val="lowerLetter"/>
      <w:lvlText w:val="%2."/>
      <w:lvlJc w:val="left"/>
      <w:pPr>
        <w:ind w:left="1284" w:hanging="360"/>
      </w:pPr>
    </w:lvl>
    <w:lvl w:ilvl="2" w:tplc="0416001B" w:tentative="1">
      <w:start w:val="1"/>
      <w:numFmt w:val="lowerRoman"/>
      <w:lvlText w:val="%3."/>
      <w:lvlJc w:val="right"/>
      <w:pPr>
        <w:ind w:left="2004" w:hanging="180"/>
      </w:pPr>
    </w:lvl>
    <w:lvl w:ilvl="3" w:tplc="0416000F" w:tentative="1">
      <w:start w:val="1"/>
      <w:numFmt w:val="decimal"/>
      <w:lvlText w:val="%4."/>
      <w:lvlJc w:val="left"/>
      <w:pPr>
        <w:ind w:left="2724" w:hanging="360"/>
      </w:pPr>
    </w:lvl>
    <w:lvl w:ilvl="4" w:tplc="04160019" w:tentative="1">
      <w:start w:val="1"/>
      <w:numFmt w:val="lowerLetter"/>
      <w:lvlText w:val="%5."/>
      <w:lvlJc w:val="left"/>
      <w:pPr>
        <w:ind w:left="3444" w:hanging="360"/>
      </w:pPr>
    </w:lvl>
    <w:lvl w:ilvl="5" w:tplc="0416001B" w:tentative="1">
      <w:start w:val="1"/>
      <w:numFmt w:val="lowerRoman"/>
      <w:lvlText w:val="%6."/>
      <w:lvlJc w:val="right"/>
      <w:pPr>
        <w:ind w:left="4164" w:hanging="180"/>
      </w:pPr>
    </w:lvl>
    <w:lvl w:ilvl="6" w:tplc="0416000F" w:tentative="1">
      <w:start w:val="1"/>
      <w:numFmt w:val="decimal"/>
      <w:lvlText w:val="%7."/>
      <w:lvlJc w:val="left"/>
      <w:pPr>
        <w:ind w:left="4884" w:hanging="360"/>
      </w:pPr>
    </w:lvl>
    <w:lvl w:ilvl="7" w:tplc="04160019" w:tentative="1">
      <w:start w:val="1"/>
      <w:numFmt w:val="lowerLetter"/>
      <w:lvlText w:val="%8."/>
      <w:lvlJc w:val="left"/>
      <w:pPr>
        <w:ind w:left="5604" w:hanging="360"/>
      </w:pPr>
    </w:lvl>
    <w:lvl w:ilvl="8" w:tplc="0416001B" w:tentative="1">
      <w:start w:val="1"/>
      <w:numFmt w:val="lowerRoman"/>
      <w:lvlText w:val="%9."/>
      <w:lvlJc w:val="right"/>
      <w:pPr>
        <w:ind w:left="6324" w:hanging="180"/>
      </w:pPr>
    </w:lvl>
  </w:abstractNum>
  <w:abstractNum w:abstractNumId="32" w15:restartNumberingAfterBreak="0">
    <w:nsid w:val="4DB8607C"/>
    <w:multiLevelType w:val="multilevel"/>
    <w:tmpl w:val="80802F34"/>
    <w:lvl w:ilvl="0">
      <w:start w:val="4"/>
      <w:numFmt w:val="decimal"/>
      <w:lvlText w:val="%1"/>
      <w:lvlJc w:val="left"/>
      <w:pPr>
        <w:ind w:left="360" w:hanging="360"/>
      </w:pPr>
      <w:rPr>
        <w:rFonts w:eastAsiaTheme="minorEastAsia" w:hint="default"/>
      </w:rPr>
    </w:lvl>
    <w:lvl w:ilvl="1">
      <w:start w:val="1"/>
      <w:numFmt w:val="decimal"/>
      <w:lvlText w:val="%1.%2"/>
      <w:lvlJc w:val="left"/>
      <w:pPr>
        <w:ind w:left="644" w:hanging="360"/>
      </w:pPr>
      <w:rPr>
        <w:rFonts w:eastAsiaTheme="minorEastAsia" w:hint="default"/>
      </w:rPr>
    </w:lvl>
    <w:lvl w:ilvl="2">
      <w:start w:val="1"/>
      <w:numFmt w:val="decimal"/>
      <w:lvlText w:val="%1.%2.%3"/>
      <w:lvlJc w:val="left"/>
      <w:pPr>
        <w:ind w:left="1288" w:hanging="720"/>
      </w:pPr>
      <w:rPr>
        <w:rFonts w:eastAsiaTheme="minorEastAsia" w:hint="default"/>
      </w:rPr>
    </w:lvl>
    <w:lvl w:ilvl="3">
      <w:start w:val="1"/>
      <w:numFmt w:val="decimal"/>
      <w:lvlText w:val="%1.%2.%3.%4"/>
      <w:lvlJc w:val="left"/>
      <w:pPr>
        <w:ind w:left="1572" w:hanging="720"/>
      </w:pPr>
      <w:rPr>
        <w:rFonts w:eastAsiaTheme="minorEastAsia" w:hint="default"/>
      </w:rPr>
    </w:lvl>
    <w:lvl w:ilvl="4">
      <w:start w:val="1"/>
      <w:numFmt w:val="decimal"/>
      <w:lvlText w:val="%1.%2.%3.%4.%5"/>
      <w:lvlJc w:val="left"/>
      <w:pPr>
        <w:ind w:left="2216" w:hanging="1080"/>
      </w:pPr>
      <w:rPr>
        <w:rFonts w:eastAsiaTheme="minorEastAsia" w:hint="default"/>
      </w:rPr>
    </w:lvl>
    <w:lvl w:ilvl="5">
      <w:start w:val="1"/>
      <w:numFmt w:val="decimal"/>
      <w:lvlText w:val="%1.%2.%3.%4.%5.%6"/>
      <w:lvlJc w:val="left"/>
      <w:pPr>
        <w:ind w:left="2500" w:hanging="1080"/>
      </w:pPr>
      <w:rPr>
        <w:rFonts w:eastAsiaTheme="minorEastAsia" w:hint="default"/>
      </w:rPr>
    </w:lvl>
    <w:lvl w:ilvl="6">
      <w:start w:val="1"/>
      <w:numFmt w:val="decimal"/>
      <w:lvlText w:val="%1.%2.%3.%4.%5.%6.%7"/>
      <w:lvlJc w:val="left"/>
      <w:pPr>
        <w:ind w:left="3144" w:hanging="1440"/>
      </w:pPr>
      <w:rPr>
        <w:rFonts w:eastAsiaTheme="minorEastAsia" w:hint="default"/>
      </w:rPr>
    </w:lvl>
    <w:lvl w:ilvl="7">
      <w:start w:val="1"/>
      <w:numFmt w:val="decimal"/>
      <w:lvlText w:val="%1.%2.%3.%4.%5.%6.%7.%8"/>
      <w:lvlJc w:val="left"/>
      <w:pPr>
        <w:ind w:left="3428" w:hanging="1440"/>
      </w:pPr>
      <w:rPr>
        <w:rFonts w:eastAsiaTheme="minorEastAsia" w:hint="default"/>
      </w:rPr>
    </w:lvl>
    <w:lvl w:ilvl="8">
      <w:start w:val="1"/>
      <w:numFmt w:val="decimal"/>
      <w:lvlText w:val="%1.%2.%3.%4.%5.%6.%7.%8.%9"/>
      <w:lvlJc w:val="left"/>
      <w:pPr>
        <w:ind w:left="4072" w:hanging="1800"/>
      </w:pPr>
      <w:rPr>
        <w:rFonts w:eastAsiaTheme="minorEastAsia" w:hint="default"/>
      </w:rPr>
    </w:lvl>
  </w:abstractNum>
  <w:abstractNum w:abstractNumId="33"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4" w15:restartNumberingAfterBreak="0">
    <w:nsid w:val="5264074D"/>
    <w:multiLevelType w:val="multilevel"/>
    <w:tmpl w:val="3C1C594A"/>
    <w:lvl w:ilvl="0">
      <w:start w:val="1"/>
      <w:numFmt w:val="decimal"/>
      <w:lvlText w:val="%1."/>
      <w:lvlJc w:val="left"/>
      <w:pPr>
        <w:ind w:left="555" w:hanging="555"/>
      </w:pPr>
      <w:rPr>
        <w:rFonts w:hint="default"/>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529143D3"/>
    <w:multiLevelType w:val="hybridMultilevel"/>
    <w:tmpl w:val="795C467E"/>
    <w:lvl w:ilvl="0" w:tplc="00FC019E">
      <w:start w:val="1"/>
      <w:numFmt w:val="lowerLetter"/>
      <w:lvlText w:val="%1)"/>
      <w:lvlJc w:val="left"/>
      <w:pPr>
        <w:ind w:left="1591" w:hanging="360"/>
      </w:pPr>
      <w:rPr>
        <w:rFonts w:hint="default"/>
      </w:rPr>
    </w:lvl>
    <w:lvl w:ilvl="1" w:tplc="04160019" w:tentative="1">
      <w:start w:val="1"/>
      <w:numFmt w:val="lowerLetter"/>
      <w:lvlText w:val="%2."/>
      <w:lvlJc w:val="left"/>
      <w:pPr>
        <w:ind w:left="2311" w:hanging="360"/>
      </w:pPr>
    </w:lvl>
    <w:lvl w:ilvl="2" w:tplc="0416001B" w:tentative="1">
      <w:start w:val="1"/>
      <w:numFmt w:val="lowerRoman"/>
      <w:lvlText w:val="%3."/>
      <w:lvlJc w:val="right"/>
      <w:pPr>
        <w:ind w:left="3031" w:hanging="180"/>
      </w:pPr>
    </w:lvl>
    <w:lvl w:ilvl="3" w:tplc="0416000F" w:tentative="1">
      <w:start w:val="1"/>
      <w:numFmt w:val="decimal"/>
      <w:lvlText w:val="%4."/>
      <w:lvlJc w:val="left"/>
      <w:pPr>
        <w:ind w:left="3751" w:hanging="360"/>
      </w:pPr>
    </w:lvl>
    <w:lvl w:ilvl="4" w:tplc="04160019" w:tentative="1">
      <w:start w:val="1"/>
      <w:numFmt w:val="lowerLetter"/>
      <w:lvlText w:val="%5."/>
      <w:lvlJc w:val="left"/>
      <w:pPr>
        <w:ind w:left="4471" w:hanging="360"/>
      </w:pPr>
    </w:lvl>
    <w:lvl w:ilvl="5" w:tplc="0416001B" w:tentative="1">
      <w:start w:val="1"/>
      <w:numFmt w:val="lowerRoman"/>
      <w:lvlText w:val="%6."/>
      <w:lvlJc w:val="right"/>
      <w:pPr>
        <w:ind w:left="5191" w:hanging="180"/>
      </w:pPr>
    </w:lvl>
    <w:lvl w:ilvl="6" w:tplc="0416000F" w:tentative="1">
      <w:start w:val="1"/>
      <w:numFmt w:val="decimal"/>
      <w:lvlText w:val="%7."/>
      <w:lvlJc w:val="left"/>
      <w:pPr>
        <w:ind w:left="5911" w:hanging="360"/>
      </w:pPr>
    </w:lvl>
    <w:lvl w:ilvl="7" w:tplc="04160019" w:tentative="1">
      <w:start w:val="1"/>
      <w:numFmt w:val="lowerLetter"/>
      <w:lvlText w:val="%8."/>
      <w:lvlJc w:val="left"/>
      <w:pPr>
        <w:ind w:left="6631" w:hanging="360"/>
      </w:pPr>
    </w:lvl>
    <w:lvl w:ilvl="8" w:tplc="0416001B" w:tentative="1">
      <w:start w:val="1"/>
      <w:numFmt w:val="lowerRoman"/>
      <w:lvlText w:val="%9."/>
      <w:lvlJc w:val="right"/>
      <w:pPr>
        <w:ind w:left="7351" w:hanging="180"/>
      </w:pPr>
    </w:lvl>
  </w:abstractNum>
  <w:abstractNum w:abstractNumId="36" w15:restartNumberingAfterBreak="0">
    <w:nsid w:val="543541D0"/>
    <w:multiLevelType w:val="hybridMultilevel"/>
    <w:tmpl w:val="354C0D92"/>
    <w:lvl w:ilvl="0" w:tplc="92404C66">
      <w:start w:val="1"/>
      <w:numFmt w:val="lowerLetter"/>
      <w:lvlText w:val="%1)"/>
      <w:lvlJc w:val="left"/>
      <w:pPr>
        <w:ind w:left="1591" w:hanging="360"/>
      </w:pPr>
      <w:rPr>
        <w:rFonts w:hint="default"/>
      </w:rPr>
    </w:lvl>
    <w:lvl w:ilvl="1" w:tplc="04160019" w:tentative="1">
      <w:start w:val="1"/>
      <w:numFmt w:val="lowerLetter"/>
      <w:lvlText w:val="%2."/>
      <w:lvlJc w:val="left"/>
      <w:pPr>
        <w:ind w:left="2311" w:hanging="360"/>
      </w:pPr>
    </w:lvl>
    <w:lvl w:ilvl="2" w:tplc="0416001B" w:tentative="1">
      <w:start w:val="1"/>
      <w:numFmt w:val="lowerRoman"/>
      <w:lvlText w:val="%3."/>
      <w:lvlJc w:val="right"/>
      <w:pPr>
        <w:ind w:left="3031" w:hanging="180"/>
      </w:pPr>
    </w:lvl>
    <w:lvl w:ilvl="3" w:tplc="0416000F" w:tentative="1">
      <w:start w:val="1"/>
      <w:numFmt w:val="decimal"/>
      <w:lvlText w:val="%4."/>
      <w:lvlJc w:val="left"/>
      <w:pPr>
        <w:ind w:left="3751" w:hanging="360"/>
      </w:pPr>
    </w:lvl>
    <w:lvl w:ilvl="4" w:tplc="04160019" w:tentative="1">
      <w:start w:val="1"/>
      <w:numFmt w:val="lowerLetter"/>
      <w:lvlText w:val="%5."/>
      <w:lvlJc w:val="left"/>
      <w:pPr>
        <w:ind w:left="4471" w:hanging="360"/>
      </w:pPr>
    </w:lvl>
    <w:lvl w:ilvl="5" w:tplc="0416001B" w:tentative="1">
      <w:start w:val="1"/>
      <w:numFmt w:val="lowerRoman"/>
      <w:lvlText w:val="%6."/>
      <w:lvlJc w:val="right"/>
      <w:pPr>
        <w:ind w:left="5191" w:hanging="180"/>
      </w:pPr>
    </w:lvl>
    <w:lvl w:ilvl="6" w:tplc="0416000F" w:tentative="1">
      <w:start w:val="1"/>
      <w:numFmt w:val="decimal"/>
      <w:lvlText w:val="%7."/>
      <w:lvlJc w:val="left"/>
      <w:pPr>
        <w:ind w:left="5911" w:hanging="360"/>
      </w:pPr>
    </w:lvl>
    <w:lvl w:ilvl="7" w:tplc="04160019" w:tentative="1">
      <w:start w:val="1"/>
      <w:numFmt w:val="lowerLetter"/>
      <w:lvlText w:val="%8."/>
      <w:lvlJc w:val="left"/>
      <w:pPr>
        <w:ind w:left="6631" w:hanging="360"/>
      </w:pPr>
    </w:lvl>
    <w:lvl w:ilvl="8" w:tplc="0416001B" w:tentative="1">
      <w:start w:val="1"/>
      <w:numFmt w:val="lowerRoman"/>
      <w:lvlText w:val="%9."/>
      <w:lvlJc w:val="right"/>
      <w:pPr>
        <w:ind w:left="7351" w:hanging="180"/>
      </w:pPr>
    </w:lvl>
  </w:abstractNum>
  <w:abstractNum w:abstractNumId="37" w15:restartNumberingAfterBreak="0">
    <w:nsid w:val="54D540A4"/>
    <w:multiLevelType w:val="multilevel"/>
    <w:tmpl w:val="6E845C92"/>
    <w:lvl w:ilvl="0">
      <w:start w:val="1"/>
      <w:numFmt w:val="decimal"/>
      <w:lvlText w:val="%1"/>
      <w:lvlJc w:val="left"/>
      <w:pPr>
        <w:ind w:left="739" w:hanging="106"/>
      </w:pPr>
      <w:rPr>
        <w:rFonts w:ascii="Times New Roman" w:eastAsia="Times New Roman" w:hAnsi="Times New Roman" w:cs="Times New Roman" w:hint="default"/>
        <w:w w:val="95"/>
        <w:position w:val="7"/>
        <w:sz w:val="13"/>
        <w:szCs w:val="13"/>
        <w:lang w:val="pt-PT" w:eastAsia="en-US" w:bidi="ar-SA"/>
      </w:rPr>
    </w:lvl>
    <w:lvl w:ilvl="1">
      <w:start w:val="1"/>
      <w:numFmt w:val="decimal"/>
      <w:lvlText w:val="%1.%2"/>
      <w:lvlJc w:val="left"/>
      <w:pPr>
        <w:ind w:left="634" w:hanging="372"/>
      </w:pPr>
      <w:rPr>
        <w:rFonts w:ascii="Times New Roman" w:eastAsia="Times New Roman" w:hAnsi="Times New Roman" w:cs="Times New Roman" w:hint="default"/>
        <w:b/>
        <w:bCs/>
        <w:w w:val="100"/>
        <w:sz w:val="22"/>
        <w:szCs w:val="22"/>
        <w:lang w:val="pt-PT" w:eastAsia="en-US" w:bidi="ar-SA"/>
      </w:rPr>
    </w:lvl>
    <w:lvl w:ilvl="2">
      <w:numFmt w:val="bullet"/>
      <w:lvlText w:val="•"/>
      <w:lvlJc w:val="left"/>
      <w:pPr>
        <w:ind w:left="1805" w:hanging="372"/>
      </w:pPr>
      <w:rPr>
        <w:rFonts w:hint="default"/>
        <w:lang w:val="pt-PT" w:eastAsia="en-US" w:bidi="ar-SA"/>
      </w:rPr>
    </w:lvl>
    <w:lvl w:ilvl="3">
      <w:numFmt w:val="bullet"/>
      <w:lvlText w:val="•"/>
      <w:lvlJc w:val="left"/>
      <w:pPr>
        <w:ind w:left="2871" w:hanging="372"/>
      </w:pPr>
      <w:rPr>
        <w:rFonts w:hint="default"/>
        <w:lang w:val="pt-PT" w:eastAsia="en-US" w:bidi="ar-SA"/>
      </w:rPr>
    </w:lvl>
    <w:lvl w:ilvl="4">
      <w:numFmt w:val="bullet"/>
      <w:lvlText w:val="•"/>
      <w:lvlJc w:val="left"/>
      <w:pPr>
        <w:ind w:left="3937" w:hanging="372"/>
      </w:pPr>
      <w:rPr>
        <w:rFonts w:hint="default"/>
        <w:lang w:val="pt-PT" w:eastAsia="en-US" w:bidi="ar-SA"/>
      </w:rPr>
    </w:lvl>
    <w:lvl w:ilvl="5">
      <w:numFmt w:val="bullet"/>
      <w:lvlText w:val="•"/>
      <w:lvlJc w:val="left"/>
      <w:pPr>
        <w:ind w:left="5002" w:hanging="372"/>
      </w:pPr>
      <w:rPr>
        <w:rFonts w:hint="default"/>
        <w:lang w:val="pt-PT" w:eastAsia="en-US" w:bidi="ar-SA"/>
      </w:rPr>
    </w:lvl>
    <w:lvl w:ilvl="6">
      <w:numFmt w:val="bullet"/>
      <w:lvlText w:val="•"/>
      <w:lvlJc w:val="left"/>
      <w:pPr>
        <w:ind w:left="6068" w:hanging="372"/>
      </w:pPr>
      <w:rPr>
        <w:rFonts w:hint="default"/>
        <w:lang w:val="pt-PT" w:eastAsia="en-US" w:bidi="ar-SA"/>
      </w:rPr>
    </w:lvl>
    <w:lvl w:ilvl="7">
      <w:numFmt w:val="bullet"/>
      <w:lvlText w:val="•"/>
      <w:lvlJc w:val="left"/>
      <w:pPr>
        <w:ind w:left="7134" w:hanging="372"/>
      </w:pPr>
      <w:rPr>
        <w:rFonts w:hint="default"/>
        <w:lang w:val="pt-PT" w:eastAsia="en-US" w:bidi="ar-SA"/>
      </w:rPr>
    </w:lvl>
    <w:lvl w:ilvl="8">
      <w:numFmt w:val="bullet"/>
      <w:lvlText w:val="•"/>
      <w:lvlJc w:val="left"/>
      <w:pPr>
        <w:ind w:left="8199" w:hanging="372"/>
      </w:pPr>
      <w:rPr>
        <w:rFonts w:hint="default"/>
        <w:lang w:val="pt-PT" w:eastAsia="en-US" w:bidi="ar-SA"/>
      </w:rPr>
    </w:lvl>
  </w:abstractNum>
  <w:abstractNum w:abstractNumId="38" w15:restartNumberingAfterBreak="0">
    <w:nsid w:val="5529537B"/>
    <w:multiLevelType w:val="hybridMultilevel"/>
    <w:tmpl w:val="9208D910"/>
    <w:lvl w:ilvl="0" w:tplc="8D800D74">
      <w:start w:val="1"/>
      <w:numFmt w:val="lowerLetter"/>
      <w:lvlText w:val="%1)"/>
      <w:lvlJc w:val="left"/>
      <w:pPr>
        <w:ind w:left="502" w:hanging="360"/>
      </w:pPr>
      <w:rPr>
        <w:rFonts w:hint="default"/>
      </w:rPr>
    </w:lvl>
    <w:lvl w:ilvl="1" w:tplc="04160019" w:tentative="1">
      <w:start w:val="1"/>
      <w:numFmt w:val="lowerLetter"/>
      <w:lvlText w:val="%2."/>
      <w:lvlJc w:val="left"/>
      <w:pPr>
        <w:ind w:left="1222" w:hanging="360"/>
      </w:pPr>
    </w:lvl>
    <w:lvl w:ilvl="2" w:tplc="0416001B" w:tentative="1">
      <w:start w:val="1"/>
      <w:numFmt w:val="lowerRoman"/>
      <w:lvlText w:val="%3."/>
      <w:lvlJc w:val="right"/>
      <w:pPr>
        <w:ind w:left="1942" w:hanging="180"/>
      </w:pPr>
    </w:lvl>
    <w:lvl w:ilvl="3" w:tplc="0416000F" w:tentative="1">
      <w:start w:val="1"/>
      <w:numFmt w:val="decimal"/>
      <w:lvlText w:val="%4."/>
      <w:lvlJc w:val="left"/>
      <w:pPr>
        <w:ind w:left="2662" w:hanging="360"/>
      </w:pPr>
    </w:lvl>
    <w:lvl w:ilvl="4" w:tplc="04160019" w:tentative="1">
      <w:start w:val="1"/>
      <w:numFmt w:val="lowerLetter"/>
      <w:lvlText w:val="%5."/>
      <w:lvlJc w:val="left"/>
      <w:pPr>
        <w:ind w:left="3382" w:hanging="360"/>
      </w:pPr>
    </w:lvl>
    <w:lvl w:ilvl="5" w:tplc="0416001B" w:tentative="1">
      <w:start w:val="1"/>
      <w:numFmt w:val="lowerRoman"/>
      <w:lvlText w:val="%6."/>
      <w:lvlJc w:val="right"/>
      <w:pPr>
        <w:ind w:left="4102" w:hanging="180"/>
      </w:pPr>
    </w:lvl>
    <w:lvl w:ilvl="6" w:tplc="0416000F" w:tentative="1">
      <w:start w:val="1"/>
      <w:numFmt w:val="decimal"/>
      <w:lvlText w:val="%7."/>
      <w:lvlJc w:val="left"/>
      <w:pPr>
        <w:ind w:left="4822" w:hanging="360"/>
      </w:pPr>
    </w:lvl>
    <w:lvl w:ilvl="7" w:tplc="04160019" w:tentative="1">
      <w:start w:val="1"/>
      <w:numFmt w:val="lowerLetter"/>
      <w:lvlText w:val="%8."/>
      <w:lvlJc w:val="left"/>
      <w:pPr>
        <w:ind w:left="5542" w:hanging="360"/>
      </w:pPr>
    </w:lvl>
    <w:lvl w:ilvl="8" w:tplc="0416001B" w:tentative="1">
      <w:start w:val="1"/>
      <w:numFmt w:val="lowerRoman"/>
      <w:lvlText w:val="%9."/>
      <w:lvlJc w:val="right"/>
      <w:pPr>
        <w:ind w:left="6262" w:hanging="180"/>
      </w:pPr>
    </w:lvl>
  </w:abstractNum>
  <w:abstractNum w:abstractNumId="39" w15:restartNumberingAfterBreak="0">
    <w:nsid w:val="57256B42"/>
    <w:multiLevelType w:val="multilevel"/>
    <w:tmpl w:val="3AD0B09A"/>
    <w:lvl w:ilvl="0">
      <w:start w:val="9"/>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 w15:restartNumberingAfterBreak="0">
    <w:nsid w:val="57CE3B19"/>
    <w:multiLevelType w:val="multilevel"/>
    <w:tmpl w:val="E3B0610A"/>
    <w:lvl w:ilvl="0">
      <w:start w:val="2"/>
      <w:numFmt w:val="decimal"/>
      <w:lvlText w:val="%1"/>
      <w:lvlJc w:val="left"/>
      <w:pPr>
        <w:ind w:left="360" w:hanging="360"/>
      </w:pPr>
      <w:rPr>
        <w:rFonts w:hint="default"/>
      </w:rPr>
    </w:lvl>
    <w:lvl w:ilvl="1">
      <w:start w:val="4"/>
      <w:numFmt w:val="decimal"/>
      <w:lvlText w:val="%1.%2"/>
      <w:lvlJc w:val="left"/>
      <w:pPr>
        <w:ind w:left="862" w:hanging="360"/>
      </w:pPr>
      <w:rPr>
        <w:rFonts w:hint="default"/>
      </w:rPr>
    </w:lvl>
    <w:lvl w:ilvl="2">
      <w:start w:val="1"/>
      <w:numFmt w:val="decimal"/>
      <w:lvlText w:val="%1.%2.%3"/>
      <w:lvlJc w:val="left"/>
      <w:pPr>
        <w:ind w:left="1724" w:hanging="720"/>
      </w:pPr>
      <w:rPr>
        <w:rFonts w:hint="default"/>
      </w:rPr>
    </w:lvl>
    <w:lvl w:ilvl="3">
      <w:start w:val="1"/>
      <w:numFmt w:val="decimal"/>
      <w:lvlText w:val="%1.%2.%3.%4"/>
      <w:lvlJc w:val="left"/>
      <w:pPr>
        <w:ind w:left="2226" w:hanging="720"/>
      </w:pPr>
      <w:rPr>
        <w:rFonts w:hint="default"/>
      </w:rPr>
    </w:lvl>
    <w:lvl w:ilvl="4">
      <w:start w:val="1"/>
      <w:numFmt w:val="decimal"/>
      <w:lvlText w:val="%1.%2.%3.%4.%5"/>
      <w:lvlJc w:val="left"/>
      <w:pPr>
        <w:ind w:left="3088" w:hanging="1080"/>
      </w:pPr>
      <w:rPr>
        <w:rFonts w:hint="default"/>
      </w:rPr>
    </w:lvl>
    <w:lvl w:ilvl="5">
      <w:start w:val="1"/>
      <w:numFmt w:val="decimal"/>
      <w:lvlText w:val="%1.%2.%3.%4.%5.%6"/>
      <w:lvlJc w:val="left"/>
      <w:pPr>
        <w:ind w:left="3590" w:hanging="1080"/>
      </w:pPr>
      <w:rPr>
        <w:rFonts w:hint="default"/>
      </w:rPr>
    </w:lvl>
    <w:lvl w:ilvl="6">
      <w:start w:val="1"/>
      <w:numFmt w:val="decimal"/>
      <w:lvlText w:val="%1.%2.%3.%4.%5.%6.%7"/>
      <w:lvlJc w:val="left"/>
      <w:pPr>
        <w:ind w:left="4452" w:hanging="1440"/>
      </w:pPr>
      <w:rPr>
        <w:rFonts w:hint="default"/>
      </w:rPr>
    </w:lvl>
    <w:lvl w:ilvl="7">
      <w:start w:val="1"/>
      <w:numFmt w:val="decimal"/>
      <w:lvlText w:val="%1.%2.%3.%4.%5.%6.%7.%8"/>
      <w:lvlJc w:val="left"/>
      <w:pPr>
        <w:ind w:left="4954" w:hanging="1440"/>
      </w:pPr>
      <w:rPr>
        <w:rFonts w:hint="default"/>
      </w:rPr>
    </w:lvl>
    <w:lvl w:ilvl="8">
      <w:start w:val="1"/>
      <w:numFmt w:val="decimal"/>
      <w:lvlText w:val="%1.%2.%3.%4.%5.%6.%7.%8.%9"/>
      <w:lvlJc w:val="left"/>
      <w:pPr>
        <w:ind w:left="5456" w:hanging="1440"/>
      </w:pPr>
      <w:rPr>
        <w:rFonts w:hint="default"/>
      </w:rPr>
    </w:lvl>
  </w:abstractNum>
  <w:abstractNum w:abstractNumId="41" w15:restartNumberingAfterBreak="0">
    <w:nsid w:val="5A1A59C1"/>
    <w:multiLevelType w:val="multilevel"/>
    <w:tmpl w:val="D152F65E"/>
    <w:lvl w:ilvl="0">
      <w:start w:val="3"/>
      <w:numFmt w:val="decimal"/>
      <w:lvlText w:val="%1"/>
      <w:lvlJc w:val="left"/>
      <w:pPr>
        <w:ind w:left="1536" w:hanging="305"/>
      </w:pPr>
      <w:rPr>
        <w:rFonts w:hint="default"/>
        <w:lang w:val="pt-PT" w:eastAsia="en-US" w:bidi="ar-SA"/>
      </w:rPr>
    </w:lvl>
    <w:lvl w:ilvl="1">
      <w:start w:val="3"/>
      <w:numFmt w:val="decimal"/>
      <w:lvlText w:val="%1.%2."/>
      <w:lvlJc w:val="left"/>
      <w:pPr>
        <w:ind w:left="1536" w:hanging="305"/>
        <w:jc w:val="right"/>
      </w:pPr>
      <w:rPr>
        <w:rFonts w:ascii="Times New Roman" w:eastAsia="Times New Roman" w:hAnsi="Times New Roman" w:cs="Times New Roman" w:hint="default"/>
        <w:b/>
        <w:bCs/>
        <w:i w:val="0"/>
        <w:iCs w:val="0"/>
        <w:spacing w:val="0"/>
        <w:w w:val="102"/>
        <w:sz w:val="17"/>
        <w:szCs w:val="17"/>
        <w:lang w:val="pt-PT" w:eastAsia="en-US" w:bidi="ar-SA"/>
      </w:rPr>
    </w:lvl>
    <w:lvl w:ilvl="2">
      <w:numFmt w:val="bullet"/>
      <w:lvlText w:val="•"/>
      <w:lvlJc w:val="left"/>
      <w:pPr>
        <w:ind w:left="3420" w:hanging="305"/>
      </w:pPr>
      <w:rPr>
        <w:rFonts w:hint="default"/>
        <w:lang w:val="pt-PT" w:eastAsia="en-US" w:bidi="ar-SA"/>
      </w:rPr>
    </w:lvl>
    <w:lvl w:ilvl="3">
      <w:numFmt w:val="bullet"/>
      <w:lvlText w:val="•"/>
      <w:lvlJc w:val="left"/>
      <w:pPr>
        <w:ind w:left="4360" w:hanging="305"/>
      </w:pPr>
      <w:rPr>
        <w:rFonts w:hint="default"/>
        <w:lang w:val="pt-PT" w:eastAsia="en-US" w:bidi="ar-SA"/>
      </w:rPr>
    </w:lvl>
    <w:lvl w:ilvl="4">
      <w:numFmt w:val="bullet"/>
      <w:lvlText w:val="•"/>
      <w:lvlJc w:val="left"/>
      <w:pPr>
        <w:ind w:left="5300" w:hanging="305"/>
      </w:pPr>
      <w:rPr>
        <w:rFonts w:hint="default"/>
        <w:lang w:val="pt-PT" w:eastAsia="en-US" w:bidi="ar-SA"/>
      </w:rPr>
    </w:lvl>
    <w:lvl w:ilvl="5">
      <w:numFmt w:val="bullet"/>
      <w:lvlText w:val="•"/>
      <w:lvlJc w:val="left"/>
      <w:pPr>
        <w:ind w:left="6240" w:hanging="305"/>
      </w:pPr>
      <w:rPr>
        <w:rFonts w:hint="default"/>
        <w:lang w:val="pt-PT" w:eastAsia="en-US" w:bidi="ar-SA"/>
      </w:rPr>
    </w:lvl>
    <w:lvl w:ilvl="6">
      <w:numFmt w:val="bullet"/>
      <w:lvlText w:val="•"/>
      <w:lvlJc w:val="left"/>
      <w:pPr>
        <w:ind w:left="7180" w:hanging="305"/>
      </w:pPr>
      <w:rPr>
        <w:rFonts w:hint="default"/>
        <w:lang w:val="pt-PT" w:eastAsia="en-US" w:bidi="ar-SA"/>
      </w:rPr>
    </w:lvl>
    <w:lvl w:ilvl="7">
      <w:numFmt w:val="bullet"/>
      <w:lvlText w:val="•"/>
      <w:lvlJc w:val="left"/>
      <w:pPr>
        <w:ind w:left="8120" w:hanging="305"/>
      </w:pPr>
      <w:rPr>
        <w:rFonts w:hint="default"/>
        <w:lang w:val="pt-PT" w:eastAsia="en-US" w:bidi="ar-SA"/>
      </w:rPr>
    </w:lvl>
    <w:lvl w:ilvl="8">
      <w:numFmt w:val="bullet"/>
      <w:lvlText w:val="•"/>
      <w:lvlJc w:val="left"/>
      <w:pPr>
        <w:ind w:left="9060" w:hanging="305"/>
      </w:pPr>
      <w:rPr>
        <w:rFonts w:hint="default"/>
        <w:lang w:val="pt-PT" w:eastAsia="en-US" w:bidi="ar-SA"/>
      </w:rPr>
    </w:lvl>
  </w:abstractNum>
  <w:abstractNum w:abstractNumId="42" w15:restartNumberingAfterBreak="0">
    <w:nsid w:val="5D583470"/>
    <w:multiLevelType w:val="hybridMultilevel"/>
    <w:tmpl w:val="E65257F8"/>
    <w:lvl w:ilvl="0" w:tplc="4A8E874C">
      <w:start w:val="1"/>
      <w:numFmt w:val="lowerLetter"/>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43" w15:restartNumberingAfterBreak="0">
    <w:nsid w:val="5DF00C0F"/>
    <w:multiLevelType w:val="multilevel"/>
    <w:tmpl w:val="783C051A"/>
    <w:lvl w:ilvl="0">
      <w:start w:val="1"/>
      <w:numFmt w:val="decimal"/>
      <w:lvlText w:val="%1"/>
      <w:lvlJc w:val="left"/>
      <w:pPr>
        <w:ind w:left="360" w:hanging="360"/>
      </w:pPr>
      <w:rPr>
        <w:rFonts w:ascii="Times New Roman" w:hAnsi="Times New Roman" w:cs="Times New Roman" w:hint="default"/>
        <w:color w:val="auto"/>
      </w:rPr>
    </w:lvl>
    <w:lvl w:ilvl="1">
      <w:start w:val="1"/>
      <w:numFmt w:val="decimal"/>
      <w:lvlText w:val="%1.%2"/>
      <w:lvlJc w:val="left"/>
      <w:pPr>
        <w:ind w:left="720" w:hanging="360"/>
      </w:pPr>
      <w:rPr>
        <w:rFonts w:ascii="Times New Roman" w:hAnsi="Times New Roman" w:cs="Times New Roman" w:hint="default"/>
        <w:color w:val="auto"/>
      </w:rPr>
    </w:lvl>
    <w:lvl w:ilvl="2">
      <w:start w:val="1"/>
      <w:numFmt w:val="decimal"/>
      <w:lvlText w:val="%1.%2.%3"/>
      <w:lvlJc w:val="left"/>
      <w:pPr>
        <w:ind w:left="1440" w:hanging="720"/>
      </w:pPr>
      <w:rPr>
        <w:rFonts w:ascii="Times New Roman" w:hAnsi="Times New Roman" w:cs="Times New Roman" w:hint="default"/>
        <w:color w:val="auto"/>
      </w:rPr>
    </w:lvl>
    <w:lvl w:ilvl="3">
      <w:start w:val="1"/>
      <w:numFmt w:val="decimal"/>
      <w:lvlText w:val="%1.%2.%3.%4"/>
      <w:lvlJc w:val="left"/>
      <w:pPr>
        <w:ind w:left="1800" w:hanging="720"/>
      </w:pPr>
      <w:rPr>
        <w:rFonts w:ascii="Times New Roman" w:hAnsi="Times New Roman" w:cs="Times New Roman" w:hint="default"/>
        <w:color w:val="auto"/>
      </w:rPr>
    </w:lvl>
    <w:lvl w:ilvl="4">
      <w:start w:val="1"/>
      <w:numFmt w:val="decimal"/>
      <w:lvlText w:val="%1.%2.%3.%4.%5"/>
      <w:lvlJc w:val="left"/>
      <w:pPr>
        <w:ind w:left="2520" w:hanging="1080"/>
      </w:pPr>
      <w:rPr>
        <w:rFonts w:ascii="Times New Roman" w:hAnsi="Times New Roman" w:cs="Times New Roman" w:hint="default"/>
        <w:color w:val="auto"/>
      </w:rPr>
    </w:lvl>
    <w:lvl w:ilvl="5">
      <w:start w:val="1"/>
      <w:numFmt w:val="decimal"/>
      <w:lvlText w:val="%1.%2.%3.%4.%5.%6"/>
      <w:lvlJc w:val="left"/>
      <w:pPr>
        <w:ind w:left="2880" w:hanging="1080"/>
      </w:pPr>
      <w:rPr>
        <w:rFonts w:ascii="Times New Roman" w:hAnsi="Times New Roman" w:cs="Times New Roman" w:hint="default"/>
        <w:color w:val="auto"/>
      </w:rPr>
    </w:lvl>
    <w:lvl w:ilvl="6">
      <w:start w:val="1"/>
      <w:numFmt w:val="decimal"/>
      <w:lvlText w:val="%1.%2.%3.%4.%5.%6.%7"/>
      <w:lvlJc w:val="left"/>
      <w:pPr>
        <w:ind w:left="3600" w:hanging="1440"/>
      </w:pPr>
      <w:rPr>
        <w:rFonts w:ascii="Times New Roman" w:hAnsi="Times New Roman" w:cs="Times New Roman" w:hint="default"/>
        <w:color w:val="auto"/>
      </w:rPr>
    </w:lvl>
    <w:lvl w:ilvl="7">
      <w:start w:val="1"/>
      <w:numFmt w:val="decimal"/>
      <w:lvlText w:val="%1.%2.%3.%4.%5.%6.%7.%8"/>
      <w:lvlJc w:val="left"/>
      <w:pPr>
        <w:ind w:left="3960" w:hanging="1440"/>
      </w:pPr>
      <w:rPr>
        <w:rFonts w:ascii="Times New Roman" w:hAnsi="Times New Roman" w:cs="Times New Roman" w:hint="default"/>
        <w:color w:val="auto"/>
      </w:rPr>
    </w:lvl>
    <w:lvl w:ilvl="8">
      <w:start w:val="1"/>
      <w:numFmt w:val="decimal"/>
      <w:lvlText w:val="%1.%2.%3.%4.%5.%6.%7.%8.%9"/>
      <w:lvlJc w:val="left"/>
      <w:pPr>
        <w:ind w:left="4680" w:hanging="1800"/>
      </w:pPr>
      <w:rPr>
        <w:rFonts w:ascii="Times New Roman" w:hAnsi="Times New Roman" w:cs="Times New Roman" w:hint="default"/>
        <w:color w:val="auto"/>
      </w:rPr>
    </w:lvl>
  </w:abstractNum>
  <w:abstractNum w:abstractNumId="44" w15:restartNumberingAfterBreak="0">
    <w:nsid w:val="66A33D37"/>
    <w:multiLevelType w:val="hybridMultilevel"/>
    <w:tmpl w:val="2B7C8CCC"/>
    <w:lvl w:ilvl="0" w:tplc="011E1A56">
      <w:numFmt w:val="bullet"/>
      <w:lvlText w:val=""/>
      <w:lvlJc w:val="left"/>
      <w:pPr>
        <w:ind w:left="634" w:hanging="286"/>
      </w:pPr>
      <w:rPr>
        <w:rFonts w:ascii="Symbol" w:eastAsia="Symbol" w:hAnsi="Symbol" w:cs="Symbol" w:hint="default"/>
        <w:w w:val="100"/>
        <w:sz w:val="22"/>
        <w:szCs w:val="22"/>
        <w:lang w:val="pt-PT" w:eastAsia="en-US" w:bidi="ar-SA"/>
      </w:rPr>
    </w:lvl>
    <w:lvl w:ilvl="1" w:tplc="A92EED7A">
      <w:numFmt w:val="bullet"/>
      <w:lvlText w:val="•"/>
      <w:lvlJc w:val="left"/>
      <w:pPr>
        <w:ind w:left="1609" w:hanging="286"/>
      </w:pPr>
      <w:rPr>
        <w:rFonts w:hint="default"/>
        <w:lang w:val="pt-PT" w:eastAsia="en-US" w:bidi="ar-SA"/>
      </w:rPr>
    </w:lvl>
    <w:lvl w:ilvl="2" w:tplc="26783BFE">
      <w:numFmt w:val="bullet"/>
      <w:lvlText w:val="•"/>
      <w:lvlJc w:val="left"/>
      <w:pPr>
        <w:ind w:left="2578" w:hanging="286"/>
      </w:pPr>
      <w:rPr>
        <w:rFonts w:hint="default"/>
        <w:lang w:val="pt-PT" w:eastAsia="en-US" w:bidi="ar-SA"/>
      </w:rPr>
    </w:lvl>
    <w:lvl w:ilvl="3" w:tplc="FB0216AC">
      <w:numFmt w:val="bullet"/>
      <w:lvlText w:val="•"/>
      <w:lvlJc w:val="left"/>
      <w:pPr>
        <w:ind w:left="3547" w:hanging="286"/>
      </w:pPr>
      <w:rPr>
        <w:rFonts w:hint="default"/>
        <w:lang w:val="pt-PT" w:eastAsia="en-US" w:bidi="ar-SA"/>
      </w:rPr>
    </w:lvl>
    <w:lvl w:ilvl="4" w:tplc="2E387AF2">
      <w:numFmt w:val="bullet"/>
      <w:lvlText w:val="•"/>
      <w:lvlJc w:val="left"/>
      <w:pPr>
        <w:ind w:left="4516" w:hanging="286"/>
      </w:pPr>
      <w:rPr>
        <w:rFonts w:hint="default"/>
        <w:lang w:val="pt-PT" w:eastAsia="en-US" w:bidi="ar-SA"/>
      </w:rPr>
    </w:lvl>
    <w:lvl w:ilvl="5" w:tplc="3008F1D0">
      <w:numFmt w:val="bullet"/>
      <w:lvlText w:val="•"/>
      <w:lvlJc w:val="left"/>
      <w:pPr>
        <w:ind w:left="5485" w:hanging="286"/>
      </w:pPr>
      <w:rPr>
        <w:rFonts w:hint="default"/>
        <w:lang w:val="pt-PT" w:eastAsia="en-US" w:bidi="ar-SA"/>
      </w:rPr>
    </w:lvl>
    <w:lvl w:ilvl="6" w:tplc="573603A2">
      <w:numFmt w:val="bullet"/>
      <w:lvlText w:val="•"/>
      <w:lvlJc w:val="left"/>
      <w:pPr>
        <w:ind w:left="6454" w:hanging="286"/>
      </w:pPr>
      <w:rPr>
        <w:rFonts w:hint="default"/>
        <w:lang w:val="pt-PT" w:eastAsia="en-US" w:bidi="ar-SA"/>
      </w:rPr>
    </w:lvl>
    <w:lvl w:ilvl="7" w:tplc="DFC41352">
      <w:numFmt w:val="bullet"/>
      <w:lvlText w:val="•"/>
      <w:lvlJc w:val="left"/>
      <w:pPr>
        <w:ind w:left="7423" w:hanging="286"/>
      </w:pPr>
      <w:rPr>
        <w:rFonts w:hint="default"/>
        <w:lang w:val="pt-PT" w:eastAsia="en-US" w:bidi="ar-SA"/>
      </w:rPr>
    </w:lvl>
    <w:lvl w:ilvl="8" w:tplc="735065A4">
      <w:numFmt w:val="bullet"/>
      <w:lvlText w:val="•"/>
      <w:lvlJc w:val="left"/>
      <w:pPr>
        <w:ind w:left="8392" w:hanging="286"/>
      </w:pPr>
      <w:rPr>
        <w:rFonts w:hint="default"/>
        <w:lang w:val="pt-PT" w:eastAsia="en-US" w:bidi="ar-SA"/>
      </w:rPr>
    </w:lvl>
  </w:abstractNum>
  <w:abstractNum w:abstractNumId="45"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6" w15:restartNumberingAfterBreak="0">
    <w:nsid w:val="69DD0728"/>
    <w:multiLevelType w:val="multilevel"/>
    <w:tmpl w:val="6D40D3B6"/>
    <w:lvl w:ilvl="0">
      <w:start w:val="5"/>
      <w:numFmt w:val="decimal"/>
      <w:lvlText w:val="%1"/>
      <w:lvlJc w:val="left"/>
      <w:pPr>
        <w:ind w:left="857" w:hanging="305"/>
      </w:pPr>
      <w:rPr>
        <w:rFonts w:hint="default"/>
        <w:lang w:val="pt-PT" w:eastAsia="en-US" w:bidi="ar-SA"/>
      </w:rPr>
    </w:lvl>
    <w:lvl w:ilvl="1">
      <w:start w:val="1"/>
      <w:numFmt w:val="decimal"/>
      <w:lvlText w:val="%1.%2."/>
      <w:lvlJc w:val="left"/>
      <w:pPr>
        <w:ind w:left="857" w:hanging="305"/>
      </w:pPr>
      <w:rPr>
        <w:rFonts w:ascii="Times New Roman" w:eastAsia="Times New Roman" w:hAnsi="Times New Roman" w:cs="Times New Roman" w:hint="default"/>
        <w:b/>
        <w:bCs/>
        <w:i w:val="0"/>
        <w:iCs w:val="0"/>
        <w:spacing w:val="0"/>
        <w:w w:val="102"/>
        <w:sz w:val="17"/>
        <w:szCs w:val="17"/>
        <w:lang w:val="pt-PT" w:eastAsia="en-US" w:bidi="ar-SA"/>
      </w:rPr>
    </w:lvl>
    <w:lvl w:ilvl="2">
      <w:numFmt w:val="bullet"/>
      <w:lvlText w:val="•"/>
      <w:lvlJc w:val="left"/>
      <w:pPr>
        <w:ind w:left="2876" w:hanging="305"/>
      </w:pPr>
      <w:rPr>
        <w:rFonts w:hint="default"/>
        <w:lang w:val="pt-PT" w:eastAsia="en-US" w:bidi="ar-SA"/>
      </w:rPr>
    </w:lvl>
    <w:lvl w:ilvl="3">
      <w:numFmt w:val="bullet"/>
      <w:lvlText w:val="•"/>
      <w:lvlJc w:val="left"/>
      <w:pPr>
        <w:ind w:left="3884" w:hanging="305"/>
      </w:pPr>
      <w:rPr>
        <w:rFonts w:hint="default"/>
        <w:lang w:val="pt-PT" w:eastAsia="en-US" w:bidi="ar-SA"/>
      </w:rPr>
    </w:lvl>
    <w:lvl w:ilvl="4">
      <w:numFmt w:val="bullet"/>
      <w:lvlText w:val="•"/>
      <w:lvlJc w:val="left"/>
      <w:pPr>
        <w:ind w:left="4892" w:hanging="305"/>
      </w:pPr>
      <w:rPr>
        <w:rFonts w:hint="default"/>
        <w:lang w:val="pt-PT" w:eastAsia="en-US" w:bidi="ar-SA"/>
      </w:rPr>
    </w:lvl>
    <w:lvl w:ilvl="5">
      <w:numFmt w:val="bullet"/>
      <w:lvlText w:val="•"/>
      <w:lvlJc w:val="left"/>
      <w:pPr>
        <w:ind w:left="5900" w:hanging="305"/>
      </w:pPr>
      <w:rPr>
        <w:rFonts w:hint="default"/>
        <w:lang w:val="pt-PT" w:eastAsia="en-US" w:bidi="ar-SA"/>
      </w:rPr>
    </w:lvl>
    <w:lvl w:ilvl="6">
      <w:numFmt w:val="bullet"/>
      <w:lvlText w:val="•"/>
      <w:lvlJc w:val="left"/>
      <w:pPr>
        <w:ind w:left="6908" w:hanging="305"/>
      </w:pPr>
      <w:rPr>
        <w:rFonts w:hint="default"/>
        <w:lang w:val="pt-PT" w:eastAsia="en-US" w:bidi="ar-SA"/>
      </w:rPr>
    </w:lvl>
    <w:lvl w:ilvl="7">
      <w:numFmt w:val="bullet"/>
      <w:lvlText w:val="•"/>
      <w:lvlJc w:val="left"/>
      <w:pPr>
        <w:ind w:left="7916" w:hanging="305"/>
      </w:pPr>
      <w:rPr>
        <w:rFonts w:hint="default"/>
        <w:lang w:val="pt-PT" w:eastAsia="en-US" w:bidi="ar-SA"/>
      </w:rPr>
    </w:lvl>
    <w:lvl w:ilvl="8">
      <w:numFmt w:val="bullet"/>
      <w:lvlText w:val="•"/>
      <w:lvlJc w:val="left"/>
      <w:pPr>
        <w:ind w:left="8924" w:hanging="305"/>
      </w:pPr>
      <w:rPr>
        <w:rFonts w:hint="default"/>
        <w:lang w:val="pt-PT" w:eastAsia="en-US" w:bidi="ar-SA"/>
      </w:rPr>
    </w:lvl>
  </w:abstractNum>
  <w:abstractNum w:abstractNumId="47" w15:restartNumberingAfterBreak="0">
    <w:nsid w:val="6A7F576A"/>
    <w:multiLevelType w:val="multilevel"/>
    <w:tmpl w:val="9DFE845E"/>
    <w:lvl w:ilvl="0">
      <w:start w:val="6"/>
      <w:numFmt w:val="decimal"/>
      <w:lvlText w:val="%1"/>
      <w:lvlJc w:val="left"/>
      <w:pPr>
        <w:ind w:left="360" w:hanging="360"/>
      </w:pPr>
      <w:rPr>
        <w:rFonts w:hint="default"/>
      </w:rPr>
    </w:lvl>
    <w:lvl w:ilvl="1">
      <w:start w:val="1"/>
      <w:numFmt w:val="decimal"/>
      <w:lvlText w:val="%1.%2"/>
      <w:lvlJc w:val="left"/>
      <w:pPr>
        <w:ind w:left="420" w:hanging="360"/>
      </w:pPr>
      <w:rPr>
        <w:rFonts w:hint="default"/>
      </w:rPr>
    </w:lvl>
    <w:lvl w:ilvl="2">
      <w:start w:val="1"/>
      <w:numFmt w:val="decimal"/>
      <w:lvlText w:val="%1.%2.%3"/>
      <w:lvlJc w:val="left"/>
      <w:pPr>
        <w:ind w:left="3131" w:hanging="720"/>
      </w:pPr>
      <w:rPr>
        <w:rFonts w:hint="default"/>
      </w:rPr>
    </w:lvl>
    <w:lvl w:ilvl="3">
      <w:start w:val="1"/>
      <w:numFmt w:val="decimal"/>
      <w:lvlText w:val="%1.%2.%3.%4"/>
      <w:lvlJc w:val="left"/>
      <w:pPr>
        <w:ind w:left="900" w:hanging="720"/>
      </w:pPr>
      <w:rPr>
        <w:rFonts w:hint="default"/>
      </w:rPr>
    </w:lvl>
    <w:lvl w:ilvl="4">
      <w:start w:val="1"/>
      <w:numFmt w:val="decimal"/>
      <w:lvlText w:val="%1.%2.%3.%4.%5"/>
      <w:lvlJc w:val="left"/>
      <w:pPr>
        <w:ind w:left="1320" w:hanging="1080"/>
      </w:pPr>
      <w:rPr>
        <w:rFonts w:hint="default"/>
      </w:rPr>
    </w:lvl>
    <w:lvl w:ilvl="5">
      <w:start w:val="1"/>
      <w:numFmt w:val="decimal"/>
      <w:lvlText w:val="%1.%2.%3.%4.%5.%6"/>
      <w:lvlJc w:val="left"/>
      <w:pPr>
        <w:ind w:left="138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60" w:hanging="1440"/>
      </w:pPr>
      <w:rPr>
        <w:rFonts w:hint="default"/>
      </w:rPr>
    </w:lvl>
    <w:lvl w:ilvl="8">
      <w:start w:val="1"/>
      <w:numFmt w:val="decimal"/>
      <w:lvlText w:val="%1.%2.%3.%4.%5.%6.%7.%8.%9"/>
      <w:lvlJc w:val="left"/>
      <w:pPr>
        <w:ind w:left="1920" w:hanging="1440"/>
      </w:pPr>
      <w:rPr>
        <w:rFonts w:hint="default"/>
      </w:rPr>
    </w:lvl>
  </w:abstractNum>
  <w:abstractNum w:abstractNumId="48" w15:restartNumberingAfterBreak="0">
    <w:nsid w:val="6B002E03"/>
    <w:multiLevelType w:val="multilevel"/>
    <w:tmpl w:val="DF100FC8"/>
    <w:lvl w:ilvl="0">
      <w:start w:val="9"/>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6"/>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9" w15:restartNumberingAfterBreak="0">
    <w:nsid w:val="6CA128A5"/>
    <w:multiLevelType w:val="hybridMultilevel"/>
    <w:tmpl w:val="480A194A"/>
    <w:lvl w:ilvl="0" w:tplc="6C1CFCBC">
      <w:start w:val="1"/>
      <w:numFmt w:val="lowerLetter"/>
      <w:lvlText w:val="%1)"/>
      <w:lvlJc w:val="left"/>
      <w:pPr>
        <w:ind w:left="1591" w:hanging="360"/>
      </w:pPr>
      <w:rPr>
        <w:rFonts w:hint="default"/>
      </w:rPr>
    </w:lvl>
    <w:lvl w:ilvl="1" w:tplc="04160019" w:tentative="1">
      <w:start w:val="1"/>
      <w:numFmt w:val="lowerLetter"/>
      <w:lvlText w:val="%2."/>
      <w:lvlJc w:val="left"/>
      <w:pPr>
        <w:ind w:left="2311" w:hanging="360"/>
      </w:pPr>
    </w:lvl>
    <w:lvl w:ilvl="2" w:tplc="0416001B" w:tentative="1">
      <w:start w:val="1"/>
      <w:numFmt w:val="lowerRoman"/>
      <w:lvlText w:val="%3."/>
      <w:lvlJc w:val="right"/>
      <w:pPr>
        <w:ind w:left="3031" w:hanging="180"/>
      </w:pPr>
    </w:lvl>
    <w:lvl w:ilvl="3" w:tplc="0416000F" w:tentative="1">
      <w:start w:val="1"/>
      <w:numFmt w:val="decimal"/>
      <w:lvlText w:val="%4."/>
      <w:lvlJc w:val="left"/>
      <w:pPr>
        <w:ind w:left="3751" w:hanging="360"/>
      </w:pPr>
    </w:lvl>
    <w:lvl w:ilvl="4" w:tplc="04160019" w:tentative="1">
      <w:start w:val="1"/>
      <w:numFmt w:val="lowerLetter"/>
      <w:lvlText w:val="%5."/>
      <w:lvlJc w:val="left"/>
      <w:pPr>
        <w:ind w:left="4471" w:hanging="360"/>
      </w:pPr>
    </w:lvl>
    <w:lvl w:ilvl="5" w:tplc="0416001B" w:tentative="1">
      <w:start w:val="1"/>
      <w:numFmt w:val="lowerRoman"/>
      <w:lvlText w:val="%6."/>
      <w:lvlJc w:val="right"/>
      <w:pPr>
        <w:ind w:left="5191" w:hanging="180"/>
      </w:pPr>
    </w:lvl>
    <w:lvl w:ilvl="6" w:tplc="0416000F" w:tentative="1">
      <w:start w:val="1"/>
      <w:numFmt w:val="decimal"/>
      <w:lvlText w:val="%7."/>
      <w:lvlJc w:val="left"/>
      <w:pPr>
        <w:ind w:left="5911" w:hanging="360"/>
      </w:pPr>
    </w:lvl>
    <w:lvl w:ilvl="7" w:tplc="04160019" w:tentative="1">
      <w:start w:val="1"/>
      <w:numFmt w:val="lowerLetter"/>
      <w:lvlText w:val="%8."/>
      <w:lvlJc w:val="left"/>
      <w:pPr>
        <w:ind w:left="6631" w:hanging="360"/>
      </w:pPr>
    </w:lvl>
    <w:lvl w:ilvl="8" w:tplc="0416001B" w:tentative="1">
      <w:start w:val="1"/>
      <w:numFmt w:val="lowerRoman"/>
      <w:lvlText w:val="%9."/>
      <w:lvlJc w:val="right"/>
      <w:pPr>
        <w:ind w:left="7351" w:hanging="180"/>
      </w:pPr>
    </w:lvl>
  </w:abstractNum>
  <w:abstractNum w:abstractNumId="50" w15:restartNumberingAfterBreak="0">
    <w:nsid w:val="6D726AAF"/>
    <w:multiLevelType w:val="hybridMultilevel"/>
    <w:tmpl w:val="B20604F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1" w15:restartNumberingAfterBreak="0">
    <w:nsid w:val="6DBA39A8"/>
    <w:multiLevelType w:val="hybridMultilevel"/>
    <w:tmpl w:val="6D6407B6"/>
    <w:lvl w:ilvl="0" w:tplc="20608AA6">
      <w:start w:val="1"/>
      <w:numFmt w:val="lowerLetter"/>
      <w:lvlText w:val="%1)"/>
      <w:lvlJc w:val="left"/>
      <w:pPr>
        <w:ind w:left="1591" w:hanging="360"/>
      </w:pPr>
      <w:rPr>
        <w:rFonts w:hint="default"/>
      </w:rPr>
    </w:lvl>
    <w:lvl w:ilvl="1" w:tplc="04160019" w:tentative="1">
      <w:start w:val="1"/>
      <w:numFmt w:val="lowerLetter"/>
      <w:lvlText w:val="%2."/>
      <w:lvlJc w:val="left"/>
      <w:pPr>
        <w:ind w:left="2311" w:hanging="360"/>
      </w:pPr>
    </w:lvl>
    <w:lvl w:ilvl="2" w:tplc="0416001B" w:tentative="1">
      <w:start w:val="1"/>
      <w:numFmt w:val="lowerRoman"/>
      <w:lvlText w:val="%3."/>
      <w:lvlJc w:val="right"/>
      <w:pPr>
        <w:ind w:left="3031" w:hanging="180"/>
      </w:pPr>
    </w:lvl>
    <w:lvl w:ilvl="3" w:tplc="0416000F" w:tentative="1">
      <w:start w:val="1"/>
      <w:numFmt w:val="decimal"/>
      <w:lvlText w:val="%4."/>
      <w:lvlJc w:val="left"/>
      <w:pPr>
        <w:ind w:left="3751" w:hanging="360"/>
      </w:pPr>
    </w:lvl>
    <w:lvl w:ilvl="4" w:tplc="04160019" w:tentative="1">
      <w:start w:val="1"/>
      <w:numFmt w:val="lowerLetter"/>
      <w:lvlText w:val="%5."/>
      <w:lvlJc w:val="left"/>
      <w:pPr>
        <w:ind w:left="4471" w:hanging="360"/>
      </w:pPr>
    </w:lvl>
    <w:lvl w:ilvl="5" w:tplc="0416001B" w:tentative="1">
      <w:start w:val="1"/>
      <w:numFmt w:val="lowerRoman"/>
      <w:lvlText w:val="%6."/>
      <w:lvlJc w:val="right"/>
      <w:pPr>
        <w:ind w:left="5191" w:hanging="180"/>
      </w:pPr>
    </w:lvl>
    <w:lvl w:ilvl="6" w:tplc="0416000F" w:tentative="1">
      <w:start w:val="1"/>
      <w:numFmt w:val="decimal"/>
      <w:lvlText w:val="%7."/>
      <w:lvlJc w:val="left"/>
      <w:pPr>
        <w:ind w:left="5911" w:hanging="360"/>
      </w:pPr>
    </w:lvl>
    <w:lvl w:ilvl="7" w:tplc="04160019" w:tentative="1">
      <w:start w:val="1"/>
      <w:numFmt w:val="lowerLetter"/>
      <w:lvlText w:val="%8."/>
      <w:lvlJc w:val="left"/>
      <w:pPr>
        <w:ind w:left="6631" w:hanging="360"/>
      </w:pPr>
    </w:lvl>
    <w:lvl w:ilvl="8" w:tplc="0416001B" w:tentative="1">
      <w:start w:val="1"/>
      <w:numFmt w:val="lowerRoman"/>
      <w:lvlText w:val="%9."/>
      <w:lvlJc w:val="right"/>
      <w:pPr>
        <w:ind w:left="7351" w:hanging="180"/>
      </w:pPr>
    </w:lvl>
  </w:abstractNum>
  <w:abstractNum w:abstractNumId="52" w15:restartNumberingAfterBreak="0">
    <w:nsid w:val="700822BC"/>
    <w:multiLevelType w:val="hybridMultilevel"/>
    <w:tmpl w:val="F09080A2"/>
    <w:lvl w:ilvl="0" w:tplc="624C98F8">
      <w:start w:val="1"/>
      <w:numFmt w:val="lowerLetter"/>
      <w:lvlText w:val="%1)"/>
      <w:lvlJc w:val="left"/>
      <w:pPr>
        <w:ind w:left="1591" w:hanging="360"/>
      </w:pPr>
      <w:rPr>
        <w:rFonts w:hint="default"/>
      </w:rPr>
    </w:lvl>
    <w:lvl w:ilvl="1" w:tplc="04160019" w:tentative="1">
      <w:start w:val="1"/>
      <w:numFmt w:val="lowerLetter"/>
      <w:lvlText w:val="%2."/>
      <w:lvlJc w:val="left"/>
      <w:pPr>
        <w:ind w:left="2311" w:hanging="360"/>
      </w:pPr>
    </w:lvl>
    <w:lvl w:ilvl="2" w:tplc="0416001B" w:tentative="1">
      <w:start w:val="1"/>
      <w:numFmt w:val="lowerRoman"/>
      <w:lvlText w:val="%3."/>
      <w:lvlJc w:val="right"/>
      <w:pPr>
        <w:ind w:left="3031" w:hanging="180"/>
      </w:pPr>
    </w:lvl>
    <w:lvl w:ilvl="3" w:tplc="0416000F" w:tentative="1">
      <w:start w:val="1"/>
      <w:numFmt w:val="decimal"/>
      <w:lvlText w:val="%4."/>
      <w:lvlJc w:val="left"/>
      <w:pPr>
        <w:ind w:left="3751" w:hanging="360"/>
      </w:pPr>
    </w:lvl>
    <w:lvl w:ilvl="4" w:tplc="04160019" w:tentative="1">
      <w:start w:val="1"/>
      <w:numFmt w:val="lowerLetter"/>
      <w:lvlText w:val="%5."/>
      <w:lvlJc w:val="left"/>
      <w:pPr>
        <w:ind w:left="4471" w:hanging="360"/>
      </w:pPr>
    </w:lvl>
    <w:lvl w:ilvl="5" w:tplc="0416001B" w:tentative="1">
      <w:start w:val="1"/>
      <w:numFmt w:val="lowerRoman"/>
      <w:lvlText w:val="%6."/>
      <w:lvlJc w:val="right"/>
      <w:pPr>
        <w:ind w:left="5191" w:hanging="180"/>
      </w:pPr>
    </w:lvl>
    <w:lvl w:ilvl="6" w:tplc="0416000F" w:tentative="1">
      <w:start w:val="1"/>
      <w:numFmt w:val="decimal"/>
      <w:lvlText w:val="%7."/>
      <w:lvlJc w:val="left"/>
      <w:pPr>
        <w:ind w:left="5911" w:hanging="360"/>
      </w:pPr>
    </w:lvl>
    <w:lvl w:ilvl="7" w:tplc="04160019" w:tentative="1">
      <w:start w:val="1"/>
      <w:numFmt w:val="lowerLetter"/>
      <w:lvlText w:val="%8."/>
      <w:lvlJc w:val="left"/>
      <w:pPr>
        <w:ind w:left="6631" w:hanging="360"/>
      </w:pPr>
    </w:lvl>
    <w:lvl w:ilvl="8" w:tplc="0416001B" w:tentative="1">
      <w:start w:val="1"/>
      <w:numFmt w:val="lowerRoman"/>
      <w:lvlText w:val="%9."/>
      <w:lvlJc w:val="right"/>
      <w:pPr>
        <w:ind w:left="7351" w:hanging="180"/>
      </w:pPr>
    </w:lvl>
  </w:abstractNum>
  <w:abstractNum w:abstractNumId="53" w15:restartNumberingAfterBreak="0">
    <w:nsid w:val="70640784"/>
    <w:multiLevelType w:val="hybridMultilevel"/>
    <w:tmpl w:val="620CE1A8"/>
    <w:lvl w:ilvl="0" w:tplc="5C48A0E0">
      <w:start w:val="1"/>
      <w:numFmt w:val="lowerLetter"/>
      <w:lvlText w:val="%1)"/>
      <w:lvlJc w:val="left"/>
      <w:pPr>
        <w:ind w:left="564" w:hanging="360"/>
      </w:pPr>
      <w:rPr>
        <w:rFonts w:hint="default"/>
      </w:rPr>
    </w:lvl>
    <w:lvl w:ilvl="1" w:tplc="04160019" w:tentative="1">
      <w:start w:val="1"/>
      <w:numFmt w:val="lowerLetter"/>
      <w:lvlText w:val="%2."/>
      <w:lvlJc w:val="left"/>
      <w:pPr>
        <w:ind w:left="1284" w:hanging="360"/>
      </w:pPr>
    </w:lvl>
    <w:lvl w:ilvl="2" w:tplc="0416001B" w:tentative="1">
      <w:start w:val="1"/>
      <w:numFmt w:val="lowerRoman"/>
      <w:lvlText w:val="%3."/>
      <w:lvlJc w:val="right"/>
      <w:pPr>
        <w:ind w:left="2004" w:hanging="180"/>
      </w:pPr>
    </w:lvl>
    <w:lvl w:ilvl="3" w:tplc="0416000F" w:tentative="1">
      <w:start w:val="1"/>
      <w:numFmt w:val="decimal"/>
      <w:lvlText w:val="%4."/>
      <w:lvlJc w:val="left"/>
      <w:pPr>
        <w:ind w:left="2724" w:hanging="360"/>
      </w:pPr>
    </w:lvl>
    <w:lvl w:ilvl="4" w:tplc="04160019" w:tentative="1">
      <w:start w:val="1"/>
      <w:numFmt w:val="lowerLetter"/>
      <w:lvlText w:val="%5."/>
      <w:lvlJc w:val="left"/>
      <w:pPr>
        <w:ind w:left="3444" w:hanging="360"/>
      </w:pPr>
    </w:lvl>
    <w:lvl w:ilvl="5" w:tplc="0416001B" w:tentative="1">
      <w:start w:val="1"/>
      <w:numFmt w:val="lowerRoman"/>
      <w:lvlText w:val="%6."/>
      <w:lvlJc w:val="right"/>
      <w:pPr>
        <w:ind w:left="4164" w:hanging="180"/>
      </w:pPr>
    </w:lvl>
    <w:lvl w:ilvl="6" w:tplc="0416000F" w:tentative="1">
      <w:start w:val="1"/>
      <w:numFmt w:val="decimal"/>
      <w:lvlText w:val="%7."/>
      <w:lvlJc w:val="left"/>
      <w:pPr>
        <w:ind w:left="4884" w:hanging="360"/>
      </w:pPr>
    </w:lvl>
    <w:lvl w:ilvl="7" w:tplc="04160019" w:tentative="1">
      <w:start w:val="1"/>
      <w:numFmt w:val="lowerLetter"/>
      <w:lvlText w:val="%8."/>
      <w:lvlJc w:val="left"/>
      <w:pPr>
        <w:ind w:left="5604" w:hanging="360"/>
      </w:pPr>
    </w:lvl>
    <w:lvl w:ilvl="8" w:tplc="0416001B" w:tentative="1">
      <w:start w:val="1"/>
      <w:numFmt w:val="lowerRoman"/>
      <w:lvlText w:val="%9."/>
      <w:lvlJc w:val="right"/>
      <w:pPr>
        <w:ind w:left="6324" w:hanging="180"/>
      </w:pPr>
    </w:lvl>
  </w:abstractNum>
  <w:abstractNum w:abstractNumId="54" w15:restartNumberingAfterBreak="0">
    <w:nsid w:val="70CD3CEC"/>
    <w:multiLevelType w:val="hybridMultilevel"/>
    <w:tmpl w:val="DE62F966"/>
    <w:lvl w:ilvl="0" w:tplc="79A4E7BE">
      <w:start w:val="1"/>
      <w:numFmt w:val="lowerLetter"/>
      <w:lvlText w:val="%1)"/>
      <w:lvlJc w:val="left"/>
      <w:pPr>
        <w:ind w:left="1410" w:hanging="179"/>
      </w:pPr>
      <w:rPr>
        <w:rFonts w:ascii="Times New Roman" w:eastAsia="Times New Roman" w:hAnsi="Times New Roman" w:cs="Times New Roman" w:hint="default"/>
        <w:b w:val="0"/>
        <w:bCs w:val="0"/>
        <w:i w:val="0"/>
        <w:iCs w:val="0"/>
        <w:spacing w:val="-1"/>
        <w:w w:val="102"/>
        <w:sz w:val="17"/>
        <w:szCs w:val="17"/>
        <w:lang w:val="pt-PT" w:eastAsia="en-US" w:bidi="ar-SA"/>
      </w:rPr>
    </w:lvl>
    <w:lvl w:ilvl="1" w:tplc="26C6DF66">
      <w:start w:val="1"/>
      <w:numFmt w:val="upperRoman"/>
      <w:lvlText w:val="%2"/>
      <w:lvlJc w:val="left"/>
      <w:pPr>
        <w:ind w:left="1333" w:hanging="102"/>
      </w:pPr>
      <w:rPr>
        <w:rFonts w:ascii="Times New Roman" w:eastAsia="Times New Roman" w:hAnsi="Times New Roman" w:cs="Times New Roman" w:hint="default"/>
        <w:b w:val="0"/>
        <w:bCs w:val="0"/>
        <w:i w:val="0"/>
        <w:iCs w:val="0"/>
        <w:spacing w:val="0"/>
        <w:w w:val="102"/>
        <w:sz w:val="17"/>
        <w:szCs w:val="17"/>
        <w:lang w:val="pt-PT" w:eastAsia="en-US" w:bidi="ar-SA"/>
      </w:rPr>
    </w:lvl>
    <w:lvl w:ilvl="2" w:tplc="D4F0A780">
      <w:numFmt w:val="bullet"/>
      <w:lvlText w:val="•"/>
      <w:lvlJc w:val="left"/>
      <w:pPr>
        <w:ind w:left="2477" w:hanging="102"/>
      </w:pPr>
      <w:rPr>
        <w:rFonts w:hint="default"/>
        <w:lang w:val="pt-PT" w:eastAsia="en-US" w:bidi="ar-SA"/>
      </w:rPr>
    </w:lvl>
    <w:lvl w:ilvl="3" w:tplc="7D84BBD4">
      <w:numFmt w:val="bullet"/>
      <w:lvlText w:val="•"/>
      <w:lvlJc w:val="left"/>
      <w:pPr>
        <w:ind w:left="3535" w:hanging="102"/>
      </w:pPr>
      <w:rPr>
        <w:rFonts w:hint="default"/>
        <w:lang w:val="pt-PT" w:eastAsia="en-US" w:bidi="ar-SA"/>
      </w:rPr>
    </w:lvl>
    <w:lvl w:ilvl="4" w:tplc="4E0EBF3A">
      <w:numFmt w:val="bullet"/>
      <w:lvlText w:val="•"/>
      <w:lvlJc w:val="left"/>
      <w:pPr>
        <w:ind w:left="4593" w:hanging="102"/>
      </w:pPr>
      <w:rPr>
        <w:rFonts w:hint="default"/>
        <w:lang w:val="pt-PT" w:eastAsia="en-US" w:bidi="ar-SA"/>
      </w:rPr>
    </w:lvl>
    <w:lvl w:ilvl="5" w:tplc="BAF0FF3E">
      <w:numFmt w:val="bullet"/>
      <w:lvlText w:val="•"/>
      <w:lvlJc w:val="left"/>
      <w:pPr>
        <w:ind w:left="5651" w:hanging="102"/>
      </w:pPr>
      <w:rPr>
        <w:rFonts w:hint="default"/>
        <w:lang w:val="pt-PT" w:eastAsia="en-US" w:bidi="ar-SA"/>
      </w:rPr>
    </w:lvl>
    <w:lvl w:ilvl="6" w:tplc="860848FC">
      <w:numFmt w:val="bullet"/>
      <w:lvlText w:val="•"/>
      <w:lvlJc w:val="left"/>
      <w:pPr>
        <w:ind w:left="6708" w:hanging="102"/>
      </w:pPr>
      <w:rPr>
        <w:rFonts w:hint="default"/>
        <w:lang w:val="pt-PT" w:eastAsia="en-US" w:bidi="ar-SA"/>
      </w:rPr>
    </w:lvl>
    <w:lvl w:ilvl="7" w:tplc="5962943A">
      <w:numFmt w:val="bullet"/>
      <w:lvlText w:val="•"/>
      <w:lvlJc w:val="left"/>
      <w:pPr>
        <w:ind w:left="7766" w:hanging="102"/>
      </w:pPr>
      <w:rPr>
        <w:rFonts w:hint="default"/>
        <w:lang w:val="pt-PT" w:eastAsia="en-US" w:bidi="ar-SA"/>
      </w:rPr>
    </w:lvl>
    <w:lvl w:ilvl="8" w:tplc="F5D6BC22">
      <w:numFmt w:val="bullet"/>
      <w:lvlText w:val="•"/>
      <w:lvlJc w:val="left"/>
      <w:pPr>
        <w:ind w:left="8824" w:hanging="102"/>
      </w:pPr>
      <w:rPr>
        <w:rFonts w:hint="default"/>
        <w:lang w:val="pt-PT" w:eastAsia="en-US" w:bidi="ar-SA"/>
      </w:rPr>
    </w:lvl>
  </w:abstractNum>
  <w:abstractNum w:abstractNumId="55" w15:restartNumberingAfterBreak="0">
    <w:nsid w:val="70CE714E"/>
    <w:multiLevelType w:val="hybridMultilevel"/>
    <w:tmpl w:val="12B282DA"/>
    <w:lvl w:ilvl="0" w:tplc="7A7ED01A">
      <w:start w:val="1"/>
      <w:numFmt w:val="decimal"/>
      <w:lvlText w:val="%1."/>
      <w:lvlJc w:val="left"/>
      <w:pPr>
        <w:ind w:left="360" w:hanging="360"/>
      </w:pPr>
      <w:rPr>
        <w:rFonts w:ascii="Caladea" w:eastAsia="Caladea" w:hAnsi="Caladea" w:cs="Caladea" w:hint="default"/>
        <w:b/>
        <w:bCs/>
        <w:i w:val="0"/>
        <w:iCs w:val="0"/>
        <w:spacing w:val="0"/>
        <w:w w:val="100"/>
        <w:sz w:val="20"/>
        <w:szCs w:val="20"/>
        <w:lang w:val="pt-PT" w:eastAsia="en-US" w:bidi="ar-SA"/>
      </w:rPr>
    </w:lvl>
    <w:lvl w:ilvl="1" w:tplc="F34AFB90">
      <w:start w:val="1"/>
      <w:numFmt w:val="lowerLetter"/>
      <w:lvlText w:val="%2."/>
      <w:lvlJc w:val="left"/>
      <w:pPr>
        <w:ind w:left="1081" w:hanging="361"/>
      </w:pPr>
      <w:rPr>
        <w:rFonts w:hint="default"/>
        <w:spacing w:val="-2"/>
        <w:w w:val="100"/>
        <w:lang w:val="pt-PT" w:eastAsia="en-US" w:bidi="ar-SA"/>
      </w:rPr>
    </w:lvl>
    <w:lvl w:ilvl="2" w:tplc="4D3ED816">
      <w:start w:val="1"/>
      <w:numFmt w:val="lowerRoman"/>
      <w:lvlText w:val="%3."/>
      <w:lvlJc w:val="left"/>
      <w:pPr>
        <w:ind w:left="1801" w:hanging="361"/>
      </w:pPr>
      <w:rPr>
        <w:rFonts w:ascii="Caladea" w:eastAsia="Caladea" w:hAnsi="Caladea" w:cs="Caladea" w:hint="default"/>
        <w:b w:val="0"/>
        <w:bCs w:val="0"/>
        <w:i w:val="0"/>
        <w:iCs w:val="0"/>
        <w:spacing w:val="0"/>
        <w:w w:val="99"/>
        <w:sz w:val="20"/>
        <w:szCs w:val="20"/>
        <w:lang w:val="pt-PT" w:eastAsia="en-US" w:bidi="ar-SA"/>
      </w:rPr>
    </w:lvl>
    <w:lvl w:ilvl="3" w:tplc="84D200F6">
      <w:numFmt w:val="bullet"/>
      <w:lvlText w:val="•"/>
      <w:lvlJc w:val="left"/>
      <w:pPr>
        <w:ind w:left="2696" w:hanging="361"/>
      </w:pPr>
      <w:rPr>
        <w:rFonts w:hint="default"/>
        <w:lang w:val="pt-PT" w:eastAsia="en-US" w:bidi="ar-SA"/>
      </w:rPr>
    </w:lvl>
    <w:lvl w:ilvl="4" w:tplc="2F3678EA">
      <w:numFmt w:val="bullet"/>
      <w:lvlText w:val="•"/>
      <w:lvlJc w:val="left"/>
      <w:pPr>
        <w:ind w:left="3585" w:hanging="361"/>
      </w:pPr>
      <w:rPr>
        <w:rFonts w:hint="default"/>
        <w:lang w:val="pt-PT" w:eastAsia="en-US" w:bidi="ar-SA"/>
      </w:rPr>
    </w:lvl>
    <w:lvl w:ilvl="5" w:tplc="39F49EC6">
      <w:numFmt w:val="bullet"/>
      <w:lvlText w:val="•"/>
      <w:lvlJc w:val="left"/>
      <w:pPr>
        <w:ind w:left="4473" w:hanging="361"/>
      </w:pPr>
      <w:rPr>
        <w:rFonts w:hint="default"/>
        <w:lang w:val="pt-PT" w:eastAsia="en-US" w:bidi="ar-SA"/>
      </w:rPr>
    </w:lvl>
    <w:lvl w:ilvl="6" w:tplc="9F60A1C8">
      <w:numFmt w:val="bullet"/>
      <w:lvlText w:val="•"/>
      <w:lvlJc w:val="left"/>
      <w:pPr>
        <w:ind w:left="5362" w:hanging="361"/>
      </w:pPr>
      <w:rPr>
        <w:rFonts w:hint="default"/>
        <w:lang w:val="pt-PT" w:eastAsia="en-US" w:bidi="ar-SA"/>
      </w:rPr>
    </w:lvl>
    <w:lvl w:ilvl="7" w:tplc="0520E2C8">
      <w:numFmt w:val="bullet"/>
      <w:lvlText w:val="•"/>
      <w:lvlJc w:val="left"/>
      <w:pPr>
        <w:ind w:left="6250" w:hanging="361"/>
      </w:pPr>
      <w:rPr>
        <w:rFonts w:hint="default"/>
        <w:lang w:val="pt-PT" w:eastAsia="en-US" w:bidi="ar-SA"/>
      </w:rPr>
    </w:lvl>
    <w:lvl w:ilvl="8" w:tplc="9C782560">
      <w:numFmt w:val="bullet"/>
      <w:lvlText w:val="•"/>
      <w:lvlJc w:val="left"/>
      <w:pPr>
        <w:ind w:left="7139" w:hanging="361"/>
      </w:pPr>
      <w:rPr>
        <w:rFonts w:hint="default"/>
        <w:lang w:val="pt-PT" w:eastAsia="en-US" w:bidi="ar-SA"/>
      </w:rPr>
    </w:lvl>
  </w:abstractNum>
  <w:abstractNum w:abstractNumId="56" w15:restartNumberingAfterBreak="0">
    <w:nsid w:val="71AD3C30"/>
    <w:multiLevelType w:val="hybridMultilevel"/>
    <w:tmpl w:val="DCAC5BDA"/>
    <w:lvl w:ilvl="0" w:tplc="B7246B5A">
      <w:start w:val="1"/>
      <w:numFmt w:val="lowerLetter"/>
      <w:lvlText w:val="%1)"/>
      <w:lvlJc w:val="left"/>
      <w:pPr>
        <w:ind w:left="410" w:hanging="360"/>
      </w:pPr>
      <w:rPr>
        <w:rFonts w:hint="default"/>
      </w:rPr>
    </w:lvl>
    <w:lvl w:ilvl="1" w:tplc="04160019" w:tentative="1">
      <w:start w:val="1"/>
      <w:numFmt w:val="lowerLetter"/>
      <w:lvlText w:val="%2."/>
      <w:lvlJc w:val="left"/>
      <w:pPr>
        <w:ind w:left="1130" w:hanging="360"/>
      </w:pPr>
    </w:lvl>
    <w:lvl w:ilvl="2" w:tplc="0416001B" w:tentative="1">
      <w:start w:val="1"/>
      <w:numFmt w:val="lowerRoman"/>
      <w:lvlText w:val="%3."/>
      <w:lvlJc w:val="right"/>
      <w:pPr>
        <w:ind w:left="1850" w:hanging="180"/>
      </w:pPr>
    </w:lvl>
    <w:lvl w:ilvl="3" w:tplc="0416000F" w:tentative="1">
      <w:start w:val="1"/>
      <w:numFmt w:val="decimal"/>
      <w:lvlText w:val="%4."/>
      <w:lvlJc w:val="left"/>
      <w:pPr>
        <w:ind w:left="2570" w:hanging="360"/>
      </w:pPr>
    </w:lvl>
    <w:lvl w:ilvl="4" w:tplc="04160019" w:tentative="1">
      <w:start w:val="1"/>
      <w:numFmt w:val="lowerLetter"/>
      <w:lvlText w:val="%5."/>
      <w:lvlJc w:val="left"/>
      <w:pPr>
        <w:ind w:left="3290" w:hanging="360"/>
      </w:pPr>
    </w:lvl>
    <w:lvl w:ilvl="5" w:tplc="0416001B" w:tentative="1">
      <w:start w:val="1"/>
      <w:numFmt w:val="lowerRoman"/>
      <w:lvlText w:val="%6."/>
      <w:lvlJc w:val="right"/>
      <w:pPr>
        <w:ind w:left="4010" w:hanging="180"/>
      </w:pPr>
    </w:lvl>
    <w:lvl w:ilvl="6" w:tplc="0416000F" w:tentative="1">
      <w:start w:val="1"/>
      <w:numFmt w:val="decimal"/>
      <w:lvlText w:val="%7."/>
      <w:lvlJc w:val="left"/>
      <w:pPr>
        <w:ind w:left="4730" w:hanging="360"/>
      </w:pPr>
    </w:lvl>
    <w:lvl w:ilvl="7" w:tplc="04160019" w:tentative="1">
      <w:start w:val="1"/>
      <w:numFmt w:val="lowerLetter"/>
      <w:lvlText w:val="%8."/>
      <w:lvlJc w:val="left"/>
      <w:pPr>
        <w:ind w:left="5450" w:hanging="360"/>
      </w:pPr>
    </w:lvl>
    <w:lvl w:ilvl="8" w:tplc="0416001B" w:tentative="1">
      <w:start w:val="1"/>
      <w:numFmt w:val="lowerRoman"/>
      <w:lvlText w:val="%9."/>
      <w:lvlJc w:val="right"/>
      <w:pPr>
        <w:ind w:left="6170" w:hanging="180"/>
      </w:pPr>
    </w:lvl>
  </w:abstractNum>
  <w:abstractNum w:abstractNumId="57" w15:restartNumberingAfterBreak="0">
    <w:nsid w:val="71F64BBC"/>
    <w:multiLevelType w:val="multilevel"/>
    <w:tmpl w:val="49189600"/>
    <w:lvl w:ilvl="0">
      <w:start w:val="15"/>
      <w:numFmt w:val="decimal"/>
      <w:lvlText w:val="%1"/>
      <w:lvlJc w:val="left"/>
      <w:pPr>
        <w:ind w:left="360" w:hanging="360"/>
      </w:pPr>
      <w:rPr>
        <w:rFonts w:hint="default"/>
      </w:rPr>
    </w:lvl>
    <w:lvl w:ilvl="1">
      <w:start w:val="3"/>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58" w15:restartNumberingAfterBreak="0">
    <w:nsid w:val="72516B97"/>
    <w:multiLevelType w:val="hybridMultilevel"/>
    <w:tmpl w:val="6494E7D0"/>
    <w:lvl w:ilvl="0" w:tplc="4344D91A">
      <w:start w:val="1"/>
      <w:numFmt w:val="lowerLetter"/>
      <w:lvlText w:val="%1)"/>
      <w:lvlJc w:val="left"/>
      <w:pPr>
        <w:ind w:left="1591" w:hanging="360"/>
      </w:pPr>
      <w:rPr>
        <w:rFonts w:hint="default"/>
      </w:rPr>
    </w:lvl>
    <w:lvl w:ilvl="1" w:tplc="04160019" w:tentative="1">
      <w:start w:val="1"/>
      <w:numFmt w:val="lowerLetter"/>
      <w:lvlText w:val="%2."/>
      <w:lvlJc w:val="left"/>
      <w:pPr>
        <w:ind w:left="2311" w:hanging="360"/>
      </w:pPr>
    </w:lvl>
    <w:lvl w:ilvl="2" w:tplc="0416001B" w:tentative="1">
      <w:start w:val="1"/>
      <w:numFmt w:val="lowerRoman"/>
      <w:lvlText w:val="%3."/>
      <w:lvlJc w:val="right"/>
      <w:pPr>
        <w:ind w:left="3031" w:hanging="180"/>
      </w:pPr>
    </w:lvl>
    <w:lvl w:ilvl="3" w:tplc="0416000F" w:tentative="1">
      <w:start w:val="1"/>
      <w:numFmt w:val="decimal"/>
      <w:lvlText w:val="%4."/>
      <w:lvlJc w:val="left"/>
      <w:pPr>
        <w:ind w:left="3751" w:hanging="360"/>
      </w:pPr>
    </w:lvl>
    <w:lvl w:ilvl="4" w:tplc="04160019" w:tentative="1">
      <w:start w:val="1"/>
      <w:numFmt w:val="lowerLetter"/>
      <w:lvlText w:val="%5."/>
      <w:lvlJc w:val="left"/>
      <w:pPr>
        <w:ind w:left="4471" w:hanging="360"/>
      </w:pPr>
    </w:lvl>
    <w:lvl w:ilvl="5" w:tplc="0416001B" w:tentative="1">
      <w:start w:val="1"/>
      <w:numFmt w:val="lowerRoman"/>
      <w:lvlText w:val="%6."/>
      <w:lvlJc w:val="right"/>
      <w:pPr>
        <w:ind w:left="5191" w:hanging="180"/>
      </w:pPr>
    </w:lvl>
    <w:lvl w:ilvl="6" w:tplc="0416000F" w:tentative="1">
      <w:start w:val="1"/>
      <w:numFmt w:val="decimal"/>
      <w:lvlText w:val="%7."/>
      <w:lvlJc w:val="left"/>
      <w:pPr>
        <w:ind w:left="5911" w:hanging="360"/>
      </w:pPr>
    </w:lvl>
    <w:lvl w:ilvl="7" w:tplc="04160019" w:tentative="1">
      <w:start w:val="1"/>
      <w:numFmt w:val="lowerLetter"/>
      <w:lvlText w:val="%8."/>
      <w:lvlJc w:val="left"/>
      <w:pPr>
        <w:ind w:left="6631" w:hanging="360"/>
      </w:pPr>
    </w:lvl>
    <w:lvl w:ilvl="8" w:tplc="0416001B" w:tentative="1">
      <w:start w:val="1"/>
      <w:numFmt w:val="lowerRoman"/>
      <w:lvlText w:val="%9."/>
      <w:lvlJc w:val="right"/>
      <w:pPr>
        <w:ind w:left="7351" w:hanging="180"/>
      </w:pPr>
    </w:lvl>
  </w:abstractNum>
  <w:abstractNum w:abstractNumId="59" w15:restartNumberingAfterBreak="0">
    <w:nsid w:val="72697953"/>
    <w:multiLevelType w:val="hybridMultilevel"/>
    <w:tmpl w:val="6F745606"/>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0" w15:restartNumberingAfterBreak="0">
    <w:nsid w:val="73BA6604"/>
    <w:multiLevelType w:val="hybridMultilevel"/>
    <w:tmpl w:val="E7BE0762"/>
    <w:lvl w:ilvl="0" w:tplc="8FB247CA">
      <w:start w:val="1"/>
      <w:numFmt w:val="lowerLetter"/>
      <w:lvlText w:val="%1)"/>
      <w:lvlJc w:val="left"/>
      <w:pPr>
        <w:ind w:left="1591" w:hanging="360"/>
      </w:pPr>
      <w:rPr>
        <w:rFonts w:ascii="Times New Roman" w:hAnsi="Times New Roman" w:cs="Times New Roman" w:hint="default"/>
      </w:rPr>
    </w:lvl>
    <w:lvl w:ilvl="1" w:tplc="04160019" w:tentative="1">
      <w:start w:val="1"/>
      <w:numFmt w:val="lowerLetter"/>
      <w:lvlText w:val="%2."/>
      <w:lvlJc w:val="left"/>
      <w:pPr>
        <w:ind w:left="2311" w:hanging="360"/>
      </w:pPr>
    </w:lvl>
    <w:lvl w:ilvl="2" w:tplc="0416001B" w:tentative="1">
      <w:start w:val="1"/>
      <w:numFmt w:val="lowerRoman"/>
      <w:lvlText w:val="%3."/>
      <w:lvlJc w:val="right"/>
      <w:pPr>
        <w:ind w:left="3031" w:hanging="180"/>
      </w:pPr>
    </w:lvl>
    <w:lvl w:ilvl="3" w:tplc="0416000F" w:tentative="1">
      <w:start w:val="1"/>
      <w:numFmt w:val="decimal"/>
      <w:lvlText w:val="%4."/>
      <w:lvlJc w:val="left"/>
      <w:pPr>
        <w:ind w:left="3751" w:hanging="360"/>
      </w:pPr>
    </w:lvl>
    <w:lvl w:ilvl="4" w:tplc="04160019" w:tentative="1">
      <w:start w:val="1"/>
      <w:numFmt w:val="lowerLetter"/>
      <w:lvlText w:val="%5."/>
      <w:lvlJc w:val="left"/>
      <w:pPr>
        <w:ind w:left="4471" w:hanging="360"/>
      </w:pPr>
    </w:lvl>
    <w:lvl w:ilvl="5" w:tplc="0416001B" w:tentative="1">
      <w:start w:val="1"/>
      <w:numFmt w:val="lowerRoman"/>
      <w:lvlText w:val="%6."/>
      <w:lvlJc w:val="right"/>
      <w:pPr>
        <w:ind w:left="5191" w:hanging="180"/>
      </w:pPr>
    </w:lvl>
    <w:lvl w:ilvl="6" w:tplc="0416000F" w:tentative="1">
      <w:start w:val="1"/>
      <w:numFmt w:val="decimal"/>
      <w:lvlText w:val="%7."/>
      <w:lvlJc w:val="left"/>
      <w:pPr>
        <w:ind w:left="5911" w:hanging="360"/>
      </w:pPr>
    </w:lvl>
    <w:lvl w:ilvl="7" w:tplc="04160019" w:tentative="1">
      <w:start w:val="1"/>
      <w:numFmt w:val="lowerLetter"/>
      <w:lvlText w:val="%8."/>
      <w:lvlJc w:val="left"/>
      <w:pPr>
        <w:ind w:left="6631" w:hanging="360"/>
      </w:pPr>
    </w:lvl>
    <w:lvl w:ilvl="8" w:tplc="0416001B" w:tentative="1">
      <w:start w:val="1"/>
      <w:numFmt w:val="lowerRoman"/>
      <w:lvlText w:val="%9."/>
      <w:lvlJc w:val="right"/>
      <w:pPr>
        <w:ind w:left="7351" w:hanging="180"/>
      </w:pPr>
    </w:lvl>
  </w:abstractNum>
  <w:abstractNum w:abstractNumId="61" w15:restartNumberingAfterBreak="0">
    <w:nsid w:val="75C565BE"/>
    <w:multiLevelType w:val="multilevel"/>
    <w:tmpl w:val="13A6340E"/>
    <w:lvl w:ilvl="0">
      <w:start w:val="4"/>
      <w:numFmt w:val="decimal"/>
      <w:lvlText w:val="%1"/>
      <w:lvlJc w:val="left"/>
      <w:pPr>
        <w:ind w:left="1884" w:hanging="305"/>
      </w:pPr>
      <w:rPr>
        <w:rFonts w:hint="default"/>
        <w:lang w:val="pt-PT" w:eastAsia="en-US" w:bidi="ar-SA"/>
      </w:rPr>
    </w:lvl>
    <w:lvl w:ilvl="1">
      <w:start w:val="1"/>
      <w:numFmt w:val="decimal"/>
      <w:lvlText w:val="%1.%2."/>
      <w:lvlJc w:val="left"/>
      <w:pPr>
        <w:ind w:left="1884" w:hanging="305"/>
        <w:jc w:val="right"/>
      </w:pPr>
      <w:rPr>
        <w:rFonts w:ascii="Times New Roman" w:eastAsia="Times New Roman" w:hAnsi="Times New Roman" w:cs="Times New Roman" w:hint="default"/>
        <w:b/>
        <w:bCs/>
        <w:i w:val="0"/>
        <w:iCs w:val="0"/>
        <w:spacing w:val="0"/>
        <w:w w:val="102"/>
        <w:sz w:val="17"/>
        <w:szCs w:val="17"/>
        <w:lang w:val="pt-PT" w:eastAsia="en-US" w:bidi="ar-SA"/>
      </w:rPr>
    </w:lvl>
    <w:lvl w:ilvl="2">
      <w:numFmt w:val="bullet"/>
      <w:lvlText w:val="•"/>
      <w:lvlJc w:val="left"/>
      <w:pPr>
        <w:ind w:left="3692" w:hanging="305"/>
      </w:pPr>
      <w:rPr>
        <w:rFonts w:hint="default"/>
        <w:lang w:val="pt-PT" w:eastAsia="en-US" w:bidi="ar-SA"/>
      </w:rPr>
    </w:lvl>
    <w:lvl w:ilvl="3">
      <w:numFmt w:val="bullet"/>
      <w:lvlText w:val="•"/>
      <w:lvlJc w:val="left"/>
      <w:pPr>
        <w:ind w:left="4598" w:hanging="305"/>
      </w:pPr>
      <w:rPr>
        <w:rFonts w:hint="default"/>
        <w:lang w:val="pt-PT" w:eastAsia="en-US" w:bidi="ar-SA"/>
      </w:rPr>
    </w:lvl>
    <w:lvl w:ilvl="4">
      <w:numFmt w:val="bullet"/>
      <w:lvlText w:val="•"/>
      <w:lvlJc w:val="left"/>
      <w:pPr>
        <w:ind w:left="5504" w:hanging="305"/>
      </w:pPr>
      <w:rPr>
        <w:rFonts w:hint="default"/>
        <w:lang w:val="pt-PT" w:eastAsia="en-US" w:bidi="ar-SA"/>
      </w:rPr>
    </w:lvl>
    <w:lvl w:ilvl="5">
      <w:numFmt w:val="bullet"/>
      <w:lvlText w:val="•"/>
      <w:lvlJc w:val="left"/>
      <w:pPr>
        <w:ind w:left="6410" w:hanging="305"/>
      </w:pPr>
      <w:rPr>
        <w:rFonts w:hint="default"/>
        <w:lang w:val="pt-PT" w:eastAsia="en-US" w:bidi="ar-SA"/>
      </w:rPr>
    </w:lvl>
    <w:lvl w:ilvl="6">
      <w:numFmt w:val="bullet"/>
      <w:lvlText w:val="•"/>
      <w:lvlJc w:val="left"/>
      <w:pPr>
        <w:ind w:left="7316" w:hanging="305"/>
      </w:pPr>
      <w:rPr>
        <w:rFonts w:hint="default"/>
        <w:lang w:val="pt-PT" w:eastAsia="en-US" w:bidi="ar-SA"/>
      </w:rPr>
    </w:lvl>
    <w:lvl w:ilvl="7">
      <w:numFmt w:val="bullet"/>
      <w:lvlText w:val="•"/>
      <w:lvlJc w:val="left"/>
      <w:pPr>
        <w:ind w:left="8222" w:hanging="305"/>
      </w:pPr>
      <w:rPr>
        <w:rFonts w:hint="default"/>
        <w:lang w:val="pt-PT" w:eastAsia="en-US" w:bidi="ar-SA"/>
      </w:rPr>
    </w:lvl>
    <w:lvl w:ilvl="8">
      <w:numFmt w:val="bullet"/>
      <w:lvlText w:val="•"/>
      <w:lvlJc w:val="left"/>
      <w:pPr>
        <w:ind w:left="9128" w:hanging="305"/>
      </w:pPr>
      <w:rPr>
        <w:rFonts w:hint="default"/>
        <w:lang w:val="pt-PT" w:eastAsia="en-US" w:bidi="ar-SA"/>
      </w:rPr>
    </w:lvl>
  </w:abstractNum>
  <w:abstractNum w:abstractNumId="62"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63" w15:restartNumberingAfterBreak="0">
    <w:nsid w:val="78D25C34"/>
    <w:multiLevelType w:val="hybridMultilevel"/>
    <w:tmpl w:val="33A25EFC"/>
    <w:lvl w:ilvl="0" w:tplc="1592DE78">
      <w:start w:val="1"/>
      <w:numFmt w:val="lowerLetter"/>
      <w:lvlText w:val="%1)"/>
      <w:lvlJc w:val="left"/>
      <w:pPr>
        <w:ind w:left="1211" w:hanging="360"/>
      </w:pPr>
      <w:rPr>
        <w:rFonts w:hint="default"/>
      </w:rPr>
    </w:lvl>
    <w:lvl w:ilvl="1" w:tplc="04160019" w:tentative="1">
      <w:start w:val="1"/>
      <w:numFmt w:val="lowerLetter"/>
      <w:lvlText w:val="%2."/>
      <w:lvlJc w:val="left"/>
      <w:pPr>
        <w:ind w:left="2311" w:hanging="360"/>
      </w:pPr>
    </w:lvl>
    <w:lvl w:ilvl="2" w:tplc="0416001B" w:tentative="1">
      <w:start w:val="1"/>
      <w:numFmt w:val="lowerRoman"/>
      <w:lvlText w:val="%3."/>
      <w:lvlJc w:val="right"/>
      <w:pPr>
        <w:ind w:left="3031" w:hanging="180"/>
      </w:pPr>
    </w:lvl>
    <w:lvl w:ilvl="3" w:tplc="0416000F" w:tentative="1">
      <w:start w:val="1"/>
      <w:numFmt w:val="decimal"/>
      <w:lvlText w:val="%4."/>
      <w:lvlJc w:val="left"/>
      <w:pPr>
        <w:ind w:left="3751" w:hanging="360"/>
      </w:pPr>
    </w:lvl>
    <w:lvl w:ilvl="4" w:tplc="04160019" w:tentative="1">
      <w:start w:val="1"/>
      <w:numFmt w:val="lowerLetter"/>
      <w:lvlText w:val="%5."/>
      <w:lvlJc w:val="left"/>
      <w:pPr>
        <w:ind w:left="4471" w:hanging="360"/>
      </w:pPr>
    </w:lvl>
    <w:lvl w:ilvl="5" w:tplc="0416001B" w:tentative="1">
      <w:start w:val="1"/>
      <w:numFmt w:val="lowerRoman"/>
      <w:lvlText w:val="%6."/>
      <w:lvlJc w:val="right"/>
      <w:pPr>
        <w:ind w:left="5191" w:hanging="180"/>
      </w:pPr>
    </w:lvl>
    <w:lvl w:ilvl="6" w:tplc="0416000F" w:tentative="1">
      <w:start w:val="1"/>
      <w:numFmt w:val="decimal"/>
      <w:lvlText w:val="%7."/>
      <w:lvlJc w:val="left"/>
      <w:pPr>
        <w:ind w:left="5911" w:hanging="360"/>
      </w:pPr>
    </w:lvl>
    <w:lvl w:ilvl="7" w:tplc="04160019" w:tentative="1">
      <w:start w:val="1"/>
      <w:numFmt w:val="lowerLetter"/>
      <w:lvlText w:val="%8."/>
      <w:lvlJc w:val="left"/>
      <w:pPr>
        <w:ind w:left="6631" w:hanging="360"/>
      </w:pPr>
    </w:lvl>
    <w:lvl w:ilvl="8" w:tplc="0416001B" w:tentative="1">
      <w:start w:val="1"/>
      <w:numFmt w:val="lowerRoman"/>
      <w:lvlText w:val="%9."/>
      <w:lvlJc w:val="right"/>
      <w:pPr>
        <w:ind w:left="7351" w:hanging="180"/>
      </w:pPr>
    </w:lvl>
  </w:abstractNum>
  <w:abstractNum w:abstractNumId="64" w15:restartNumberingAfterBreak="0">
    <w:nsid w:val="78DB4188"/>
    <w:multiLevelType w:val="hybridMultilevel"/>
    <w:tmpl w:val="E190F64E"/>
    <w:lvl w:ilvl="0" w:tplc="29EEE32E">
      <w:start w:val="1"/>
      <w:numFmt w:val="lowerLetter"/>
      <w:lvlText w:val="%1)"/>
      <w:lvlJc w:val="left"/>
      <w:pPr>
        <w:ind w:left="502" w:hanging="360"/>
      </w:pPr>
      <w:rPr>
        <w:rFonts w:hint="default"/>
      </w:rPr>
    </w:lvl>
    <w:lvl w:ilvl="1" w:tplc="04160019" w:tentative="1">
      <w:start w:val="1"/>
      <w:numFmt w:val="lowerLetter"/>
      <w:lvlText w:val="%2."/>
      <w:lvlJc w:val="left"/>
      <w:pPr>
        <w:ind w:left="1222" w:hanging="360"/>
      </w:pPr>
    </w:lvl>
    <w:lvl w:ilvl="2" w:tplc="0416001B" w:tentative="1">
      <w:start w:val="1"/>
      <w:numFmt w:val="lowerRoman"/>
      <w:lvlText w:val="%3."/>
      <w:lvlJc w:val="right"/>
      <w:pPr>
        <w:ind w:left="1942" w:hanging="180"/>
      </w:pPr>
    </w:lvl>
    <w:lvl w:ilvl="3" w:tplc="0416000F" w:tentative="1">
      <w:start w:val="1"/>
      <w:numFmt w:val="decimal"/>
      <w:lvlText w:val="%4."/>
      <w:lvlJc w:val="left"/>
      <w:pPr>
        <w:ind w:left="2662" w:hanging="360"/>
      </w:pPr>
    </w:lvl>
    <w:lvl w:ilvl="4" w:tplc="04160019" w:tentative="1">
      <w:start w:val="1"/>
      <w:numFmt w:val="lowerLetter"/>
      <w:lvlText w:val="%5."/>
      <w:lvlJc w:val="left"/>
      <w:pPr>
        <w:ind w:left="3382" w:hanging="360"/>
      </w:pPr>
    </w:lvl>
    <w:lvl w:ilvl="5" w:tplc="0416001B" w:tentative="1">
      <w:start w:val="1"/>
      <w:numFmt w:val="lowerRoman"/>
      <w:lvlText w:val="%6."/>
      <w:lvlJc w:val="right"/>
      <w:pPr>
        <w:ind w:left="4102" w:hanging="180"/>
      </w:pPr>
    </w:lvl>
    <w:lvl w:ilvl="6" w:tplc="0416000F" w:tentative="1">
      <w:start w:val="1"/>
      <w:numFmt w:val="decimal"/>
      <w:lvlText w:val="%7."/>
      <w:lvlJc w:val="left"/>
      <w:pPr>
        <w:ind w:left="4822" w:hanging="360"/>
      </w:pPr>
    </w:lvl>
    <w:lvl w:ilvl="7" w:tplc="04160019" w:tentative="1">
      <w:start w:val="1"/>
      <w:numFmt w:val="lowerLetter"/>
      <w:lvlText w:val="%8."/>
      <w:lvlJc w:val="left"/>
      <w:pPr>
        <w:ind w:left="5542" w:hanging="360"/>
      </w:pPr>
    </w:lvl>
    <w:lvl w:ilvl="8" w:tplc="0416001B" w:tentative="1">
      <w:start w:val="1"/>
      <w:numFmt w:val="lowerRoman"/>
      <w:lvlText w:val="%9."/>
      <w:lvlJc w:val="right"/>
      <w:pPr>
        <w:ind w:left="6262" w:hanging="180"/>
      </w:pPr>
    </w:lvl>
  </w:abstractNum>
  <w:abstractNum w:abstractNumId="65"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6" w15:restartNumberingAfterBreak="0">
    <w:nsid w:val="7E25318F"/>
    <w:multiLevelType w:val="multilevel"/>
    <w:tmpl w:val="4CB888B4"/>
    <w:lvl w:ilvl="0">
      <w:start w:val="3"/>
      <w:numFmt w:val="decimal"/>
      <w:lvlText w:val="%1"/>
      <w:lvlJc w:val="left"/>
      <w:pPr>
        <w:ind w:left="1493" w:hanging="262"/>
      </w:pPr>
      <w:rPr>
        <w:rFonts w:hint="default"/>
        <w:lang w:val="pt-PT" w:eastAsia="en-US" w:bidi="ar-SA"/>
      </w:rPr>
    </w:lvl>
    <w:lvl w:ilvl="1">
      <w:start w:val="2"/>
      <w:numFmt w:val="decimal"/>
      <w:lvlText w:val="%1.%2"/>
      <w:lvlJc w:val="left"/>
      <w:pPr>
        <w:ind w:left="1493" w:hanging="262"/>
      </w:pPr>
      <w:rPr>
        <w:rFonts w:ascii="Times New Roman" w:eastAsia="Times New Roman" w:hAnsi="Times New Roman" w:cs="Times New Roman" w:hint="default"/>
        <w:b/>
        <w:bCs/>
        <w:i w:val="0"/>
        <w:iCs w:val="0"/>
        <w:spacing w:val="0"/>
        <w:w w:val="102"/>
        <w:sz w:val="17"/>
        <w:szCs w:val="17"/>
        <w:lang w:val="pt-PT" w:eastAsia="en-US" w:bidi="ar-SA"/>
      </w:rPr>
    </w:lvl>
    <w:lvl w:ilvl="2">
      <w:start w:val="1"/>
      <w:numFmt w:val="decimal"/>
      <w:lvlText w:val="%1.%2.%3."/>
      <w:lvlJc w:val="left"/>
      <w:pPr>
        <w:ind w:left="1667" w:hanging="436"/>
      </w:pPr>
      <w:rPr>
        <w:rFonts w:ascii="Times New Roman" w:eastAsia="Times New Roman" w:hAnsi="Times New Roman" w:cs="Times New Roman" w:hint="default"/>
        <w:b/>
        <w:bCs/>
        <w:i w:val="0"/>
        <w:iCs w:val="0"/>
        <w:spacing w:val="0"/>
        <w:w w:val="102"/>
        <w:sz w:val="17"/>
        <w:szCs w:val="17"/>
        <w:lang w:val="pt-PT" w:eastAsia="en-US" w:bidi="ar-SA"/>
      </w:rPr>
    </w:lvl>
    <w:lvl w:ilvl="3">
      <w:numFmt w:val="bullet"/>
      <w:lvlText w:val="•"/>
      <w:lvlJc w:val="left"/>
      <w:pPr>
        <w:ind w:left="3722" w:hanging="436"/>
      </w:pPr>
      <w:rPr>
        <w:rFonts w:hint="default"/>
        <w:lang w:val="pt-PT" w:eastAsia="en-US" w:bidi="ar-SA"/>
      </w:rPr>
    </w:lvl>
    <w:lvl w:ilvl="4">
      <w:numFmt w:val="bullet"/>
      <w:lvlText w:val="•"/>
      <w:lvlJc w:val="left"/>
      <w:pPr>
        <w:ind w:left="4753" w:hanging="436"/>
      </w:pPr>
      <w:rPr>
        <w:rFonts w:hint="default"/>
        <w:lang w:val="pt-PT" w:eastAsia="en-US" w:bidi="ar-SA"/>
      </w:rPr>
    </w:lvl>
    <w:lvl w:ilvl="5">
      <w:numFmt w:val="bullet"/>
      <w:lvlText w:val="•"/>
      <w:lvlJc w:val="left"/>
      <w:pPr>
        <w:ind w:left="5784" w:hanging="436"/>
      </w:pPr>
      <w:rPr>
        <w:rFonts w:hint="default"/>
        <w:lang w:val="pt-PT" w:eastAsia="en-US" w:bidi="ar-SA"/>
      </w:rPr>
    </w:lvl>
    <w:lvl w:ilvl="6">
      <w:numFmt w:val="bullet"/>
      <w:lvlText w:val="•"/>
      <w:lvlJc w:val="left"/>
      <w:pPr>
        <w:ind w:left="6815" w:hanging="436"/>
      </w:pPr>
      <w:rPr>
        <w:rFonts w:hint="default"/>
        <w:lang w:val="pt-PT" w:eastAsia="en-US" w:bidi="ar-SA"/>
      </w:rPr>
    </w:lvl>
    <w:lvl w:ilvl="7">
      <w:numFmt w:val="bullet"/>
      <w:lvlText w:val="•"/>
      <w:lvlJc w:val="left"/>
      <w:pPr>
        <w:ind w:left="7846" w:hanging="436"/>
      </w:pPr>
      <w:rPr>
        <w:rFonts w:hint="default"/>
        <w:lang w:val="pt-PT" w:eastAsia="en-US" w:bidi="ar-SA"/>
      </w:rPr>
    </w:lvl>
    <w:lvl w:ilvl="8">
      <w:numFmt w:val="bullet"/>
      <w:lvlText w:val="•"/>
      <w:lvlJc w:val="left"/>
      <w:pPr>
        <w:ind w:left="8877" w:hanging="436"/>
      </w:pPr>
      <w:rPr>
        <w:rFonts w:hint="default"/>
        <w:lang w:val="pt-PT" w:eastAsia="en-US" w:bidi="ar-SA"/>
      </w:rPr>
    </w:lvl>
  </w:abstractNum>
  <w:num w:numId="1">
    <w:abstractNumId w:val="13"/>
  </w:num>
  <w:num w:numId="2">
    <w:abstractNumId w:val="0"/>
  </w:num>
  <w:num w:numId="3">
    <w:abstractNumId w:val="62"/>
  </w:num>
  <w:num w:numId="4">
    <w:abstractNumId w:val="65"/>
  </w:num>
  <w:num w:numId="5">
    <w:abstractNumId w:val="27"/>
  </w:num>
  <w:num w:numId="6">
    <w:abstractNumId w:val="21"/>
  </w:num>
  <w:num w:numId="7">
    <w:abstractNumId w:val="33"/>
  </w:num>
  <w:num w:numId="8">
    <w:abstractNumId w:val="45"/>
  </w:num>
  <w:num w:numId="9">
    <w:abstractNumId w:val="44"/>
  </w:num>
  <w:num w:numId="10">
    <w:abstractNumId w:val="37"/>
  </w:num>
  <w:num w:numId="11">
    <w:abstractNumId w:val="15"/>
  </w:num>
  <w:num w:numId="12">
    <w:abstractNumId w:val="55"/>
  </w:num>
  <w:num w:numId="13">
    <w:abstractNumId w:val="16"/>
  </w:num>
  <w:num w:numId="14">
    <w:abstractNumId w:val="5"/>
  </w:num>
  <w:num w:numId="15">
    <w:abstractNumId w:val="32"/>
  </w:num>
  <w:num w:numId="16">
    <w:abstractNumId w:val="30"/>
  </w:num>
  <w:num w:numId="17">
    <w:abstractNumId w:val="4"/>
  </w:num>
  <w:num w:numId="18">
    <w:abstractNumId w:val="6"/>
  </w:num>
  <w:num w:numId="19">
    <w:abstractNumId w:val="19"/>
  </w:num>
  <w:num w:numId="20">
    <w:abstractNumId w:val="17"/>
  </w:num>
  <w:num w:numId="21">
    <w:abstractNumId w:val="23"/>
  </w:num>
  <w:num w:numId="22">
    <w:abstractNumId w:val="26"/>
  </w:num>
  <w:num w:numId="23">
    <w:abstractNumId w:val="9"/>
  </w:num>
  <w:num w:numId="24">
    <w:abstractNumId w:val="42"/>
  </w:num>
  <w:num w:numId="25">
    <w:abstractNumId w:val="24"/>
  </w:num>
  <w:num w:numId="26">
    <w:abstractNumId w:val="38"/>
  </w:num>
  <w:num w:numId="27">
    <w:abstractNumId w:val="64"/>
  </w:num>
  <w:num w:numId="28">
    <w:abstractNumId w:val="43"/>
  </w:num>
  <w:num w:numId="29">
    <w:abstractNumId w:val="46"/>
  </w:num>
  <w:num w:numId="30">
    <w:abstractNumId w:val="54"/>
  </w:num>
  <w:num w:numId="31">
    <w:abstractNumId w:val="61"/>
  </w:num>
  <w:num w:numId="32">
    <w:abstractNumId w:val="41"/>
  </w:num>
  <w:num w:numId="33">
    <w:abstractNumId w:val="66"/>
  </w:num>
  <w:num w:numId="34">
    <w:abstractNumId w:val="25"/>
  </w:num>
  <w:num w:numId="35">
    <w:abstractNumId w:val="40"/>
  </w:num>
  <w:num w:numId="36">
    <w:abstractNumId w:val="11"/>
  </w:num>
  <w:num w:numId="37">
    <w:abstractNumId w:val="50"/>
  </w:num>
  <w:num w:numId="38">
    <w:abstractNumId w:val="35"/>
  </w:num>
  <w:num w:numId="39">
    <w:abstractNumId w:val="18"/>
  </w:num>
  <w:num w:numId="40">
    <w:abstractNumId w:val="47"/>
  </w:num>
  <w:num w:numId="41">
    <w:abstractNumId w:val="12"/>
  </w:num>
  <w:num w:numId="42">
    <w:abstractNumId w:val="8"/>
  </w:num>
  <w:num w:numId="43">
    <w:abstractNumId w:val="49"/>
  </w:num>
  <w:num w:numId="44">
    <w:abstractNumId w:val="31"/>
  </w:num>
  <w:num w:numId="45">
    <w:abstractNumId w:val="51"/>
  </w:num>
  <w:num w:numId="46">
    <w:abstractNumId w:val="63"/>
  </w:num>
  <w:num w:numId="47">
    <w:abstractNumId w:val="20"/>
  </w:num>
  <w:num w:numId="48">
    <w:abstractNumId w:val="56"/>
  </w:num>
  <w:num w:numId="49">
    <w:abstractNumId w:val="10"/>
  </w:num>
  <w:num w:numId="50">
    <w:abstractNumId w:val="36"/>
  </w:num>
  <w:num w:numId="51">
    <w:abstractNumId w:val="14"/>
  </w:num>
  <w:num w:numId="52">
    <w:abstractNumId w:val="60"/>
  </w:num>
  <w:num w:numId="53">
    <w:abstractNumId w:val="58"/>
  </w:num>
  <w:num w:numId="54">
    <w:abstractNumId w:val="29"/>
  </w:num>
  <w:num w:numId="55">
    <w:abstractNumId w:val="53"/>
  </w:num>
  <w:num w:numId="56">
    <w:abstractNumId w:val="52"/>
  </w:num>
  <w:num w:numId="57">
    <w:abstractNumId w:val="3"/>
  </w:num>
  <w:num w:numId="58">
    <w:abstractNumId w:val="34"/>
  </w:num>
  <w:num w:numId="59">
    <w:abstractNumId w:val="59"/>
  </w:num>
  <w:num w:numId="60">
    <w:abstractNumId w:val="2"/>
  </w:num>
  <w:num w:numId="61">
    <w:abstractNumId w:val="39"/>
  </w:num>
  <w:num w:numId="62">
    <w:abstractNumId w:val="48"/>
  </w:num>
  <w:num w:numId="63">
    <w:abstractNumId w:val="7"/>
  </w:num>
  <w:num w:numId="64">
    <w:abstractNumId w:val="57"/>
  </w:num>
  <w:num w:numId="65">
    <w:abstractNumId w:val="28"/>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removePersonalInformation/>
  <w:removeDateAndTime/>
  <w:mirrorMargins/>
  <w:hideSpellingErrors/>
  <w:activeWritingStyle w:appName="MSWord" w:lang="pt-BR" w:vendorID="64" w:dllVersion="0" w:nlCheck="1" w:checkStyle="0"/>
  <w:activeWritingStyle w:appName="MSWord" w:lang="pt-BR" w:vendorID="64" w:dllVersion="6" w:nlCheck="1" w:checkStyle="0"/>
  <w:activeWritingStyle w:appName="MSWord" w:lang="en-US" w:vendorID="64" w:dllVersion="6" w:nlCheck="1" w:checkStyle="0"/>
  <w:activeWritingStyle w:appName="MSWord" w:lang="pt-BR" w:vendorID="64" w:dllVersion="4096" w:nlCheck="1" w:checkStyle="0"/>
  <w:activeWritingStyle w:appName="MSWord" w:lang="pt-BR" w:vendorID="64" w:dllVersion="131078" w:nlCheck="1" w:checkStyle="0"/>
  <w:activeWritingStyle w:appName="MSWord" w:lang="en-US" w:vendorID="64" w:dllVersion="131078" w:nlCheck="1" w:checkStyle="0"/>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57"/>
  <w:hyphenationZone w:val="425"/>
  <w:characterSpacingControl w:val="doNotCompress"/>
  <w:hdrShapeDefaults>
    <o:shapedefaults v:ext="edit" spidmax="2056"/>
    <o:shapelayout v:ext="edit">
      <o:idmap v:ext="edit" data="2"/>
    </o:shapelayout>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251AB"/>
    <w:rsid w:val="000000EE"/>
    <w:rsid w:val="0000071E"/>
    <w:rsid w:val="00000BC9"/>
    <w:rsid w:val="00000E05"/>
    <w:rsid w:val="00001089"/>
    <w:rsid w:val="000010AA"/>
    <w:rsid w:val="000019C6"/>
    <w:rsid w:val="0000236D"/>
    <w:rsid w:val="00003298"/>
    <w:rsid w:val="000032AA"/>
    <w:rsid w:val="00003F8B"/>
    <w:rsid w:val="000047B5"/>
    <w:rsid w:val="00004D4F"/>
    <w:rsid w:val="00005901"/>
    <w:rsid w:val="00005A68"/>
    <w:rsid w:val="00005C75"/>
    <w:rsid w:val="00006179"/>
    <w:rsid w:val="00006180"/>
    <w:rsid w:val="000066C8"/>
    <w:rsid w:val="000069B4"/>
    <w:rsid w:val="000070AF"/>
    <w:rsid w:val="000073F3"/>
    <w:rsid w:val="0000756E"/>
    <w:rsid w:val="00007CA7"/>
    <w:rsid w:val="00007E0D"/>
    <w:rsid w:val="00010C6A"/>
    <w:rsid w:val="00010D54"/>
    <w:rsid w:val="0001139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5EDE"/>
    <w:rsid w:val="00015F8C"/>
    <w:rsid w:val="00016EDE"/>
    <w:rsid w:val="0001716E"/>
    <w:rsid w:val="00020019"/>
    <w:rsid w:val="00020C33"/>
    <w:rsid w:val="0002118D"/>
    <w:rsid w:val="000212C9"/>
    <w:rsid w:val="00021486"/>
    <w:rsid w:val="0002260C"/>
    <w:rsid w:val="0002289A"/>
    <w:rsid w:val="000229B1"/>
    <w:rsid w:val="00022BA7"/>
    <w:rsid w:val="0002306D"/>
    <w:rsid w:val="00023CDD"/>
    <w:rsid w:val="000241D2"/>
    <w:rsid w:val="000242C8"/>
    <w:rsid w:val="0002516B"/>
    <w:rsid w:val="00025B38"/>
    <w:rsid w:val="00025E06"/>
    <w:rsid w:val="00026A9C"/>
    <w:rsid w:val="00027155"/>
    <w:rsid w:val="000277DE"/>
    <w:rsid w:val="00027855"/>
    <w:rsid w:val="00027933"/>
    <w:rsid w:val="00027A5D"/>
    <w:rsid w:val="0003086F"/>
    <w:rsid w:val="000318BA"/>
    <w:rsid w:val="00031DBE"/>
    <w:rsid w:val="00031E06"/>
    <w:rsid w:val="000321F5"/>
    <w:rsid w:val="000322A8"/>
    <w:rsid w:val="000329D9"/>
    <w:rsid w:val="00032EA8"/>
    <w:rsid w:val="000335F5"/>
    <w:rsid w:val="00033DA9"/>
    <w:rsid w:val="00033E86"/>
    <w:rsid w:val="000340B8"/>
    <w:rsid w:val="00034A29"/>
    <w:rsid w:val="00034FD6"/>
    <w:rsid w:val="00035D80"/>
    <w:rsid w:val="00036982"/>
    <w:rsid w:val="00036DF4"/>
    <w:rsid w:val="000373BF"/>
    <w:rsid w:val="0003743B"/>
    <w:rsid w:val="00037B74"/>
    <w:rsid w:val="00037C97"/>
    <w:rsid w:val="00037CFD"/>
    <w:rsid w:val="00040217"/>
    <w:rsid w:val="0004076C"/>
    <w:rsid w:val="000408A0"/>
    <w:rsid w:val="00040957"/>
    <w:rsid w:val="00040D0F"/>
    <w:rsid w:val="00041176"/>
    <w:rsid w:val="00041517"/>
    <w:rsid w:val="00041B5D"/>
    <w:rsid w:val="0004226B"/>
    <w:rsid w:val="00042328"/>
    <w:rsid w:val="00042708"/>
    <w:rsid w:val="00042714"/>
    <w:rsid w:val="00042DB9"/>
    <w:rsid w:val="000438B3"/>
    <w:rsid w:val="00044685"/>
    <w:rsid w:val="0004478F"/>
    <w:rsid w:val="00044CF4"/>
    <w:rsid w:val="000452C7"/>
    <w:rsid w:val="0004586D"/>
    <w:rsid w:val="0004587A"/>
    <w:rsid w:val="00045EE0"/>
    <w:rsid w:val="00046DDA"/>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56B"/>
    <w:rsid w:val="000526DD"/>
    <w:rsid w:val="00052F23"/>
    <w:rsid w:val="00053303"/>
    <w:rsid w:val="00053E65"/>
    <w:rsid w:val="000546C2"/>
    <w:rsid w:val="00055034"/>
    <w:rsid w:val="00055889"/>
    <w:rsid w:val="00055C19"/>
    <w:rsid w:val="00055F99"/>
    <w:rsid w:val="00056433"/>
    <w:rsid w:val="000564D1"/>
    <w:rsid w:val="00056D7A"/>
    <w:rsid w:val="00060256"/>
    <w:rsid w:val="00060414"/>
    <w:rsid w:val="00060A78"/>
    <w:rsid w:val="00060B91"/>
    <w:rsid w:val="00060E15"/>
    <w:rsid w:val="00060E1B"/>
    <w:rsid w:val="00061553"/>
    <w:rsid w:val="000619C2"/>
    <w:rsid w:val="00061DA5"/>
    <w:rsid w:val="0006239C"/>
    <w:rsid w:val="00062853"/>
    <w:rsid w:val="00062E0E"/>
    <w:rsid w:val="0006303F"/>
    <w:rsid w:val="000633EF"/>
    <w:rsid w:val="00063660"/>
    <w:rsid w:val="00063D52"/>
    <w:rsid w:val="0006419C"/>
    <w:rsid w:val="00064A73"/>
    <w:rsid w:val="0006504E"/>
    <w:rsid w:val="000652F6"/>
    <w:rsid w:val="0006537A"/>
    <w:rsid w:val="00065883"/>
    <w:rsid w:val="000662C1"/>
    <w:rsid w:val="00066368"/>
    <w:rsid w:val="00066564"/>
    <w:rsid w:val="00066C2F"/>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625C"/>
    <w:rsid w:val="00076B80"/>
    <w:rsid w:val="00076CBC"/>
    <w:rsid w:val="0007709E"/>
    <w:rsid w:val="00077127"/>
    <w:rsid w:val="000779C7"/>
    <w:rsid w:val="00077E39"/>
    <w:rsid w:val="00077F21"/>
    <w:rsid w:val="00080710"/>
    <w:rsid w:val="00080B53"/>
    <w:rsid w:val="00080DD9"/>
    <w:rsid w:val="00081098"/>
    <w:rsid w:val="00081282"/>
    <w:rsid w:val="0008205E"/>
    <w:rsid w:val="000823C4"/>
    <w:rsid w:val="000826B8"/>
    <w:rsid w:val="0008276E"/>
    <w:rsid w:val="00082DC7"/>
    <w:rsid w:val="000831C8"/>
    <w:rsid w:val="00084490"/>
    <w:rsid w:val="00084518"/>
    <w:rsid w:val="000850DC"/>
    <w:rsid w:val="00086279"/>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529"/>
    <w:rsid w:val="00094790"/>
    <w:rsid w:val="00094A8E"/>
    <w:rsid w:val="00094D55"/>
    <w:rsid w:val="000967EB"/>
    <w:rsid w:val="00096B41"/>
    <w:rsid w:val="000A0129"/>
    <w:rsid w:val="000A0585"/>
    <w:rsid w:val="000A05E3"/>
    <w:rsid w:val="000A0BAC"/>
    <w:rsid w:val="000A102A"/>
    <w:rsid w:val="000A179E"/>
    <w:rsid w:val="000A1A7B"/>
    <w:rsid w:val="000A1B88"/>
    <w:rsid w:val="000A1BEE"/>
    <w:rsid w:val="000A1EAC"/>
    <w:rsid w:val="000A23DA"/>
    <w:rsid w:val="000A3D93"/>
    <w:rsid w:val="000A3FB3"/>
    <w:rsid w:val="000A494B"/>
    <w:rsid w:val="000A498A"/>
    <w:rsid w:val="000A50B2"/>
    <w:rsid w:val="000A5D6C"/>
    <w:rsid w:val="000A5E21"/>
    <w:rsid w:val="000A674F"/>
    <w:rsid w:val="000A68F0"/>
    <w:rsid w:val="000A6EF7"/>
    <w:rsid w:val="000A7471"/>
    <w:rsid w:val="000A7A72"/>
    <w:rsid w:val="000A7A9F"/>
    <w:rsid w:val="000B01DF"/>
    <w:rsid w:val="000B02A1"/>
    <w:rsid w:val="000B0F42"/>
    <w:rsid w:val="000B1534"/>
    <w:rsid w:val="000B1626"/>
    <w:rsid w:val="000B1C01"/>
    <w:rsid w:val="000B226F"/>
    <w:rsid w:val="000B283A"/>
    <w:rsid w:val="000B31FD"/>
    <w:rsid w:val="000B3B09"/>
    <w:rsid w:val="000B4417"/>
    <w:rsid w:val="000B49DC"/>
    <w:rsid w:val="000B56AB"/>
    <w:rsid w:val="000B63EB"/>
    <w:rsid w:val="000B663C"/>
    <w:rsid w:val="000B7B55"/>
    <w:rsid w:val="000C052F"/>
    <w:rsid w:val="000C05F5"/>
    <w:rsid w:val="000C08E9"/>
    <w:rsid w:val="000C0A7A"/>
    <w:rsid w:val="000C0C73"/>
    <w:rsid w:val="000C123B"/>
    <w:rsid w:val="000C19BD"/>
    <w:rsid w:val="000C1A8D"/>
    <w:rsid w:val="000C20BD"/>
    <w:rsid w:val="000C21AD"/>
    <w:rsid w:val="000C2C16"/>
    <w:rsid w:val="000C2E00"/>
    <w:rsid w:val="000C32BF"/>
    <w:rsid w:val="000C346D"/>
    <w:rsid w:val="000C380A"/>
    <w:rsid w:val="000C3E5F"/>
    <w:rsid w:val="000C40ED"/>
    <w:rsid w:val="000C4324"/>
    <w:rsid w:val="000C4759"/>
    <w:rsid w:val="000C5D14"/>
    <w:rsid w:val="000C6446"/>
    <w:rsid w:val="000C670A"/>
    <w:rsid w:val="000C7B49"/>
    <w:rsid w:val="000C7FA6"/>
    <w:rsid w:val="000C7FFC"/>
    <w:rsid w:val="000D017E"/>
    <w:rsid w:val="000D05FE"/>
    <w:rsid w:val="000D0A36"/>
    <w:rsid w:val="000D239E"/>
    <w:rsid w:val="000D294B"/>
    <w:rsid w:val="000D2A6B"/>
    <w:rsid w:val="000D2A75"/>
    <w:rsid w:val="000D2AC3"/>
    <w:rsid w:val="000D2B1C"/>
    <w:rsid w:val="000D348F"/>
    <w:rsid w:val="000D3590"/>
    <w:rsid w:val="000D4159"/>
    <w:rsid w:val="000D4D3E"/>
    <w:rsid w:val="000D5774"/>
    <w:rsid w:val="000D5CAD"/>
    <w:rsid w:val="000D6597"/>
    <w:rsid w:val="000D6807"/>
    <w:rsid w:val="000D76B8"/>
    <w:rsid w:val="000E071F"/>
    <w:rsid w:val="000E15DC"/>
    <w:rsid w:val="000E20A6"/>
    <w:rsid w:val="000E238A"/>
    <w:rsid w:val="000E2F19"/>
    <w:rsid w:val="000E31D5"/>
    <w:rsid w:val="000E320E"/>
    <w:rsid w:val="000E3CC6"/>
    <w:rsid w:val="000E3D71"/>
    <w:rsid w:val="000E3F86"/>
    <w:rsid w:val="000E42DE"/>
    <w:rsid w:val="000E4C1B"/>
    <w:rsid w:val="000E4F8C"/>
    <w:rsid w:val="000E5A2E"/>
    <w:rsid w:val="000E5C58"/>
    <w:rsid w:val="000E5ED5"/>
    <w:rsid w:val="000E610F"/>
    <w:rsid w:val="000E611D"/>
    <w:rsid w:val="000E739A"/>
    <w:rsid w:val="000E7EB8"/>
    <w:rsid w:val="000E7F73"/>
    <w:rsid w:val="000F03F6"/>
    <w:rsid w:val="000F0A2E"/>
    <w:rsid w:val="000F104D"/>
    <w:rsid w:val="000F113C"/>
    <w:rsid w:val="000F1290"/>
    <w:rsid w:val="000F1778"/>
    <w:rsid w:val="000F1C1C"/>
    <w:rsid w:val="000F1CCF"/>
    <w:rsid w:val="000F22B5"/>
    <w:rsid w:val="000F2B66"/>
    <w:rsid w:val="000F2D6D"/>
    <w:rsid w:val="000F397B"/>
    <w:rsid w:val="000F3C28"/>
    <w:rsid w:val="000F4088"/>
    <w:rsid w:val="000F448B"/>
    <w:rsid w:val="000F473B"/>
    <w:rsid w:val="000F4F96"/>
    <w:rsid w:val="000F5A07"/>
    <w:rsid w:val="000F68B7"/>
    <w:rsid w:val="000F6BE1"/>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3C12"/>
    <w:rsid w:val="00104204"/>
    <w:rsid w:val="00104C11"/>
    <w:rsid w:val="00105071"/>
    <w:rsid w:val="00105452"/>
    <w:rsid w:val="00105707"/>
    <w:rsid w:val="00105BB9"/>
    <w:rsid w:val="00105C7B"/>
    <w:rsid w:val="00106309"/>
    <w:rsid w:val="001068B4"/>
    <w:rsid w:val="00106B39"/>
    <w:rsid w:val="0011021E"/>
    <w:rsid w:val="00110305"/>
    <w:rsid w:val="001103FF"/>
    <w:rsid w:val="00110909"/>
    <w:rsid w:val="0011097A"/>
    <w:rsid w:val="001115AA"/>
    <w:rsid w:val="001116F8"/>
    <w:rsid w:val="00111C8B"/>
    <w:rsid w:val="0011261C"/>
    <w:rsid w:val="00112A6A"/>
    <w:rsid w:val="00112ABD"/>
    <w:rsid w:val="00112BF6"/>
    <w:rsid w:val="0011358D"/>
    <w:rsid w:val="00113683"/>
    <w:rsid w:val="00113EEB"/>
    <w:rsid w:val="00114C63"/>
    <w:rsid w:val="00115429"/>
    <w:rsid w:val="0011575E"/>
    <w:rsid w:val="00115C30"/>
    <w:rsid w:val="00116179"/>
    <w:rsid w:val="0011699F"/>
    <w:rsid w:val="00116D83"/>
    <w:rsid w:val="001208D4"/>
    <w:rsid w:val="00120DAD"/>
    <w:rsid w:val="0012102E"/>
    <w:rsid w:val="001219B0"/>
    <w:rsid w:val="00121BF7"/>
    <w:rsid w:val="00121E12"/>
    <w:rsid w:val="00122C50"/>
    <w:rsid w:val="00122CF4"/>
    <w:rsid w:val="00123693"/>
    <w:rsid w:val="00123A9E"/>
    <w:rsid w:val="001243BC"/>
    <w:rsid w:val="00124736"/>
    <w:rsid w:val="00124990"/>
    <w:rsid w:val="00124A63"/>
    <w:rsid w:val="00124F89"/>
    <w:rsid w:val="00124FB7"/>
    <w:rsid w:val="00125A7B"/>
    <w:rsid w:val="00125AF2"/>
    <w:rsid w:val="00125CCF"/>
    <w:rsid w:val="001260FD"/>
    <w:rsid w:val="00126D51"/>
    <w:rsid w:val="0012731E"/>
    <w:rsid w:val="0012744D"/>
    <w:rsid w:val="001274AB"/>
    <w:rsid w:val="00127AAA"/>
    <w:rsid w:val="00127D78"/>
    <w:rsid w:val="00127DCD"/>
    <w:rsid w:val="00130039"/>
    <w:rsid w:val="001304C0"/>
    <w:rsid w:val="001305E6"/>
    <w:rsid w:val="001305EC"/>
    <w:rsid w:val="00130737"/>
    <w:rsid w:val="00130BEE"/>
    <w:rsid w:val="001315F2"/>
    <w:rsid w:val="00132214"/>
    <w:rsid w:val="00132231"/>
    <w:rsid w:val="0013287E"/>
    <w:rsid w:val="00133148"/>
    <w:rsid w:val="00133A1F"/>
    <w:rsid w:val="001342C0"/>
    <w:rsid w:val="00134694"/>
    <w:rsid w:val="00134FE4"/>
    <w:rsid w:val="0013520A"/>
    <w:rsid w:val="00135710"/>
    <w:rsid w:val="00135CCD"/>
    <w:rsid w:val="00135DCE"/>
    <w:rsid w:val="00136255"/>
    <w:rsid w:val="00136307"/>
    <w:rsid w:val="00136D43"/>
    <w:rsid w:val="0013709F"/>
    <w:rsid w:val="00137BE7"/>
    <w:rsid w:val="00137F60"/>
    <w:rsid w:val="0014004B"/>
    <w:rsid w:val="001400AB"/>
    <w:rsid w:val="00140584"/>
    <w:rsid w:val="00140A41"/>
    <w:rsid w:val="00141189"/>
    <w:rsid w:val="001414AC"/>
    <w:rsid w:val="001419CD"/>
    <w:rsid w:val="001419EE"/>
    <w:rsid w:val="00142B67"/>
    <w:rsid w:val="00142FE1"/>
    <w:rsid w:val="0014325E"/>
    <w:rsid w:val="00143845"/>
    <w:rsid w:val="00143DB3"/>
    <w:rsid w:val="00143E29"/>
    <w:rsid w:val="001441A4"/>
    <w:rsid w:val="001443B4"/>
    <w:rsid w:val="00144556"/>
    <w:rsid w:val="00144AB1"/>
    <w:rsid w:val="00144E73"/>
    <w:rsid w:val="001453EE"/>
    <w:rsid w:val="00145632"/>
    <w:rsid w:val="00145BF2"/>
    <w:rsid w:val="0014670B"/>
    <w:rsid w:val="001468D3"/>
    <w:rsid w:val="00146BDF"/>
    <w:rsid w:val="00147222"/>
    <w:rsid w:val="0014755F"/>
    <w:rsid w:val="00147611"/>
    <w:rsid w:val="00150295"/>
    <w:rsid w:val="001516EA"/>
    <w:rsid w:val="0015172D"/>
    <w:rsid w:val="0015394F"/>
    <w:rsid w:val="00153E25"/>
    <w:rsid w:val="00154505"/>
    <w:rsid w:val="001547DA"/>
    <w:rsid w:val="00154B86"/>
    <w:rsid w:val="00154BF4"/>
    <w:rsid w:val="00154E1A"/>
    <w:rsid w:val="00155D25"/>
    <w:rsid w:val="001562A8"/>
    <w:rsid w:val="00156349"/>
    <w:rsid w:val="0015684D"/>
    <w:rsid w:val="00156C74"/>
    <w:rsid w:val="00156E90"/>
    <w:rsid w:val="00157D8E"/>
    <w:rsid w:val="00160549"/>
    <w:rsid w:val="00160602"/>
    <w:rsid w:val="001608E4"/>
    <w:rsid w:val="00160BBD"/>
    <w:rsid w:val="00160D9F"/>
    <w:rsid w:val="00160DA4"/>
    <w:rsid w:val="00160F5B"/>
    <w:rsid w:val="00161518"/>
    <w:rsid w:val="00162645"/>
    <w:rsid w:val="0016418C"/>
    <w:rsid w:val="001643C9"/>
    <w:rsid w:val="00164870"/>
    <w:rsid w:val="001648FB"/>
    <w:rsid w:val="00164CC3"/>
    <w:rsid w:val="00164D3A"/>
    <w:rsid w:val="00164EBC"/>
    <w:rsid w:val="0016553F"/>
    <w:rsid w:val="00165573"/>
    <w:rsid w:val="00165577"/>
    <w:rsid w:val="0016584A"/>
    <w:rsid w:val="0016603C"/>
    <w:rsid w:val="001664C0"/>
    <w:rsid w:val="00166516"/>
    <w:rsid w:val="00166820"/>
    <w:rsid w:val="00170173"/>
    <w:rsid w:val="00170558"/>
    <w:rsid w:val="001705DE"/>
    <w:rsid w:val="001706E2"/>
    <w:rsid w:val="00170983"/>
    <w:rsid w:val="00170CE1"/>
    <w:rsid w:val="00170D49"/>
    <w:rsid w:val="00171A80"/>
    <w:rsid w:val="00171F55"/>
    <w:rsid w:val="001723DF"/>
    <w:rsid w:val="0017284B"/>
    <w:rsid w:val="00172A0F"/>
    <w:rsid w:val="0017326E"/>
    <w:rsid w:val="001741E9"/>
    <w:rsid w:val="001745E0"/>
    <w:rsid w:val="00174791"/>
    <w:rsid w:val="00174843"/>
    <w:rsid w:val="00174CAA"/>
    <w:rsid w:val="00174D48"/>
    <w:rsid w:val="00174F1B"/>
    <w:rsid w:val="00175089"/>
    <w:rsid w:val="00175662"/>
    <w:rsid w:val="00175687"/>
    <w:rsid w:val="00175B9C"/>
    <w:rsid w:val="00175BDD"/>
    <w:rsid w:val="00176D13"/>
    <w:rsid w:val="001772A8"/>
    <w:rsid w:val="001777C6"/>
    <w:rsid w:val="00177958"/>
    <w:rsid w:val="00177CD5"/>
    <w:rsid w:val="00180391"/>
    <w:rsid w:val="00180B4C"/>
    <w:rsid w:val="0018179A"/>
    <w:rsid w:val="001817D2"/>
    <w:rsid w:val="00181E1F"/>
    <w:rsid w:val="00181F1C"/>
    <w:rsid w:val="0018218A"/>
    <w:rsid w:val="001825A9"/>
    <w:rsid w:val="00182912"/>
    <w:rsid w:val="00184086"/>
    <w:rsid w:val="001842A6"/>
    <w:rsid w:val="00184618"/>
    <w:rsid w:val="00184919"/>
    <w:rsid w:val="00184E7C"/>
    <w:rsid w:val="001859C0"/>
    <w:rsid w:val="00185F3B"/>
    <w:rsid w:val="0018613B"/>
    <w:rsid w:val="00187641"/>
    <w:rsid w:val="001904A8"/>
    <w:rsid w:val="00191140"/>
    <w:rsid w:val="001916AA"/>
    <w:rsid w:val="0019219D"/>
    <w:rsid w:val="001935E5"/>
    <w:rsid w:val="00193753"/>
    <w:rsid w:val="001937C4"/>
    <w:rsid w:val="00194118"/>
    <w:rsid w:val="00194866"/>
    <w:rsid w:val="00194F7C"/>
    <w:rsid w:val="00195131"/>
    <w:rsid w:val="001959DA"/>
    <w:rsid w:val="001959DD"/>
    <w:rsid w:val="00197070"/>
    <w:rsid w:val="001979BA"/>
    <w:rsid w:val="001A009A"/>
    <w:rsid w:val="001A0186"/>
    <w:rsid w:val="001A0A05"/>
    <w:rsid w:val="001A1138"/>
    <w:rsid w:val="001A13FA"/>
    <w:rsid w:val="001A15C2"/>
    <w:rsid w:val="001A1732"/>
    <w:rsid w:val="001A20E8"/>
    <w:rsid w:val="001A2CE9"/>
    <w:rsid w:val="001A3153"/>
    <w:rsid w:val="001A3A05"/>
    <w:rsid w:val="001A3ADF"/>
    <w:rsid w:val="001A3E18"/>
    <w:rsid w:val="001A43DE"/>
    <w:rsid w:val="001A4748"/>
    <w:rsid w:val="001A507D"/>
    <w:rsid w:val="001A570F"/>
    <w:rsid w:val="001A6234"/>
    <w:rsid w:val="001A7EEF"/>
    <w:rsid w:val="001A7F1F"/>
    <w:rsid w:val="001B005B"/>
    <w:rsid w:val="001B1079"/>
    <w:rsid w:val="001B1976"/>
    <w:rsid w:val="001B2538"/>
    <w:rsid w:val="001B2A3F"/>
    <w:rsid w:val="001B2C5D"/>
    <w:rsid w:val="001B2FAE"/>
    <w:rsid w:val="001B3448"/>
    <w:rsid w:val="001B3617"/>
    <w:rsid w:val="001B3DA3"/>
    <w:rsid w:val="001B4796"/>
    <w:rsid w:val="001B4A0C"/>
    <w:rsid w:val="001B53DE"/>
    <w:rsid w:val="001B6130"/>
    <w:rsid w:val="001B6423"/>
    <w:rsid w:val="001B64F6"/>
    <w:rsid w:val="001B7184"/>
    <w:rsid w:val="001B7F00"/>
    <w:rsid w:val="001B7FE6"/>
    <w:rsid w:val="001C11C5"/>
    <w:rsid w:val="001C2C97"/>
    <w:rsid w:val="001C2E71"/>
    <w:rsid w:val="001C2FA4"/>
    <w:rsid w:val="001C3F32"/>
    <w:rsid w:val="001C41C8"/>
    <w:rsid w:val="001C48B6"/>
    <w:rsid w:val="001C4999"/>
    <w:rsid w:val="001C4C04"/>
    <w:rsid w:val="001C501A"/>
    <w:rsid w:val="001C57FF"/>
    <w:rsid w:val="001C5935"/>
    <w:rsid w:val="001C59C0"/>
    <w:rsid w:val="001C5FEE"/>
    <w:rsid w:val="001C694F"/>
    <w:rsid w:val="001C6C9C"/>
    <w:rsid w:val="001C7098"/>
    <w:rsid w:val="001C70DB"/>
    <w:rsid w:val="001C721E"/>
    <w:rsid w:val="001C72CA"/>
    <w:rsid w:val="001C77E1"/>
    <w:rsid w:val="001D1172"/>
    <w:rsid w:val="001D21DD"/>
    <w:rsid w:val="001D288E"/>
    <w:rsid w:val="001D28CC"/>
    <w:rsid w:val="001D2907"/>
    <w:rsid w:val="001D2C58"/>
    <w:rsid w:val="001D3305"/>
    <w:rsid w:val="001D3368"/>
    <w:rsid w:val="001D3524"/>
    <w:rsid w:val="001D3951"/>
    <w:rsid w:val="001D3BA3"/>
    <w:rsid w:val="001D3ED8"/>
    <w:rsid w:val="001D4271"/>
    <w:rsid w:val="001D4665"/>
    <w:rsid w:val="001D4741"/>
    <w:rsid w:val="001D4EF3"/>
    <w:rsid w:val="001D557C"/>
    <w:rsid w:val="001D6554"/>
    <w:rsid w:val="001D6EE5"/>
    <w:rsid w:val="001D776F"/>
    <w:rsid w:val="001D7B52"/>
    <w:rsid w:val="001E053E"/>
    <w:rsid w:val="001E093F"/>
    <w:rsid w:val="001E1335"/>
    <w:rsid w:val="001E137B"/>
    <w:rsid w:val="001E1D6B"/>
    <w:rsid w:val="001E204B"/>
    <w:rsid w:val="001E2495"/>
    <w:rsid w:val="001E2579"/>
    <w:rsid w:val="001E2E97"/>
    <w:rsid w:val="001E3AAF"/>
    <w:rsid w:val="001E3D6E"/>
    <w:rsid w:val="001E3D7D"/>
    <w:rsid w:val="001E40D3"/>
    <w:rsid w:val="001E52DF"/>
    <w:rsid w:val="001E5B6A"/>
    <w:rsid w:val="001E60BA"/>
    <w:rsid w:val="001E6FBC"/>
    <w:rsid w:val="001E702D"/>
    <w:rsid w:val="001E722B"/>
    <w:rsid w:val="001E7281"/>
    <w:rsid w:val="001E7948"/>
    <w:rsid w:val="001E7CE4"/>
    <w:rsid w:val="001F0A6E"/>
    <w:rsid w:val="001F0D23"/>
    <w:rsid w:val="001F0E4E"/>
    <w:rsid w:val="001F28BE"/>
    <w:rsid w:val="001F39FA"/>
    <w:rsid w:val="001F3AC7"/>
    <w:rsid w:val="001F4655"/>
    <w:rsid w:val="001F4C3C"/>
    <w:rsid w:val="001F4D72"/>
    <w:rsid w:val="001F5154"/>
    <w:rsid w:val="001F66DD"/>
    <w:rsid w:val="001F6A1C"/>
    <w:rsid w:val="001F6AED"/>
    <w:rsid w:val="001F6C44"/>
    <w:rsid w:val="00200097"/>
    <w:rsid w:val="0020019F"/>
    <w:rsid w:val="002006E8"/>
    <w:rsid w:val="00200A4B"/>
    <w:rsid w:val="002018CC"/>
    <w:rsid w:val="00201BC1"/>
    <w:rsid w:val="00201F24"/>
    <w:rsid w:val="00202234"/>
    <w:rsid w:val="00202A04"/>
    <w:rsid w:val="00202AEA"/>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6A45"/>
    <w:rsid w:val="00207B07"/>
    <w:rsid w:val="00207B98"/>
    <w:rsid w:val="00210001"/>
    <w:rsid w:val="00210338"/>
    <w:rsid w:val="002105DC"/>
    <w:rsid w:val="00210B04"/>
    <w:rsid w:val="0021106D"/>
    <w:rsid w:val="0021162B"/>
    <w:rsid w:val="00211C19"/>
    <w:rsid w:val="00211F6A"/>
    <w:rsid w:val="00212535"/>
    <w:rsid w:val="00213E2F"/>
    <w:rsid w:val="00213E32"/>
    <w:rsid w:val="00214276"/>
    <w:rsid w:val="0021525B"/>
    <w:rsid w:val="00216492"/>
    <w:rsid w:val="0021698A"/>
    <w:rsid w:val="00216AA5"/>
    <w:rsid w:val="00220307"/>
    <w:rsid w:val="00220365"/>
    <w:rsid w:val="00220CD0"/>
    <w:rsid w:val="00220D79"/>
    <w:rsid w:val="00220FFE"/>
    <w:rsid w:val="00221BA5"/>
    <w:rsid w:val="00221D7B"/>
    <w:rsid w:val="002226F5"/>
    <w:rsid w:val="00222980"/>
    <w:rsid w:val="002231F7"/>
    <w:rsid w:val="00223218"/>
    <w:rsid w:val="0022333F"/>
    <w:rsid w:val="00223621"/>
    <w:rsid w:val="002241A2"/>
    <w:rsid w:val="00225EC5"/>
    <w:rsid w:val="00226061"/>
    <w:rsid w:val="0022617E"/>
    <w:rsid w:val="00226320"/>
    <w:rsid w:val="002267BC"/>
    <w:rsid w:val="002273DE"/>
    <w:rsid w:val="00227861"/>
    <w:rsid w:val="00227F96"/>
    <w:rsid w:val="00230C82"/>
    <w:rsid w:val="00231047"/>
    <w:rsid w:val="00231C7E"/>
    <w:rsid w:val="00231D35"/>
    <w:rsid w:val="00231E9C"/>
    <w:rsid w:val="002322DE"/>
    <w:rsid w:val="0023260A"/>
    <w:rsid w:val="00232E32"/>
    <w:rsid w:val="002333D7"/>
    <w:rsid w:val="002345B4"/>
    <w:rsid w:val="00235187"/>
    <w:rsid w:val="00235A7E"/>
    <w:rsid w:val="00236150"/>
    <w:rsid w:val="00236166"/>
    <w:rsid w:val="00236EF6"/>
    <w:rsid w:val="002376F7"/>
    <w:rsid w:val="00237965"/>
    <w:rsid w:val="00240B17"/>
    <w:rsid w:val="00240E5B"/>
    <w:rsid w:val="00241680"/>
    <w:rsid w:val="00241D78"/>
    <w:rsid w:val="00241F34"/>
    <w:rsid w:val="00242456"/>
    <w:rsid w:val="002430F2"/>
    <w:rsid w:val="00243760"/>
    <w:rsid w:val="00244403"/>
    <w:rsid w:val="0024516A"/>
    <w:rsid w:val="00245337"/>
    <w:rsid w:val="0024592A"/>
    <w:rsid w:val="00245B04"/>
    <w:rsid w:val="00245B28"/>
    <w:rsid w:val="00245C2C"/>
    <w:rsid w:val="002460C2"/>
    <w:rsid w:val="002463C0"/>
    <w:rsid w:val="002463FA"/>
    <w:rsid w:val="00246DAE"/>
    <w:rsid w:val="00250678"/>
    <w:rsid w:val="00250A04"/>
    <w:rsid w:val="00250C01"/>
    <w:rsid w:val="002514FE"/>
    <w:rsid w:val="002521DC"/>
    <w:rsid w:val="00252253"/>
    <w:rsid w:val="002527B2"/>
    <w:rsid w:val="00252859"/>
    <w:rsid w:val="00253319"/>
    <w:rsid w:val="0025376C"/>
    <w:rsid w:val="002538B4"/>
    <w:rsid w:val="002538E3"/>
    <w:rsid w:val="00253C18"/>
    <w:rsid w:val="00253EDB"/>
    <w:rsid w:val="00255593"/>
    <w:rsid w:val="00255907"/>
    <w:rsid w:val="0025592E"/>
    <w:rsid w:val="00255B96"/>
    <w:rsid w:val="00255C24"/>
    <w:rsid w:val="00256D88"/>
    <w:rsid w:val="00256EF5"/>
    <w:rsid w:val="0025723C"/>
    <w:rsid w:val="00257354"/>
    <w:rsid w:val="002573FE"/>
    <w:rsid w:val="002574DA"/>
    <w:rsid w:val="00257699"/>
    <w:rsid w:val="00257DB8"/>
    <w:rsid w:val="0026009E"/>
    <w:rsid w:val="0026065F"/>
    <w:rsid w:val="00260802"/>
    <w:rsid w:val="00261723"/>
    <w:rsid w:val="002617C8"/>
    <w:rsid w:val="002617F3"/>
    <w:rsid w:val="00261925"/>
    <w:rsid w:val="00261A38"/>
    <w:rsid w:val="00262245"/>
    <w:rsid w:val="00262B3F"/>
    <w:rsid w:val="002632D7"/>
    <w:rsid w:val="0026386A"/>
    <w:rsid w:val="00263A2E"/>
    <w:rsid w:val="00263B67"/>
    <w:rsid w:val="0026417F"/>
    <w:rsid w:val="0026552C"/>
    <w:rsid w:val="00265586"/>
    <w:rsid w:val="002656A2"/>
    <w:rsid w:val="00265B35"/>
    <w:rsid w:val="00265F07"/>
    <w:rsid w:val="00265FB6"/>
    <w:rsid w:val="00267125"/>
    <w:rsid w:val="00267178"/>
    <w:rsid w:val="00267911"/>
    <w:rsid w:val="00267993"/>
    <w:rsid w:val="00267B22"/>
    <w:rsid w:val="0027097C"/>
    <w:rsid w:val="002711B5"/>
    <w:rsid w:val="00271CB6"/>
    <w:rsid w:val="002722EA"/>
    <w:rsid w:val="0027248A"/>
    <w:rsid w:val="00272DCE"/>
    <w:rsid w:val="00272E2D"/>
    <w:rsid w:val="0027301A"/>
    <w:rsid w:val="002735FF"/>
    <w:rsid w:val="00273748"/>
    <w:rsid w:val="00273809"/>
    <w:rsid w:val="0027381F"/>
    <w:rsid w:val="002744AA"/>
    <w:rsid w:val="00274FAF"/>
    <w:rsid w:val="002765D7"/>
    <w:rsid w:val="00276ECC"/>
    <w:rsid w:val="00277384"/>
    <w:rsid w:val="002778BD"/>
    <w:rsid w:val="00277FA1"/>
    <w:rsid w:val="0028037D"/>
    <w:rsid w:val="00280846"/>
    <w:rsid w:val="002810A1"/>
    <w:rsid w:val="00281E5E"/>
    <w:rsid w:val="002821A0"/>
    <w:rsid w:val="00282AC5"/>
    <w:rsid w:val="00282DB1"/>
    <w:rsid w:val="00283BFE"/>
    <w:rsid w:val="00283D51"/>
    <w:rsid w:val="002840F4"/>
    <w:rsid w:val="0028552D"/>
    <w:rsid w:val="00285733"/>
    <w:rsid w:val="00285983"/>
    <w:rsid w:val="00286AD9"/>
    <w:rsid w:val="00286AF4"/>
    <w:rsid w:val="00286F02"/>
    <w:rsid w:val="0028765E"/>
    <w:rsid w:val="0028769B"/>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E6E"/>
    <w:rsid w:val="00293FFC"/>
    <w:rsid w:val="00294348"/>
    <w:rsid w:val="00294C1A"/>
    <w:rsid w:val="00294F3F"/>
    <w:rsid w:val="002950EF"/>
    <w:rsid w:val="00295EB3"/>
    <w:rsid w:val="002961D6"/>
    <w:rsid w:val="00296510"/>
    <w:rsid w:val="00296F0D"/>
    <w:rsid w:val="00297E77"/>
    <w:rsid w:val="002A046D"/>
    <w:rsid w:val="002A0CC8"/>
    <w:rsid w:val="002A0D02"/>
    <w:rsid w:val="002A1164"/>
    <w:rsid w:val="002A127F"/>
    <w:rsid w:val="002A17C6"/>
    <w:rsid w:val="002A18C1"/>
    <w:rsid w:val="002A19C7"/>
    <w:rsid w:val="002A1D8D"/>
    <w:rsid w:val="002A27A6"/>
    <w:rsid w:val="002A2822"/>
    <w:rsid w:val="002A3A9F"/>
    <w:rsid w:val="002A3D1E"/>
    <w:rsid w:val="002A4265"/>
    <w:rsid w:val="002A4F62"/>
    <w:rsid w:val="002A50DF"/>
    <w:rsid w:val="002A51E3"/>
    <w:rsid w:val="002A53C6"/>
    <w:rsid w:val="002A566E"/>
    <w:rsid w:val="002A5B83"/>
    <w:rsid w:val="002A611E"/>
    <w:rsid w:val="002A612F"/>
    <w:rsid w:val="002A7034"/>
    <w:rsid w:val="002A7E55"/>
    <w:rsid w:val="002B0A65"/>
    <w:rsid w:val="002B0CB2"/>
    <w:rsid w:val="002B0CF8"/>
    <w:rsid w:val="002B138E"/>
    <w:rsid w:val="002B1A68"/>
    <w:rsid w:val="002B2058"/>
    <w:rsid w:val="002B210B"/>
    <w:rsid w:val="002B27D9"/>
    <w:rsid w:val="002B2A87"/>
    <w:rsid w:val="002B2E88"/>
    <w:rsid w:val="002B2EE9"/>
    <w:rsid w:val="002B34DB"/>
    <w:rsid w:val="002B39B4"/>
    <w:rsid w:val="002B3A66"/>
    <w:rsid w:val="002B3ACD"/>
    <w:rsid w:val="002B3F95"/>
    <w:rsid w:val="002B50AB"/>
    <w:rsid w:val="002B5E72"/>
    <w:rsid w:val="002B60CC"/>
    <w:rsid w:val="002B626F"/>
    <w:rsid w:val="002B7727"/>
    <w:rsid w:val="002B7EB0"/>
    <w:rsid w:val="002C006A"/>
    <w:rsid w:val="002C08DF"/>
    <w:rsid w:val="002C11E8"/>
    <w:rsid w:val="002C1258"/>
    <w:rsid w:val="002C17A8"/>
    <w:rsid w:val="002C2C44"/>
    <w:rsid w:val="002C30B2"/>
    <w:rsid w:val="002C4E86"/>
    <w:rsid w:val="002C53B8"/>
    <w:rsid w:val="002C54C1"/>
    <w:rsid w:val="002C5C83"/>
    <w:rsid w:val="002C5E97"/>
    <w:rsid w:val="002C6278"/>
    <w:rsid w:val="002C661C"/>
    <w:rsid w:val="002C6793"/>
    <w:rsid w:val="002C6ABC"/>
    <w:rsid w:val="002C72B3"/>
    <w:rsid w:val="002C78B4"/>
    <w:rsid w:val="002C7B23"/>
    <w:rsid w:val="002D04FB"/>
    <w:rsid w:val="002D07BF"/>
    <w:rsid w:val="002D07E2"/>
    <w:rsid w:val="002D14AB"/>
    <w:rsid w:val="002D1A08"/>
    <w:rsid w:val="002D1A8D"/>
    <w:rsid w:val="002D1B50"/>
    <w:rsid w:val="002D21D8"/>
    <w:rsid w:val="002D381A"/>
    <w:rsid w:val="002D5122"/>
    <w:rsid w:val="002D5AAD"/>
    <w:rsid w:val="002D5CA9"/>
    <w:rsid w:val="002D5D25"/>
    <w:rsid w:val="002D6984"/>
    <w:rsid w:val="002D6BF6"/>
    <w:rsid w:val="002D6CFB"/>
    <w:rsid w:val="002D6DBE"/>
    <w:rsid w:val="002D78B4"/>
    <w:rsid w:val="002D7C8E"/>
    <w:rsid w:val="002E09AE"/>
    <w:rsid w:val="002E1455"/>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E81"/>
    <w:rsid w:val="002E5E8C"/>
    <w:rsid w:val="002E5F6B"/>
    <w:rsid w:val="002E60B3"/>
    <w:rsid w:val="002E6499"/>
    <w:rsid w:val="002E649F"/>
    <w:rsid w:val="002E6DA0"/>
    <w:rsid w:val="002E7459"/>
    <w:rsid w:val="002E7544"/>
    <w:rsid w:val="002E7C0B"/>
    <w:rsid w:val="002E7F19"/>
    <w:rsid w:val="002F0643"/>
    <w:rsid w:val="002F084D"/>
    <w:rsid w:val="002F0A9A"/>
    <w:rsid w:val="002F0D0C"/>
    <w:rsid w:val="002F1CE6"/>
    <w:rsid w:val="002F1DAD"/>
    <w:rsid w:val="002F308B"/>
    <w:rsid w:val="002F3699"/>
    <w:rsid w:val="002F3A33"/>
    <w:rsid w:val="002F3B04"/>
    <w:rsid w:val="002F4811"/>
    <w:rsid w:val="002F48A7"/>
    <w:rsid w:val="002F6496"/>
    <w:rsid w:val="002F6672"/>
    <w:rsid w:val="002F66D9"/>
    <w:rsid w:val="002F6A58"/>
    <w:rsid w:val="002F70BE"/>
    <w:rsid w:val="002F717F"/>
    <w:rsid w:val="002F7EB1"/>
    <w:rsid w:val="00301CAE"/>
    <w:rsid w:val="00302138"/>
    <w:rsid w:val="00302A6E"/>
    <w:rsid w:val="0030347E"/>
    <w:rsid w:val="00303864"/>
    <w:rsid w:val="00303DF2"/>
    <w:rsid w:val="00304AEA"/>
    <w:rsid w:val="00304B56"/>
    <w:rsid w:val="003051D8"/>
    <w:rsid w:val="00305712"/>
    <w:rsid w:val="0030582A"/>
    <w:rsid w:val="0030586C"/>
    <w:rsid w:val="00305DDA"/>
    <w:rsid w:val="00305F81"/>
    <w:rsid w:val="00307DBE"/>
    <w:rsid w:val="003105D9"/>
    <w:rsid w:val="003109E1"/>
    <w:rsid w:val="00310B4A"/>
    <w:rsid w:val="0031105A"/>
    <w:rsid w:val="0031191B"/>
    <w:rsid w:val="00311D0A"/>
    <w:rsid w:val="00313147"/>
    <w:rsid w:val="0031350B"/>
    <w:rsid w:val="0031358C"/>
    <w:rsid w:val="00313B45"/>
    <w:rsid w:val="00313E32"/>
    <w:rsid w:val="003141E8"/>
    <w:rsid w:val="00314264"/>
    <w:rsid w:val="00314319"/>
    <w:rsid w:val="00314CA9"/>
    <w:rsid w:val="003156BC"/>
    <w:rsid w:val="00315A92"/>
    <w:rsid w:val="00315CA8"/>
    <w:rsid w:val="00316D00"/>
    <w:rsid w:val="0031715D"/>
    <w:rsid w:val="003175A8"/>
    <w:rsid w:val="00320345"/>
    <w:rsid w:val="0032192E"/>
    <w:rsid w:val="00321A1D"/>
    <w:rsid w:val="00322250"/>
    <w:rsid w:val="003224E6"/>
    <w:rsid w:val="00322A3E"/>
    <w:rsid w:val="00322CB7"/>
    <w:rsid w:val="003230A8"/>
    <w:rsid w:val="003238C3"/>
    <w:rsid w:val="00323E6D"/>
    <w:rsid w:val="00324781"/>
    <w:rsid w:val="00324BCD"/>
    <w:rsid w:val="00324F30"/>
    <w:rsid w:val="00325023"/>
    <w:rsid w:val="00325100"/>
    <w:rsid w:val="0032533F"/>
    <w:rsid w:val="00325FD8"/>
    <w:rsid w:val="003265B9"/>
    <w:rsid w:val="003265FC"/>
    <w:rsid w:val="00327232"/>
    <w:rsid w:val="00327DD2"/>
    <w:rsid w:val="00330864"/>
    <w:rsid w:val="0033103B"/>
    <w:rsid w:val="003310F0"/>
    <w:rsid w:val="00331182"/>
    <w:rsid w:val="00332AB2"/>
    <w:rsid w:val="00332C60"/>
    <w:rsid w:val="00333531"/>
    <w:rsid w:val="00333B87"/>
    <w:rsid w:val="00333D81"/>
    <w:rsid w:val="003342E1"/>
    <w:rsid w:val="003343F8"/>
    <w:rsid w:val="00335189"/>
    <w:rsid w:val="0033550F"/>
    <w:rsid w:val="00335C24"/>
    <w:rsid w:val="00335CB7"/>
    <w:rsid w:val="0033678D"/>
    <w:rsid w:val="003367B5"/>
    <w:rsid w:val="00337355"/>
    <w:rsid w:val="003373DB"/>
    <w:rsid w:val="0033777C"/>
    <w:rsid w:val="0033782E"/>
    <w:rsid w:val="0033795C"/>
    <w:rsid w:val="00337F3D"/>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AA4"/>
    <w:rsid w:val="00345EDD"/>
    <w:rsid w:val="003466A3"/>
    <w:rsid w:val="003467FB"/>
    <w:rsid w:val="00346C68"/>
    <w:rsid w:val="0034712C"/>
    <w:rsid w:val="0034750F"/>
    <w:rsid w:val="00347598"/>
    <w:rsid w:val="0034783E"/>
    <w:rsid w:val="00347F4F"/>
    <w:rsid w:val="00350615"/>
    <w:rsid w:val="00350BED"/>
    <w:rsid w:val="00350E1F"/>
    <w:rsid w:val="00352279"/>
    <w:rsid w:val="00352541"/>
    <w:rsid w:val="003539E6"/>
    <w:rsid w:val="00354B78"/>
    <w:rsid w:val="00355EDF"/>
    <w:rsid w:val="0035658A"/>
    <w:rsid w:val="00357ADD"/>
    <w:rsid w:val="00357DC7"/>
    <w:rsid w:val="00360444"/>
    <w:rsid w:val="00360501"/>
    <w:rsid w:val="0036051A"/>
    <w:rsid w:val="003605F6"/>
    <w:rsid w:val="00360698"/>
    <w:rsid w:val="003606BD"/>
    <w:rsid w:val="00361551"/>
    <w:rsid w:val="003618E3"/>
    <w:rsid w:val="00362847"/>
    <w:rsid w:val="003629E4"/>
    <w:rsid w:val="0036319F"/>
    <w:rsid w:val="003639AA"/>
    <w:rsid w:val="00363E13"/>
    <w:rsid w:val="00364141"/>
    <w:rsid w:val="003648BA"/>
    <w:rsid w:val="00364911"/>
    <w:rsid w:val="00364F4B"/>
    <w:rsid w:val="003658B4"/>
    <w:rsid w:val="00365C7D"/>
    <w:rsid w:val="00365F02"/>
    <w:rsid w:val="003664F7"/>
    <w:rsid w:val="00366705"/>
    <w:rsid w:val="0036700A"/>
    <w:rsid w:val="003671ED"/>
    <w:rsid w:val="00367D72"/>
    <w:rsid w:val="00367EF6"/>
    <w:rsid w:val="00370241"/>
    <w:rsid w:val="00370FE8"/>
    <w:rsid w:val="0037125D"/>
    <w:rsid w:val="003716C9"/>
    <w:rsid w:val="00371E3E"/>
    <w:rsid w:val="00371E7E"/>
    <w:rsid w:val="00371EF6"/>
    <w:rsid w:val="00372512"/>
    <w:rsid w:val="00373E09"/>
    <w:rsid w:val="00373F2A"/>
    <w:rsid w:val="00374525"/>
    <w:rsid w:val="00374B6B"/>
    <w:rsid w:val="00374D92"/>
    <w:rsid w:val="003751AD"/>
    <w:rsid w:val="00375A0A"/>
    <w:rsid w:val="00376236"/>
    <w:rsid w:val="00376350"/>
    <w:rsid w:val="00376908"/>
    <w:rsid w:val="00376A71"/>
    <w:rsid w:val="00377222"/>
    <w:rsid w:val="003778BE"/>
    <w:rsid w:val="003779A2"/>
    <w:rsid w:val="003800AF"/>
    <w:rsid w:val="0038139C"/>
    <w:rsid w:val="00381E84"/>
    <w:rsid w:val="003823E1"/>
    <w:rsid w:val="0038245E"/>
    <w:rsid w:val="00382798"/>
    <w:rsid w:val="00383436"/>
    <w:rsid w:val="00383CAA"/>
    <w:rsid w:val="003842E9"/>
    <w:rsid w:val="00384CB4"/>
    <w:rsid w:val="00384DBB"/>
    <w:rsid w:val="00384ECA"/>
    <w:rsid w:val="0038519B"/>
    <w:rsid w:val="003859E2"/>
    <w:rsid w:val="00385B97"/>
    <w:rsid w:val="00386157"/>
    <w:rsid w:val="003862FB"/>
    <w:rsid w:val="00386912"/>
    <w:rsid w:val="00386AAC"/>
    <w:rsid w:val="00386ADE"/>
    <w:rsid w:val="00386C8D"/>
    <w:rsid w:val="00387EE8"/>
    <w:rsid w:val="00390D0A"/>
    <w:rsid w:val="00390F03"/>
    <w:rsid w:val="003911FA"/>
    <w:rsid w:val="00391AB2"/>
    <w:rsid w:val="00391E14"/>
    <w:rsid w:val="00392913"/>
    <w:rsid w:val="003936AA"/>
    <w:rsid w:val="003937BA"/>
    <w:rsid w:val="00393C0E"/>
    <w:rsid w:val="00394369"/>
    <w:rsid w:val="003945AA"/>
    <w:rsid w:val="0039545C"/>
    <w:rsid w:val="0039556E"/>
    <w:rsid w:val="003959F6"/>
    <w:rsid w:val="003963D1"/>
    <w:rsid w:val="00396DE4"/>
    <w:rsid w:val="00396E8A"/>
    <w:rsid w:val="003973E8"/>
    <w:rsid w:val="003979FF"/>
    <w:rsid w:val="00397CB6"/>
    <w:rsid w:val="003A05B0"/>
    <w:rsid w:val="003A0AD2"/>
    <w:rsid w:val="003A0D0D"/>
    <w:rsid w:val="003A1ED1"/>
    <w:rsid w:val="003A2483"/>
    <w:rsid w:val="003A2584"/>
    <w:rsid w:val="003A2654"/>
    <w:rsid w:val="003A29A9"/>
    <w:rsid w:val="003A2D48"/>
    <w:rsid w:val="003A2FDC"/>
    <w:rsid w:val="003A3116"/>
    <w:rsid w:val="003A337E"/>
    <w:rsid w:val="003A3FB0"/>
    <w:rsid w:val="003A44C6"/>
    <w:rsid w:val="003A4E63"/>
    <w:rsid w:val="003A4EA2"/>
    <w:rsid w:val="003A5367"/>
    <w:rsid w:val="003A54A7"/>
    <w:rsid w:val="003A5D49"/>
    <w:rsid w:val="003A5D6D"/>
    <w:rsid w:val="003A6388"/>
    <w:rsid w:val="003A70D2"/>
    <w:rsid w:val="003A71A0"/>
    <w:rsid w:val="003A728F"/>
    <w:rsid w:val="003A73C1"/>
    <w:rsid w:val="003A7599"/>
    <w:rsid w:val="003A79B2"/>
    <w:rsid w:val="003A7B29"/>
    <w:rsid w:val="003B01FD"/>
    <w:rsid w:val="003B09A5"/>
    <w:rsid w:val="003B0A07"/>
    <w:rsid w:val="003B0D27"/>
    <w:rsid w:val="003B119A"/>
    <w:rsid w:val="003B1426"/>
    <w:rsid w:val="003B2188"/>
    <w:rsid w:val="003B219B"/>
    <w:rsid w:val="003B2B65"/>
    <w:rsid w:val="003B32C1"/>
    <w:rsid w:val="003B3A4B"/>
    <w:rsid w:val="003B3F08"/>
    <w:rsid w:val="003B41FD"/>
    <w:rsid w:val="003B479C"/>
    <w:rsid w:val="003B47AE"/>
    <w:rsid w:val="003B48C0"/>
    <w:rsid w:val="003B55DE"/>
    <w:rsid w:val="003B5DF2"/>
    <w:rsid w:val="003B68FC"/>
    <w:rsid w:val="003B6D97"/>
    <w:rsid w:val="003B7226"/>
    <w:rsid w:val="003B74E1"/>
    <w:rsid w:val="003B791E"/>
    <w:rsid w:val="003B7EA4"/>
    <w:rsid w:val="003C0AA6"/>
    <w:rsid w:val="003C0E21"/>
    <w:rsid w:val="003C1379"/>
    <w:rsid w:val="003C181E"/>
    <w:rsid w:val="003C2524"/>
    <w:rsid w:val="003C2A40"/>
    <w:rsid w:val="003C32AE"/>
    <w:rsid w:val="003C4151"/>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2C66"/>
    <w:rsid w:val="003D3834"/>
    <w:rsid w:val="003D402C"/>
    <w:rsid w:val="003D4284"/>
    <w:rsid w:val="003D4382"/>
    <w:rsid w:val="003D43E5"/>
    <w:rsid w:val="003D47AF"/>
    <w:rsid w:val="003D4C30"/>
    <w:rsid w:val="003D5314"/>
    <w:rsid w:val="003D57A2"/>
    <w:rsid w:val="003D584E"/>
    <w:rsid w:val="003D6109"/>
    <w:rsid w:val="003D61F9"/>
    <w:rsid w:val="003D6950"/>
    <w:rsid w:val="003D6C15"/>
    <w:rsid w:val="003D6D9F"/>
    <w:rsid w:val="003D717C"/>
    <w:rsid w:val="003D729D"/>
    <w:rsid w:val="003D7493"/>
    <w:rsid w:val="003D7BC9"/>
    <w:rsid w:val="003D7E33"/>
    <w:rsid w:val="003E01FB"/>
    <w:rsid w:val="003E036D"/>
    <w:rsid w:val="003E0562"/>
    <w:rsid w:val="003E0F62"/>
    <w:rsid w:val="003E1085"/>
    <w:rsid w:val="003E10E8"/>
    <w:rsid w:val="003E2507"/>
    <w:rsid w:val="003E26F1"/>
    <w:rsid w:val="003E4181"/>
    <w:rsid w:val="003E4719"/>
    <w:rsid w:val="003E4927"/>
    <w:rsid w:val="003E4D76"/>
    <w:rsid w:val="003E5379"/>
    <w:rsid w:val="003E55B1"/>
    <w:rsid w:val="003E5730"/>
    <w:rsid w:val="003E5CF8"/>
    <w:rsid w:val="003E6D56"/>
    <w:rsid w:val="003E6E03"/>
    <w:rsid w:val="003E74B0"/>
    <w:rsid w:val="003E7712"/>
    <w:rsid w:val="003E7DE1"/>
    <w:rsid w:val="003F004A"/>
    <w:rsid w:val="003F0212"/>
    <w:rsid w:val="003F048E"/>
    <w:rsid w:val="003F092F"/>
    <w:rsid w:val="003F0AE3"/>
    <w:rsid w:val="003F1437"/>
    <w:rsid w:val="003F185C"/>
    <w:rsid w:val="003F1DD8"/>
    <w:rsid w:val="003F2446"/>
    <w:rsid w:val="003F2479"/>
    <w:rsid w:val="003F2D4E"/>
    <w:rsid w:val="003F305B"/>
    <w:rsid w:val="003F3197"/>
    <w:rsid w:val="003F367F"/>
    <w:rsid w:val="003F36A3"/>
    <w:rsid w:val="003F3A4A"/>
    <w:rsid w:val="003F498E"/>
    <w:rsid w:val="003F4FA7"/>
    <w:rsid w:val="003F5171"/>
    <w:rsid w:val="003F579D"/>
    <w:rsid w:val="003F5CD4"/>
    <w:rsid w:val="003F675F"/>
    <w:rsid w:val="003F6883"/>
    <w:rsid w:val="003F6C4D"/>
    <w:rsid w:val="003F6E6A"/>
    <w:rsid w:val="003F6F05"/>
    <w:rsid w:val="003F797F"/>
    <w:rsid w:val="003F7C89"/>
    <w:rsid w:val="00400200"/>
    <w:rsid w:val="004011D9"/>
    <w:rsid w:val="00401A9B"/>
    <w:rsid w:val="004021C4"/>
    <w:rsid w:val="004021DF"/>
    <w:rsid w:val="004036E0"/>
    <w:rsid w:val="004037DD"/>
    <w:rsid w:val="00403C5C"/>
    <w:rsid w:val="00403E1C"/>
    <w:rsid w:val="00403EDC"/>
    <w:rsid w:val="00404065"/>
    <w:rsid w:val="0040443F"/>
    <w:rsid w:val="004053E1"/>
    <w:rsid w:val="004055C9"/>
    <w:rsid w:val="00405763"/>
    <w:rsid w:val="00405C7D"/>
    <w:rsid w:val="0040607A"/>
    <w:rsid w:val="00406952"/>
    <w:rsid w:val="00407603"/>
    <w:rsid w:val="00407680"/>
    <w:rsid w:val="004076F7"/>
    <w:rsid w:val="00407F1C"/>
    <w:rsid w:val="004119BA"/>
    <w:rsid w:val="004122ED"/>
    <w:rsid w:val="00412C7A"/>
    <w:rsid w:val="00413089"/>
    <w:rsid w:val="004130BD"/>
    <w:rsid w:val="00413DFC"/>
    <w:rsid w:val="0041402E"/>
    <w:rsid w:val="00414DDA"/>
    <w:rsid w:val="00414DF1"/>
    <w:rsid w:val="00414E9B"/>
    <w:rsid w:val="0041506F"/>
    <w:rsid w:val="00415D0B"/>
    <w:rsid w:val="00415F27"/>
    <w:rsid w:val="00416A59"/>
    <w:rsid w:val="00416D8E"/>
    <w:rsid w:val="00416EE0"/>
    <w:rsid w:val="004170DD"/>
    <w:rsid w:val="0041775A"/>
    <w:rsid w:val="00417CA8"/>
    <w:rsid w:val="00420140"/>
    <w:rsid w:val="0042021B"/>
    <w:rsid w:val="004202BA"/>
    <w:rsid w:val="0042080B"/>
    <w:rsid w:val="00421408"/>
    <w:rsid w:val="0042190C"/>
    <w:rsid w:val="00421E20"/>
    <w:rsid w:val="00422721"/>
    <w:rsid w:val="00422A84"/>
    <w:rsid w:val="004230DE"/>
    <w:rsid w:val="00423B4A"/>
    <w:rsid w:val="00423F44"/>
    <w:rsid w:val="004246E7"/>
    <w:rsid w:val="00424EA3"/>
    <w:rsid w:val="00425359"/>
    <w:rsid w:val="00425856"/>
    <w:rsid w:val="00426097"/>
    <w:rsid w:val="00426908"/>
    <w:rsid w:val="00426BA6"/>
    <w:rsid w:val="00427410"/>
    <w:rsid w:val="00427990"/>
    <w:rsid w:val="00427A6C"/>
    <w:rsid w:val="004306D1"/>
    <w:rsid w:val="004307A2"/>
    <w:rsid w:val="00430FD9"/>
    <w:rsid w:val="00430FDB"/>
    <w:rsid w:val="00431129"/>
    <w:rsid w:val="00431629"/>
    <w:rsid w:val="004316D7"/>
    <w:rsid w:val="00431740"/>
    <w:rsid w:val="00431B71"/>
    <w:rsid w:val="00431C55"/>
    <w:rsid w:val="00431EDA"/>
    <w:rsid w:val="00431F33"/>
    <w:rsid w:val="0043231C"/>
    <w:rsid w:val="00432470"/>
    <w:rsid w:val="00432837"/>
    <w:rsid w:val="00432C72"/>
    <w:rsid w:val="00433207"/>
    <w:rsid w:val="004336CB"/>
    <w:rsid w:val="0043396E"/>
    <w:rsid w:val="00433A09"/>
    <w:rsid w:val="004350B5"/>
    <w:rsid w:val="0043521E"/>
    <w:rsid w:val="00435447"/>
    <w:rsid w:val="00435546"/>
    <w:rsid w:val="00435EA4"/>
    <w:rsid w:val="00435EDE"/>
    <w:rsid w:val="004364A5"/>
    <w:rsid w:val="004370AA"/>
    <w:rsid w:val="00440D8A"/>
    <w:rsid w:val="00441A6B"/>
    <w:rsid w:val="00441EA1"/>
    <w:rsid w:val="0044294C"/>
    <w:rsid w:val="004435D0"/>
    <w:rsid w:val="00443B3B"/>
    <w:rsid w:val="00443D53"/>
    <w:rsid w:val="00443E2F"/>
    <w:rsid w:val="00445418"/>
    <w:rsid w:val="0044564C"/>
    <w:rsid w:val="00445798"/>
    <w:rsid w:val="00446E40"/>
    <w:rsid w:val="0044725C"/>
    <w:rsid w:val="00447465"/>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12F"/>
    <w:rsid w:val="0045540E"/>
    <w:rsid w:val="00455494"/>
    <w:rsid w:val="00455A97"/>
    <w:rsid w:val="00455AB5"/>
    <w:rsid w:val="00455CBE"/>
    <w:rsid w:val="00455EB7"/>
    <w:rsid w:val="00455FD5"/>
    <w:rsid w:val="00457B6F"/>
    <w:rsid w:val="00457CC6"/>
    <w:rsid w:val="004602E1"/>
    <w:rsid w:val="0046036D"/>
    <w:rsid w:val="0046073B"/>
    <w:rsid w:val="004609C2"/>
    <w:rsid w:val="00460C3A"/>
    <w:rsid w:val="00460E8A"/>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5E75"/>
    <w:rsid w:val="0046697C"/>
    <w:rsid w:val="00466F3B"/>
    <w:rsid w:val="0046744C"/>
    <w:rsid w:val="00467518"/>
    <w:rsid w:val="004701A8"/>
    <w:rsid w:val="00470E6B"/>
    <w:rsid w:val="00471425"/>
    <w:rsid w:val="00471443"/>
    <w:rsid w:val="00472103"/>
    <w:rsid w:val="004728ED"/>
    <w:rsid w:val="004737D0"/>
    <w:rsid w:val="00474F4B"/>
    <w:rsid w:val="004750E0"/>
    <w:rsid w:val="00475ACE"/>
    <w:rsid w:val="00475C7D"/>
    <w:rsid w:val="0047641C"/>
    <w:rsid w:val="00476C51"/>
    <w:rsid w:val="00476CBE"/>
    <w:rsid w:val="004773FC"/>
    <w:rsid w:val="00477623"/>
    <w:rsid w:val="00477C37"/>
    <w:rsid w:val="00480328"/>
    <w:rsid w:val="004804EA"/>
    <w:rsid w:val="0048110E"/>
    <w:rsid w:val="00481F44"/>
    <w:rsid w:val="00482163"/>
    <w:rsid w:val="004821E9"/>
    <w:rsid w:val="00482AA9"/>
    <w:rsid w:val="004830F4"/>
    <w:rsid w:val="004834FC"/>
    <w:rsid w:val="00483B15"/>
    <w:rsid w:val="00483FB9"/>
    <w:rsid w:val="004845C8"/>
    <w:rsid w:val="004849BE"/>
    <w:rsid w:val="004866B0"/>
    <w:rsid w:val="0048676D"/>
    <w:rsid w:val="00486C44"/>
    <w:rsid w:val="004875F1"/>
    <w:rsid w:val="0049002B"/>
    <w:rsid w:val="004903FB"/>
    <w:rsid w:val="00490754"/>
    <w:rsid w:val="00491176"/>
    <w:rsid w:val="004913E1"/>
    <w:rsid w:val="004919E4"/>
    <w:rsid w:val="00491BED"/>
    <w:rsid w:val="00491F90"/>
    <w:rsid w:val="0049237B"/>
    <w:rsid w:val="00492C93"/>
    <w:rsid w:val="00492E29"/>
    <w:rsid w:val="00493D94"/>
    <w:rsid w:val="004946CD"/>
    <w:rsid w:val="00494AE7"/>
    <w:rsid w:val="00494E37"/>
    <w:rsid w:val="004958BE"/>
    <w:rsid w:val="00495FC7"/>
    <w:rsid w:val="0049669A"/>
    <w:rsid w:val="00496877"/>
    <w:rsid w:val="00496B3C"/>
    <w:rsid w:val="004974D8"/>
    <w:rsid w:val="004977C7"/>
    <w:rsid w:val="004A03F8"/>
    <w:rsid w:val="004A13C4"/>
    <w:rsid w:val="004A1BC0"/>
    <w:rsid w:val="004A1F98"/>
    <w:rsid w:val="004A28AD"/>
    <w:rsid w:val="004A3794"/>
    <w:rsid w:val="004A4C06"/>
    <w:rsid w:val="004A57D7"/>
    <w:rsid w:val="004A57DB"/>
    <w:rsid w:val="004A57F5"/>
    <w:rsid w:val="004A5D92"/>
    <w:rsid w:val="004A68E6"/>
    <w:rsid w:val="004A6AA4"/>
    <w:rsid w:val="004A7264"/>
    <w:rsid w:val="004A7438"/>
    <w:rsid w:val="004A781C"/>
    <w:rsid w:val="004A7BBC"/>
    <w:rsid w:val="004A7DEB"/>
    <w:rsid w:val="004B0381"/>
    <w:rsid w:val="004B05B0"/>
    <w:rsid w:val="004B0CAC"/>
    <w:rsid w:val="004B0DC4"/>
    <w:rsid w:val="004B19B5"/>
    <w:rsid w:val="004B1D7D"/>
    <w:rsid w:val="004B2677"/>
    <w:rsid w:val="004B3088"/>
    <w:rsid w:val="004B32A8"/>
    <w:rsid w:val="004B32F7"/>
    <w:rsid w:val="004B37BA"/>
    <w:rsid w:val="004B3A83"/>
    <w:rsid w:val="004B460A"/>
    <w:rsid w:val="004B4F03"/>
    <w:rsid w:val="004B570C"/>
    <w:rsid w:val="004B68C4"/>
    <w:rsid w:val="004B6B1E"/>
    <w:rsid w:val="004B6DAE"/>
    <w:rsid w:val="004B7B14"/>
    <w:rsid w:val="004C0212"/>
    <w:rsid w:val="004C05F9"/>
    <w:rsid w:val="004C08E4"/>
    <w:rsid w:val="004C0AF9"/>
    <w:rsid w:val="004C0B32"/>
    <w:rsid w:val="004C0D27"/>
    <w:rsid w:val="004C1573"/>
    <w:rsid w:val="004C18FD"/>
    <w:rsid w:val="004C2123"/>
    <w:rsid w:val="004C2751"/>
    <w:rsid w:val="004C2864"/>
    <w:rsid w:val="004C2BFF"/>
    <w:rsid w:val="004C30A7"/>
    <w:rsid w:val="004C3E2B"/>
    <w:rsid w:val="004C41A0"/>
    <w:rsid w:val="004C4681"/>
    <w:rsid w:val="004C49F0"/>
    <w:rsid w:val="004C4F8F"/>
    <w:rsid w:val="004C52CE"/>
    <w:rsid w:val="004C6779"/>
    <w:rsid w:val="004C77A7"/>
    <w:rsid w:val="004D067A"/>
    <w:rsid w:val="004D0D16"/>
    <w:rsid w:val="004D133F"/>
    <w:rsid w:val="004D1877"/>
    <w:rsid w:val="004D2BC8"/>
    <w:rsid w:val="004D2BF5"/>
    <w:rsid w:val="004D31CA"/>
    <w:rsid w:val="004D3268"/>
    <w:rsid w:val="004D374E"/>
    <w:rsid w:val="004D38D3"/>
    <w:rsid w:val="004D3991"/>
    <w:rsid w:val="004D39AE"/>
    <w:rsid w:val="004D595A"/>
    <w:rsid w:val="004D5B42"/>
    <w:rsid w:val="004D5B76"/>
    <w:rsid w:val="004D6968"/>
    <w:rsid w:val="004D6DCA"/>
    <w:rsid w:val="004D6F18"/>
    <w:rsid w:val="004D715C"/>
    <w:rsid w:val="004D7205"/>
    <w:rsid w:val="004D7340"/>
    <w:rsid w:val="004D79E0"/>
    <w:rsid w:val="004E0194"/>
    <w:rsid w:val="004E1325"/>
    <w:rsid w:val="004E13D4"/>
    <w:rsid w:val="004E1905"/>
    <w:rsid w:val="004E1B59"/>
    <w:rsid w:val="004E1E6B"/>
    <w:rsid w:val="004E2308"/>
    <w:rsid w:val="004E2404"/>
    <w:rsid w:val="004E2628"/>
    <w:rsid w:val="004E2A2E"/>
    <w:rsid w:val="004E2F37"/>
    <w:rsid w:val="004E3BF3"/>
    <w:rsid w:val="004E4437"/>
    <w:rsid w:val="004E4A16"/>
    <w:rsid w:val="004E52AA"/>
    <w:rsid w:val="004E54DA"/>
    <w:rsid w:val="004E5811"/>
    <w:rsid w:val="004E6F11"/>
    <w:rsid w:val="004E6FA6"/>
    <w:rsid w:val="004EE66A"/>
    <w:rsid w:val="004F0A3B"/>
    <w:rsid w:val="004F0BDB"/>
    <w:rsid w:val="004F0C21"/>
    <w:rsid w:val="004F1177"/>
    <w:rsid w:val="004F1294"/>
    <w:rsid w:val="004F16B4"/>
    <w:rsid w:val="004F1A89"/>
    <w:rsid w:val="004F20C3"/>
    <w:rsid w:val="004F2445"/>
    <w:rsid w:val="004F2773"/>
    <w:rsid w:val="004F299C"/>
    <w:rsid w:val="004F2E9D"/>
    <w:rsid w:val="004F45F2"/>
    <w:rsid w:val="004F5367"/>
    <w:rsid w:val="004F563A"/>
    <w:rsid w:val="004F56C3"/>
    <w:rsid w:val="004F5DF9"/>
    <w:rsid w:val="004F6042"/>
    <w:rsid w:val="004F65CC"/>
    <w:rsid w:val="004F66B4"/>
    <w:rsid w:val="004F6C38"/>
    <w:rsid w:val="004F7033"/>
    <w:rsid w:val="004F737D"/>
    <w:rsid w:val="004F78C6"/>
    <w:rsid w:val="0050032A"/>
    <w:rsid w:val="00500584"/>
    <w:rsid w:val="005009A5"/>
    <w:rsid w:val="005009C7"/>
    <w:rsid w:val="00500A33"/>
    <w:rsid w:val="0050139A"/>
    <w:rsid w:val="005014F9"/>
    <w:rsid w:val="00501790"/>
    <w:rsid w:val="0050224C"/>
    <w:rsid w:val="005024BD"/>
    <w:rsid w:val="0050256B"/>
    <w:rsid w:val="0050298B"/>
    <w:rsid w:val="0050340D"/>
    <w:rsid w:val="005037A6"/>
    <w:rsid w:val="00503912"/>
    <w:rsid w:val="00503938"/>
    <w:rsid w:val="0050463D"/>
    <w:rsid w:val="00505739"/>
    <w:rsid w:val="00505A4C"/>
    <w:rsid w:val="00506818"/>
    <w:rsid w:val="0050723E"/>
    <w:rsid w:val="005072FA"/>
    <w:rsid w:val="005076BB"/>
    <w:rsid w:val="005077D1"/>
    <w:rsid w:val="005079D6"/>
    <w:rsid w:val="005104ED"/>
    <w:rsid w:val="00510960"/>
    <w:rsid w:val="00510A57"/>
    <w:rsid w:val="00511BA7"/>
    <w:rsid w:val="0051253C"/>
    <w:rsid w:val="005128F7"/>
    <w:rsid w:val="00512D53"/>
    <w:rsid w:val="005132A8"/>
    <w:rsid w:val="00513768"/>
    <w:rsid w:val="00513A98"/>
    <w:rsid w:val="00513C6E"/>
    <w:rsid w:val="005140D0"/>
    <w:rsid w:val="0051477F"/>
    <w:rsid w:val="00514883"/>
    <w:rsid w:val="005149A4"/>
    <w:rsid w:val="005154BE"/>
    <w:rsid w:val="0051571F"/>
    <w:rsid w:val="00515BBC"/>
    <w:rsid w:val="005164B0"/>
    <w:rsid w:val="005164CD"/>
    <w:rsid w:val="00516728"/>
    <w:rsid w:val="0051674B"/>
    <w:rsid w:val="00516B66"/>
    <w:rsid w:val="00516B96"/>
    <w:rsid w:val="00516EEE"/>
    <w:rsid w:val="00516F69"/>
    <w:rsid w:val="00516FFE"/>
    <w:rsid w:val="005175CE"/>
    <w:rsid w:val="00517D94"/>
    <w:rsid w:val="005201AC"/>
    <w:rsid w:val="00520D64"/>
    <w:rsid w:val="00520E7B"/>
    <w:rsid w:val="00521DA7"/>
    <w:rsid w:val="00521DFE"/>
    <w:rsid w:val="00522127"/>
    <w:rsid w:val="00522B0F"/>
    <w:rsid w:val="005239C2"/>
    <w:rsid w:val="00523E99"/>
    <w:rsid w:val="0052410E"/>
    <w:rsid w:val="00524710"/>
    <w:rsid w:val="00525315"/>
    <w:rsid w:val="005259D4"/>
    <w:rsid w:val="00525A84"/>
    <w:rsid w:val="00525BE2"/>
    <w:rsid w:val="005268EB"/>
    <w:rsid w:val="00526B87"/>
    <w:rsid w:val="00526C3D"/>
    <w:rsid w:val="005273E0"/>
    <w:rsid w:val="005276CE"/>
    <w:rsid w:val="00527D57"/>
    <w:rsid w:val="0053079F"/>
    <w:rsid w:val="00530AE8"/>
    <w:rsid w:val="0053119E"/>
    <w:rsid w:val="0053132E"/>
    <w:rsid w:val="00531425"/>
    <w:rsid w:val="00532126"/>
    <w:rsid w:val="00532993"/>
    <w:rsid w:val="00532A04"/>
    <w:rsid w:val="00532F4E"/>
    <w:rsid w:val="00533750"/>
    <w:rsid w:val="005338DF"/>
    <w:rsid w:val="0053391D"/>
    <w:rsid w:val="0053498D"/>
    <w:rsid w:val="00534B33"/>
    <w:rsid w:val="005356C1"/>
    <w:rsid w:val="00535A09"/>
    <w:rsid w:val="00535A68"/>
    <w:rsid w:val="00536923"/>
    <w:rsid w:val="00537A7D"/>
    <w:rsid w:val="0054016D"/>
    <w:rsid w:val="005402E7"/>
    <w:rsid w:val="005403AB"/>
    <w:rsid w:val="0054077F"/>
    <w:rsid w:val="00540A4E"/>
    <w:rsid w:val="00540CAD"/>
    <w:rsid w:val="00541DB9"/>
    <w:rsid w:val="0054236A"/>
    <w:rsid w:val="00542A36"/>
    <w:rsid w:val="005434D7"/>
    <w:rsid w:val="0054384E"/>
    <w:rsid w:val="00544C09"/>
    <w:rsid w:val="00544E0D"/>
    <w:rsid w:val="00545B8E"/>
    <w:rsid w:val="0054646D"/>
    <w:rsid w:val="00547069"/>
    <w:rsid w:val="0055057F"/>
    <w:rsid w:val="00551646"/>
    <w:rsid w:val="00551CE8"/>
    <w:rsid w:val="00551F75"/>
    <w:rsid w:val="005520B4"/>
    <w:rsid w:val="005522B9"/>
    <w:rsid w:val="00552879"/>
    <w:rsid w:val="00552F78"/>
    <w:rsid w:val="00553389"/>
    <w:rsid w:val="005539FC"/>
    <w:rsid w:val="00553D9A"/>
    <w:rsid w:val="00554433"/>
    <w:rsid w:val="00554D01"/>
    <w:rsid w:val="00554F4E"/>
    <w:rsid w:val="00555496"/>
    <w:rsid w:val="005555D6"/>
    <w:rsid w:val="005559BF"/>
    <w:rsid w:val="00556D01"/>
    <w:rsid w:val="00557403"/>
    <w:rsid w:val="00557405"/>
    <w:rsid w:val="00557B3A"/>
    <w:rsid w:val="00560149"/>
    <w:rsid w:val="0056038A"/>
    <w:rsid w:val="0056091A"/>
    <w:rsid w:val="00561103"/>
    <w:rsid w:val="00561468"/>
    <w:rsid w:val="00561972"/>
    <w:rsid w:val="00561B3E"/>
    <w:rsid w:val="00561C04"/>
    <w:rsid w:val="00561C8A"/>
    <w:rsid w:val="0056213B"/>
    <w:rsid w:val="00562331"/>
    <w:rsid w:val="00562B21"/>
    <w:rsid w:val="00562E08"/>
    <w:rsid w:val="00562F82"/>
    <w:rsid w:val="00563591"/>
    <w:rsid w:val="0056373B"/>
    <w:rsid w:val="0056383C"/>
    <w:rsid w:val="005644A2"/>
    <w:rsid w:val="00564913"/>
    <w:rsid w:val="00564978"/>
    <w:rsid w:val="00565148"/>
    <w:rsid w:val="005652D1"/>
    <w:rsid w:val="00565AD2"/>
    <w:rsid w:val="0056638F"/>
    <w:rsid w:val="005663FC"/>
    <w:rsid w:val="00566D73"/>
    <w:rsid w:val="00567C15"/>
    <w:rsid w:val="00570B5A"/>
    <w:rsid w:val="00570C9D"/>
    <w:rsid w:val="00570DD6"/>
    <w:rsid w:val="0057249A"/>
    <w:rsid w:val="00572580"/>
    <w:rsid w:val="00572663"/>
    <w:rsid w:val="00572EE5"/>
    <w:rsid w:val="005738AB"/>
    <w:rsid w:val="00573B09"/>
    <w:rsid w:val="00573BD8"/>
    <w:rsid w:val="00574B87"/>
    <w:rsid w:val="00575326"/>
    <w:rsid w:val="0057585B"/>
    <w:rsid w:val="00575FA2"/>
    <w:rsid w:val="00576246"/>
    <w:rsid w:val="00576256"/>
    <w:rsid w:val="005762B2"/>
    <w:rsid w:val="00577794"/>
    <w:rsid w:val="00577A80"/>
    <w:rsid w:val="00577B8D"/>
    <w:rsid w:val="005800D8"/>
    <w:rsid w:val="00580C15"/>
    <w:rsid w:val="00581347"/>
    <w:rsid w:val="00581492"/>
    <w:rsid w:val="00581688"/>
    <w:rsid w:val="005817F5"/>
    <w:rsid w:val="00581981"/>
    <w:rsid w:val="005819EE"/>
    <w:rsid w:val="00581D87"/>
    <w:rsid w:val="00581EA5"/>
    <w:rsid w:val="0058251E"/>
    <w:rsid w:val="00582710"/>
    <w:rsid w:val="00582C21"/>
    <w:rsid w:val="0058427D"/>
    <w:rsid w:val="00584482"/>
    <w:rsid w:val="005846C9"/>
    <w:rsid w:val="00584FA3"/>
    <w:rsid w:val="00585306"/>
    <w:rsid w:val="00585447"/>
    <w:rsid w:val="00585EEB"/>
    <w:rsid w:val="00586906"/>
    <w:rsid w:val="005872CC"/>
    <w:rsid w:val="005873EA"/>
    <w:rsid w:val="005873FC"/>
    <w:rsid w:val="00587992"/>
    <w:rsid w:val="00587A73"/>
    <w:rsid w:val="0059059C"/>
    <w:rsid w:val="00590646"/>
    <w:rsid w:val="00590EAF"/>
    <w:rsid w:val="00591709"/>
    <w:rsid w:val="00591ADF"/>
    <w:rsid w:val="00592626"/>
    <w:rsid w:val="005926A6"/>
    <w:rsid w:val="005928B0"/>
    <w:rsid w:val="00592C40"/>
    <w:rsid w:val="00592FEA"/>
    <w:rsid w:val="00593A7A"/>
    <w:rsid w:val="00593CD6"/>
    <w:rsid w:val="005941CA"/>
    <w:rsid w:val="0059549E"/>
    <w:rsid w:val="005954DF"/>
    <w:rsid w:val="005957DD"/>
    <w:rsid w:val="00595DA6"/>
    <w:rsid w:val="00596883"/>
    <w:rsid w:val="00596AF1"/>
    <w:rsid w:val="00596C72"/>
    <w:rsid w:val="00597898"/>
    <w:rsid w:val="00597AC2"/>
    <w:rsid w:val="00597CA8"/>
    <w:rsid w:val="005A0202"/>
    <w:rsid w:val="005A0528"/>
    <w:rsid w:val="005A0C51"/>
    <w:rsid w:val="005A15D1"/>
    <w:rsid w:val="005A1DF1"/>
    <w:rsid w:val="005A29E3"/>
    <w:rsid w:val="005A3B20"/>
    <w:rsid w:val="005A3F8A"/>
    <w:rsid w:val="005A445B"/>
    <w:rsid w:val="005A507E"/>
    <w:rsid w:val="005A510C"/>
    <w:rsid w:val="005A511F"/>
    <w:rsid w:val="005A5A4F"/>
    <w:rsid w:val="005A5C12"/>
    <w:rsid w:val="005A5DB8"/>
    <w:rsid w:val="005A5EB5"/>
    <w:rsid w:val="005A5F26"/>
    <w:rsid w:val="005A640F"/>
    <w:rsid w:val="005A6547"/>
    <w:rsid w:val="005A65CD"/>
    <w:rsid w:val="005A6A91"/>
    <w:rsid w:val="005A750C"/>
    <w:rsid w:val="005B0066"/>
    <w:rsid w:val="005B018E"/>
    <w:rsid w:val="005B046F"/>
    <w:rsid w:val="005B07CB"/>
    <w:rsid w:val="005B09C8"/>
    <w:rsid w:val="005B1254"/>
    <w:rsid w:val="005B12EE"/>
    <w:rsid w:val="005B16CB"/>
    <w:rsid w:val="005B1C59"/>
    <w:rsid w:val="005B20BB"/>
    <w:rsid w:val="005B3094"/>
    <w:rsid w:val="005B359A"/>
    <w:rsid w:val="005B41F1"/>
    <w:rsid w:val="005B48F0"/>
    <w:rsid w:val="005B4D36"/>
    <w:rsid w:val="005B511B"/>
    <w:rsid w:val="005B5788"/>
    <w:rsid w:val="005B58F0"/>
    <w:rsid w:val="005B5D6A"/>
    <w:rsid w:val="005B654A"/>
    <w:rsid w:val="005B6B62"/>
    <w:rsid w:val="005B6D5A"/>
    <w:rsid w:val="005B785F"/>
    <w:rsid w:val="005B7C12"/>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7669"/>
    <w:rsid w:val="005C76D8"/>
    <w:rsid w:val="005C7D37"/>
    <w:rsid w:val="005C7DCE"/>
    <w:rsid w:val="005D0DD1"/>
    <w:rsid w:val="005D0FB4"/>
    <w:rsid w:val="005D14BE"/>
    <w:rsid w:val="005D1FC2"/>
    <w:rsid w:val="005D29CB"/>
    <w:rsid w:val="005D2ACC"/>
    <w:rsid w:val="005D2B55"/>
    <w:rsid w:val="005D3030"/>
    <w:rsid w:val="005D401E"/>
    <w:rsid w:val="005D4928"/>
    <w:rsid w:val="005D5B63"/>
    <w:rsid w:val="005D6447"/>
    <w:rsid w:val="005D71B0"/>
    <w:rsid w:val="005E08E2"/>
    <w:rsid w:val="005E0DD9"/>
    <w:rsid w:val="005E1321"/>
    <w:rsid w:val="005E15FA"/>
    <w:rsid w:val="005E162E"/>
    <w:rsid w:val="005E1666"/>
    <w:rsid w:val="005E1C1D"/>
    <w:rsid w:val="005E1C52"/>
    <w:rsid w:val="005E21A3"/>
    <w:rsid w:val="005E233F"/>
    <w:rsid w:val="005E2DD4"/>
    <w:rsid w:val="005E37A0"/>
    <w:rsid w:val="005E37B9"/>
    <w:rsid w:val="005E47F7"/>
    <w:rsid w:val="005E538B"/>
    <w:rsid w:val="005E5528"/>
    <w:rsid w:val="005E564A"/>
    <w:rsid w:val="005E587B"/>
    <w:rsid w:val="005E60E9"/>
    <w:rsid w:val="005E6642"/>
    <w:rsid w:val="005E6908"/>
    <w:rsid w:val="005E6C5D"/>
    <w:rsid w:val="005E6D43"/>
    <w:rsid w:val="005E7043"/>
    <w:rsid w:val="005E753C"/>
    <w:rsid w:val="005E75AD"/>
    <w:rsid w:val="005F0676"/>
    <w:rsid w:val="005F1E76"/>
    <w:rsid w:val="005F2122"/>
    <w:rsid w:val="005F255F"/>
    <w:rsid w:val="005F2C91"/>
    <w:rsid w:val="005F2DC9"/>
    <w:rsid w:val="005F333B"/>
    <w:rsid w:val="005F34E6"/>
    <w:rsid w:val="005F37CF"/>
    <w:rsid w:val="005F3C1E"/>
    <w:rsid w:val="005F4215"/>
    <w:rsid w:val="005F50D6"/>
    <w:rsid w:val="005F51D4"/>
    <w:rsid w:val="005F51F9"/>
    <w:rsid w:val="005F5E75"/>
    <w:rsid w:val="005F6148"/>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3459"/>
    <w:rsid w:val="00604277"/>
    <w:rsid w:val="00604447"/>
    <w:rsid w:val="006048C5"/>
    <w:rsid w:val="00604CC7"/>
    <w:rsid w:val="00604DC9"/>
    <w:rsid w:val="00604FCF"/>
    <w:rsid w:val="00605362"/>
    <w:rsid w:val="0060537D"/>
    <w:rsid w:val="00605C11"/>
    <w:rsid w:val="00605D96"/>
    <w:rsid w:val="00606440"/>
    <w:rsid w:val="006078C2"/>
    <w:rsid w:val="00607A05"/>
    <w:rsid w:val="00607D6D"/>
    <w:rsid w:val="00607EFD"/>
    <w:rsid w:val="006105A2"/>
    <w:rsid w:val="0061085F"/>
    <w:rsid w:val="006113BA"/>
    <w:rsid w:val="00611810"/>
    <w:rsid w:val="0061183E"/>
    <w:rsid w:val="00611899"/>
    <w:rsid w:val="00611A86"/>
    <w:rsid w:val="0061210A"/>
    <w:rsid w:val="006126A1"/>
    <w:rsid w:val="00612ECF"/>
    <w:rsid w:val="00613538"/>
    <w:rsid w:val="006135AD"/>
    <w:rsid w:val="0061387E"/>
    <w:rsid w:val="00613B56"/>
    <w:rsid w:val="006140AF"/>
    <w:rsid w:val="00614AA6"/>
    <w:rsid w:val="00614B9F"/>
    <w:rsid w:val="00615222"/>
    <w:rsid w:val="006152C9"/>
    <w:rsid w:val="00615A36"/>
    <w:rsid w:val="00616134"/>
    <w:rsid w:val="00616815"/>
    <w:rsid w:val="00616835"/>
    <w:rsid w:val="006171A9"/>
    <w:rsid w:val="00617518"/>
    <w:rsid w:val="00617891"/>
    <w:rsid w:val="00617F5C"/>
    <w:rsid w:val="0062037C"/>
    <w:rsid w:val="0062051A"/>
    <w:rsid w:val="0062055A"/>
    <w:rsid w:val="00620648"/>
    <w:rsid w:val="006207E8"/>
    <w:rsid w:val="00620B7F"/>
    <w:rsid w:val="00620C94"/>
    <w:rsid w:val="006210D6"/>
    <w:rsid w:val="00621397"/>
    <w:rsid w:val="006217A6"/>
    <w:rsid w:val="006219D6"/>
    <w:rsid w:val="00621B3B"/>
    <w:rsid w:val="00622747"/>
    <w:rsid w:val="00622B52"/>
    <w:rsid w:val="0062305D"/>
    <w:rsid w:val="00623436"/>
    <w:rsid w:val="00623498"/>
    <w:rsid w:val="006236D8"/>
    <w:rsid w:val="0062403D"/>
    <w:rsid w:val="006243BF"/>
    <w:rsid w:val="00625595"/>
    <w:rsid w:val="00625D3B"/>
    <w:rsid w:val="006260A4"/>
    <w:rsid w:val="00626502"/>
    <w:rsid w:val="00626903"/>
    <w:rsid w:val="00626DC0"/>
    <w:rsid w:val="006272FB"/>
    <w:rsid w:val="0062767A"/>
    <w:rsid w:val="00627C2F"/>
    <w:rsid w:val="00627F57"/>
    <w:rsid w:val="0063029C"/>
    <w:rsid w:val="00630464"/>
    <w:rsid w:val="00630CF2"/>
    <w:rsid w:val="00630F60"/>
    <w:rsid w:val="006314DD"/>
    <w:rsid w:val="00631549"/>
    <w:rsid w:val="00632048"/>
    <w:rsid w:val="0063246D"/>
    <w:rsid w:val="0063257C"/>
    <w:rsid w:val="00632656"/>
    <w:rsid w:val="006328C5"/>
    <w:rsid w:val="00632A2A"/>
    <w:rsid w:val="00632D6B"/>
    <w:rsid w:val="006344FE"/>
    <w:rsid w:val="00634E98"/>
    <w:rsid w:val="00635279"/>
    <w:rsid w:val="00635994"/>
    <w:rsid w:val="00635B69"/>
    <w:rsid w:val="00636593"/>
    <w:rsid w:val="00637B99"/>
    <w:rsid w:val="00640298"/>
    <w:rsid w:val="00640A36"/>
    <w:rsid w:val="00640D81"/>
    <w:rsid w:val="00640F39"/>
    <w:rsid w:val="00640F57"/>
    <w:rsid w:val="006414FF"/>
    <w:rsid w:val="00641BFD"/>
    <w:rsid w:val="00642224"/>
    <w:rsid w:val="0064233A"/>
    <w:rsid w:val="006431A0"/>
    <w:rsid w:val="00643CE7"/>
    <w:rsid w:val="006443EF"/>
    <w:rsid w:val="00644475"/>
    <w:rsid w:val="006445F8"/>
    <w:rsid w:val="00644FDA"/>
    <w:rsid w:val="00645C8E"/>
    <w:rsid w:val="0064607E"/>
    <w:rsid w:val="00646360"/>
    <w:rsid w:val="00646E4B"/>
    <w:rsid w:val="0064710C"/>
    <w:rsid w:val="006477A7"/>
    <w:rsid w:val="00647B47"/>
    <w:rsid w:val="00647C0B"/>
    <w:rsid w:val="00647CA5"/>
    <w:rsid w:val="0065019F"/>
    <w:rsid w:val="006501D0"/>
    <w:rsid w:val="00650242"/>
    <w:rsid w:val="006519A2"/>
    <w:rsid w:val="00651A2B"/>
    <w:rsid w:val="006520F3"/>
    <w:rsid w:val="006522C2"/>
    <w:rsid w:val="00652486"/>
    <w:rsid w:val="006525BA"/>
    <w:rsid w:val="00652C9E"/>
    <w:rsid w:val="006536A3"/>
    <w:rsid w:val="00653B34"/>
    <w:rsid w:val="00653C85"/>
    <w:rsid w:val="00653D40"/>
    <w:rsid w:val="006549BF"/>
    <w:rsid w:val="00654A62"/>
    <w:rsid w:val="006553B5"/>
    <w:rsid w:val="00655AAF"/>
    <w:rsid w:val="00655DFF"/>
    <w:rsid w:val="0065614D"/>
    <w:rsid w:val="00656847"/>
    <w:rsid w:val="00656A30"/>
    <w:rsid w:val="006572C6"/>
    <w:rsid w:val="00657E82"/>
    <w:rsid w:val="00660BF3"/>
    <w:rsid w:val="00660D0B"/>
    <w:rsid w:val="00660F84"/>
    <w:rsid w:val="00660F89"/>
    <w:rsid w:val="0066135B"/>
    <w:rsid w:val="00661946"/>
    <w:rsid w:val="00663029"/>
    <w:rsid w:val="00663046"/>
    <w:rsid w:val="006637FF"/>
    <w:rsid w:val="006639D3"/>
    <w:rsid w:val="00663F00"/>
    <w:rsid w:val="00664013"/>
    <w:rsid w:val="00664458"/>
    <w:rsid w:val="00664475"/>
    <w:rsid w:val="00664CFF"/>
    <w:rsid w:val="00664ECD"/>
    <w:rsid w:val="006655DA"/>
    <w:rsid w:val="00666099"/>
    <w:rsid w:val="00666139"/>
    <w:rsid w:val="00666E77"/>
    <w:rsid w:val="00667103"/>
    <w:rsid w:val="006673E7"/>
    <w:rsid w:val="006674C2"/>
    <w:rsid w:val="00667559"/>
    <w:rsid w:val="00667988"/>
    <w:rsid w:val="00667C76"/>
    <w:rsid w:val="00670BB3"/>
    <w:rsid w:val="00671932"/>
    <w:rsid w:val="00671E95"/>
    <w:rsid w:val="00672017"/>
    <w:rsid w:val="00672293"/>
    <w:rsid w:val="006735EB"/>
    <w:rsid w:val="006737F6"/>
    <w:rsid w:val="00673847"/>
    <w:rsid w:val="00674840"/>
    <w:rsid w:val="00674964"/>
    <w:rsid w:val="00674C6E"/>
    <w:rsid w:val="00675EF4"/>
    <w:rsid w:val="00677831"/>
    <w:rsid w:val="006779CB"/>
    <w:rsid w:val="00677A77"/>
    <w:rsid w:val="006803C4"/>
    <w:rsid w:val="00680448"/>
    <w:rsid w:val="00680467"/>
    <w:rsid w:val="0068087C"/>
    <w:rsid w:val="00680B7E"/>
    <w:rsid w:val="00681927"/>
    <w:rsid w:val="00681F9B"/>
    <w:rsid w:val="00682215"/>
    <w:rsid w:val="00683408"/>
    <w:rsid w:val="00683B94"/>
    <w:rsid w:val="00683CFC"/>
    <w:rsid w:val="00683F27"/>
    <w:rsid w:val="00684CA4"/>
    <w:rsid w:val="00684E72"/>
    <w:rsid w:val="00685909"/>
    <w:rsid w:val="0068599B"/>
    <w:rsid w:val="00685E72"/>
    <w:rsid w:val="00686692"/>
    <w:rsid w:val="006869EC"/>
    <w:rsid w:val="0068756C"/>
    <w:rsid w:val="006876DE"/>
    <w:rsid w:val="00690011"/>
    <w:rsid w:val="006901E4"/>
    <w:rsid w:val="00690316"/>
    <w:rsid w:val="0069077E"/>
    <w:rsid w:val="00690CAC"/>
    <w:rsid w:val="00691D8A"/>
    <w:rsid w:val="00692178"/>
    <w:rsid w:val="006927AE"/>
    <w:rsid w:val="00692D34"/>
    <w:rsid w:val="00693033"/>
    <w:rsid w:val="00693321"/>
    <w:rsid w:val="006934B6"/>
    <w:rsid w:val="006939A3"/>
    <w:rsid w:val="00693A8E"/>
    <w:rsid w:val="00694893"/>
    <w:rsid w:val="00694DD9"/>
    <w:rsid w:val="00695097"/>
    <w:rsid w:val="00695BE6"/>
    <w:rsid w:val="006963BC"/>
    <w:rsid w:val="00697671"/>
    <w:rsid w:val="006A0069"/>
    <w:rsid w:val="006A02A7"/>
    <w:rsid w:val="006A075A"/>
    <w:rsid w:val="006A09BE"/>
    <w:rsid w:val="006A0DCA"/>
    <w:rsid w:val="006A12B1"/>
    <w:rsid w:val="006A1E80"/>
    <w:rsid w:val="006A25F4"/>
    <w:rsid w:val="006A2935"/>
    <w:rsid w:val="006A2C70"/>
    <w:rsid w:val="006A2FB5"/>
    <w:rsid w:val="006A3CAE"/>
    <w:rsid w:val="006A3D8B"/>
    <w:rsid w:val="006A4E44"/>
    <w:rsid w:val="006A51E4"/>
    <w:rsid w:val="006A5F42"/>
    <w:rsid w:val="006A5FEA"/>
    <w:rsid w:val="006A6103"/>
    <w:rsid w:val="006A65AD"/>
    <w:rsid w:val="006A6690"/>
    <w:rsid w:val="006A6813"/>
    <w:rsid w:val="006A68C5"/>
    <w:rsid w:val="006A6B84"/>
    <w:rsid w:val="006A71EB"/>
    <w:rsid w:val="006B05CE"/>
    <w:rsid w:val="006B08C6"/>
    <w:rsid w:val="006B0AB0"/>
    <w:rsid w:val="006B10ED"/>
    <w:rsid w:val="006B1216"/>
    <w:rsid w:val="006B1342"/>
    <w:rsid w:val="006B156A"/>
    <w:rsid w:val="006B186A"/>
    <w:rsid w:val="006B18A4"/>
    <w:rsid w:val="006B194C"/>
    <w:rsid w:val="006B1A86"/>
    <w:rsid w:val="006B1FC2"/>
    <w:rsid w:val="006B26E3"/>
    <w:rsid w:val="006B3257"/>
    <w:rsid w:val="006B3A27"/>
    <w:rsid w:val="006B4CA3"/>
    <w:rsid w:val="006B51B2"/>
    <w:rsid w:val="006B51D0"/>
    <w:rsid w:val="006B5B2C"/>
    <w:rsid w:val="006B5CF8"/>
    <w:rsid w:val="006B62A5"/>
    <w:rsid w:val="006B7B15"/>
    <w:rsid w:val="006B7FB0"/>
    <w:rsid w:val="006C0913"/>
    <w:rsid w:val="006C0D78"/>
    <w:rsid w:val="006C17A0"/>
    <w:rsid w:val="006C17D4"/>
    <w:rsid w:val="006C2CC5"/>
    <w:rsid w:val="006C3C4A"/>
    <w:rsid w:val="006C452D"/>
    <w:rsid w:val="006C4642"/>
    <w:rsid w:val="006C468E"/>
    <w:rsid w:val="006C519E"/>
    <w:rsid w:val="006C5AAA"/>
    <w:rsid w:val="006C5D08"/>
    <w:rsid w:val="006C6780"/>
    <w:rsid w:val="006C67DA"/>
    <w:rsid w:val="006C69E6"/>
    <w:rsid w:val="006C72AE"/>
    <w:rsid w:val="006C7300"/>
    <w:rsid w:val="006C7CCE"/>
    <w:rsid w:val="006D000D"/>
    <w:rsid w:val="006D04BE"/>
    <w:rsid w:val="006D0921"/>
    <w:rsid w:val="006D0D9A"/>
    <w:rsid w:val="006D1198"/>
    <w:rsid w:val="006D18F6"/>
    <w:rsid w:val="006D1B6C"/>
    <w:rsid w:val="006D2690"/>
    <w:rsid w:val="006D27E3"/>
    <w:rsid w:val="006D28E7"/>
    <w:rsid w:val="006D2BFA"/>
    <w:rsid w:val="006D2C83"/>
    <w:rsid w:val="006D2F95"/>
    <w:rsid w:val="006D3A60"/>
    <w:rsid w:val="006D3C6D"/>
    <w:rsid w:val="006D3DD5"/>
    <w:rsid w:val="006D4135"/>
    <w:rsid w:val="006D425F"/>
    <w:rsid w:val="006D472D"/>
    <w:rsid w:val="006D4818"/>
    <w:rsid w:val="006D49B7"/>
    <w:rsid w:val="006D6610"/>
    <w:rsid w:val="006D70F2"/>
    <w:rsid w:val="006D780E"/>
    <w:rsid w:val="006D7854"/>
    <w:rsid w:val="006D7860"/>
    <w:rsid w:val="006D7F7B"/>
    <w:rsid w:val="006E09F2"/>
    <w:rsid w:val="006E0CC4"/>
    <w:rsid w:val="006E116E"/>
    <w:rsid w:val="006E1476"/>
    <w:rsid w:val="006E1990"/>
    <w:rsid w:val="006E1B4C"/>
    <w:rsid w:val="006E1DB8"/>
    <w:rsid w:val="006E1E3F"/>
    <w:rsid w:val="006E29ED"/>
    <w:rsid w:val="006E2D9C"/>
    <w:rsid w:val="006E304E"/>
    <w:rsid w:val="006E4C6B"/>
    <w:rsid w:val="006E4F55"/>
    <w:rsid w:val="006E53E9"/>
    <w:rsid w:val="006E54A6"/>
    <w:rsid w:val="006E5777"/>
    <w:rsid w:val="006E5C28"/>
    <w:rsid w:val="006E6236"/>
    <w:rsid w:val="006E649F"/>
    <w:rsid w:val="006E721C"/>
    <w:rsid w:val="006E7556"/>
    <w:rsid w:val="006E75AA"/>
    <w:rsid w:val="006E786D"/>
    <w:rsid w:val="006F003B"/>
    <w:rsid w:val="006F12DD"/>
    <w:rsid w:val="006F20F5"/>
    <w:rsid w:val="006F2149"/>
    <w:rsid w:val="006F2599"/>
    <w:rsid w:val="006F26AF"/>
    <w:rsid w:val="006F38DB"/>
    <w:rsid w:val="006F3EE2"/>
    <w:rsid w:val="006F412D"/>
    <w:rsid w:val="006F42FA"/>
    <w:rsid w:val="006F43B0"/>
    <w:rsid w:val="006F44D9"/>
    <w:rsid w:val="006F461B"/>
    <w:rsid w:val="006F4798"/>
    <w:rsid w:val="006F480C"/>
    <w:rsid w:val="006F4C61"/>
    <w:rsid w:val="006F55FD"/>
    <w:rsid w:val="006F5EB6"/>
    <w:rsid w:val="006F777E"/>
    <w:rsid w:val="006F78F5"/>
    <w:rsid w:val="006F79D5"/>
    <w:rsid w:val="006F7AAA"/>
    <w:rsid w:val="0070051E"/>
    <w:rsid w:val="007005CC"/>
    <w:rsid w:val="00700B66"/>
    <w:rsid w:val="00700CBD"/>
    <w:rsid w:val="00700E41"/>
    <w:rsid w:val="007010B9"/>
    <w:rsid w:val="00701698"/>
    <w:rsid w:val="0070180C"/>
    <w:rsid w:val="00701B88"/>
    <w:rsid w:val="00702125"/>
    <w:rsid w:val="00702245"/>
    <w:rsid w:val="007025B5"/>
    <w:rsid w:val="007028C7"/>
    <w:rsid w:val="007029D6"/>
    <w:rsid w:val="00702D8D"/>
    <w:rsid w:val="00703295"/>
    <w:rsid w:val="0070372D"/>
    <w:rsid w:val="00704462"/>
    <w:rsid w:val="007049A5"/>
    <w:rsid w:val="007055DF"/>
    <w:rsid w:val="007058EE"/>
    <w:rsid w:val="00705D39"/>
    <w:rsid w:val="00705D43"/>
    <w:rsid w:val="0070653A"/>
    <w:rsid w:val="00706C56"/>
    <w:rsid w:val="00707396"/>
    <w:rsid w:val="0070762A"/>
    <w:rsid w:val="00707F9F"/>
    <w:rsid w:val="0071058D"/>
    <w:rsid w:val="00710C7E"/>
    <w:rsid w:val="00710EB3"/>
    <w:rsid w:val="00710F3D"/>
    <w:rsid w:val="00710FFF"/>
    <w:rsid w:val="00711525"/>
    <w:rsid w:val="0071215E"/>
    <w:rsid w:val="0071339A"/>
    <w:rsid w:val="007136D9"/>
    <w:rsid w:val="00713A16"/>
    <w:rsid w:val="00714034"/>
    <w:rsid w:val="007145B4"/>
    <w:rsid w:val="00714968"/>
    <w:rsid w:val="00714A09"/>
    <w:rsid w:val="00715114"/>
    <w:rsid w:val="00715139"/>
    <w:rsid w:val="007159EC"/>
    <w:rsid w:val="007164C4"/>
    <w:rsid w:val="0071664F"/>
    <w:rsid w:val="007166B3"/>
    <w:rsid w:val="00716ABD"/>
    <w:rsid w:val="0071708F"/>
    <w:rsid w:val="00720342"/>
    <w:rsid w:val="00720EA6"/>
    <w:rsid w:val="007214E3"/>
    <w:rsid w:val="00721F24"/>
    <w:rsid w:val="00722ABC"/>
    <w:rsid w:val="00722D13"/>
    <w:rsid w:val="00722EB6"/>
    <w:rsid w:val="00723B4F"/>
    <w:rsid w:val="007242A3"/>
    <w:rsid w:val="0072521F"/>
    <w:rsid w:val="00725884"/>
    <w:rsid w:val="007262AF"/>
    <w:rsid w:val="00726924"/>
    <w:rsid w:val="0072717B"/>
    <w:rsid w:val="0072781B"/>
    <w:rsid w:val="00727F52"/>
    <w:rsid w:val="0073009A"/>
    <w:rsid w:val="00730973"/>
    <w:rsid w:val="00730D94"/>
    <w:rsid w:val="007310DE"/>
    <w:rsid w:val="0073153F"/>
    <w:rsid w:val="007315F7"/>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32C"/>
    <w:rsid w:val="007366D4"/>
    <w:rsid w:val="00737779"/>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2372"/>
    <w:rsid w:val="007435AB"/>
    <w:rsid w:val="00744F18"/>
    <w:rsid w:val="0074508F"/>
    <w:rsid w:val="00746073"/>
    <w:rsid w:val="007468EF"/>
    <w:rsid w:val="00747316"/>
    <w:rsid w:val="00747434"/>
    <w:rsid w:val="0074783D"/>
    <w:rsid w:val="00747885"/>
    <w:rsid w:val="00747CCD"/>
    <w:rsid w:val="00747D2C"/>
    <w:rsid w:val="00750255"/>
    <w:rsid w:val="007506F4"/>
    <w:rsid w:val="007508B8"/>
    <w:rsid w:val="00750A6C"/>
    <w:rsid w:val="00751280"/>
    <w:rsid w:val="00751D83"/>
    <w:rsid w:val="007531D3"/>
    <w:rsid w:val="00753BE9"/>
    <w:rsid w:val="00754359"/>
    <w:rsid w:val="0075654A"/>
    <w:rsid w:val="007569EA"/>
    <w:rsid w:val="00756F76"/>
    <w:rsid w:val="00757201"/>
    <w:rsid w:val="0075748A"/>
    <w:rsid w:val="007579D9"/>
    <w:rsid w:val="00757B14"/>
    <w:rsid w:val="00760C85"/>
    <w:rsid w:val="00761AF2"/>
    <w:rsid w:val="00761E49"/>
    <w:rsid w:val="0076316C"/>
    <w:rsid w:val="00763C01"/>
    <w:rsid w:val="00763FAD"/>
    <w:rsid w:val="007643AB"/>
    <w:rsid w:val="007648A9"/>
    <w:rsid w:val="00764B79"/>
    <w:rsid w:val="00764F36"/>
    <w:rsid w:val="007656AF"/>
    <w:rsid w:val="00766275"/>
    <w:rsid w:val="0076696B"/>
    <w:rsid w:val="007672C9"/>
    <w:rsid w:val="007679B9"/>
    <w:rsid w:val="00767A73"/>
    <w:rsid w:val="00767A83"/>
    <w:rsid w:val="00767DDE"/>
    <w:rsid w:val="007710A5"/>
    <w:rsid w:val="00771D84"/>
    <w:rsid w:val="007725B4"/>
    <w:rsid w:val="00772D94"/>
    <w:rsid w:val="00772F50"/>
    <w:rsid w:val="00773785"/>
    <w:rsid w:val="007744CF"/>
    <w:rsid w:val="0077505F"/>
    <w:rsid w:val="00775259"/>
    <w:rsid w:val="00775705"/>
    <w:rsid w:val="00776216"/>
    <w:rsid w:val="007763D6"/>
    <w:rsid w:val="00776572"/>
    <w:rsid w:val="0077692D"/>
    <w:rsid w:val="0077738D"/>
    <w:rsid w:val="007774C2"/>
    <w:rsid w:val="00777ADF"/>
    <w:rsid w:val="00781AD8"/>
    <w:rsid w:val="0078226A"/>
    <w:rsid w:val="007822DD"/>
    <w:rsid w:val="00782E36"/>
    <w:rsid w:val="00783E81"/>
    <w:rsid w:val="00784CC4"/>
    <w:rsid w:val="00786098"/>
    <w:rsid w:val="00786E73"/>
    <w:rsid w:val="00786EB8"/>
    <w:rsid w:val="007873F6"/>
    <w:rsid w:val="007875F3"/>
    <w:rsid w:val="00787D28"/>
    <w:rsid w:val="0079000C"/>
    <w:rsid w:val="00790033"/>
    <w:rsid w:val="00790252"/>
    <w:rsid w:val="00790B29"/>
    <w:rsid w:val="00790B3E"/>
    <w:rsid w:val="00790D7B"/>
    <w:rsid w:val="00790D93"/>
    <w:rsid w:val="0079199B"/>
    <w:rsid w:val="00791CD7"/>
    <w:rsid w:val="00791F2C"/>
    <w:rsid w:val="007923B8"/>
    <w:rsid w:val="00792968"/>
    <w:rsid w:val="00792D22"/>
    <w:rsid w:val="007938EF"/>
    <w:rsid w:val="0079430D"/>
    <w:rsid w:val="00794881"/>
    <w:rsid w:val="007953B9"/>
    <w:rsid w:val="0079697B"/>
    <w:rsid w:val="0079754C"/>
    <w:rsid w:val="007A0657"/>
    <w:rsid w:val="007A0679"/>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5665"/>
    <w:rsid w:val="007A644F"/>
    <w:rsid w:val="007A65FC"/>
    <w:rsid w:val="007A67A3"/>
    <w:rsid w:val="007A6B97"/>
    <w:rsid w:val="007A6FEB"/>
    <w:rsid w:val="007A7CE5"/>
    <w:rsid w:val="007B02C3"/>
    <w:rsid w:val="007B04E7"/>
    <w:rsid w:val="007B07CA"/>
    <w:rsid w:val="007B0C6A"/>
    <w:rsid w:val="007B19CE"/>
    <w:rsid w:val="007B1E12"/>
    <w:rsid w:val="007B1E53"/>
    <w:rsid w:val="007B3291"/>
    <w:rsid w:val="007B3771"/>
    <w:rsid w:val="007B5385"/>
    <w:rsid w:val="007B547C"/>
    <w:rsid w:val="007B63C3"/>
    <w:rsid w:val="007B63FB"/>
    <w:rsid w:val="007B668E"/>
    <w:rsid w:val="007B70C3"/>
    <w:rsid w:val="007B7A0C"/>
    <w:rsid w:val="007B7C23"/>
    <w:rsid w:val="007B7FFE"/>
    <w:rsid w:val="007C0255"/>
    <w:rsid w:val="007C052A"/>
    <w:rsid w:val="007C09C8"/>
    <w:rsid w:val="007C0C22"/>
    <w:rsid w:val="007C13ED"/>
    <w:rsid w:val="007C1651"/>
    <w:rsid w:val="007C19CA"/>
    <w:rsid w:val="007C19EA"/>
    <w:rsid w:val="007C1A8C"/>
    <w:rsid w:val="007C1C7E"/>
    <w:rsid w:val="007C22AA"/>
    <w:rsid w:val="007C22CA"/>
    <w:rsid w:val="007C2346"/>
    <w:rsid w:val="007C2707"/>
    <w:rsid w:val="007C2DD4"/>
    <w:rsid w:val="007C33CF"/>
    <w:rsid w:val="007C3543"/>
    <w:rsid w:val="007C35C6"/>
    <w:rsid w:val="007C36CB"/>
    <w:rsid w:val="007C608B"/>
    <w:rsid w:val="007C62E7"/>
    <w:rsid w:val="007C6623"/>
    <w:rsid w:val="007C671E"/>
    <w:rsid w:val="007C6AA3"/>
    <w:rsid w:val="007C7457"/>
    <w:rsid w:val="007D011C"/>
    <w:rsid w:val="007D0D04"/>
    <w:rsid w:val="007D1573"/>
    <w:rsid w:val="007D1CB4"/>
    <w:rsid w:val="007D1F1A"/>
    <w:rsid w:val="007D3011"/>
    <w:rsid w:val="007D3195"/>
    <w:rsid w:val="007D3572"/>
    <w:rsid w:val="007D3850"/>
    <w:rsid w:val="007D3FCB"/>
    <w:rsid w:val="007D4064"/>
    <w:rsid w:val="007D501A"/>
    <w:rsid w:val="007D5105"/>
    <w:rsid w:val="007D53CD"/>
    <w:rsid w:val="007D6377"/>
    <w:rsid w:val="007D6528"/>
    <w:rsid w:val="007D699F"/>
    <w:rsid w:val="007D6AF4"/>
    <w:rsid w:val="007D740B"/>
    <w:rsid w:val="007E01AF"/>
    <w:rsid w:val="007E02CE"/>
    <w:rsid w:val="007E103C"/>
    <w:rsid w:val="007E1221"/>
    <w:rsid w:val="007E24B8"/>
    <w:rsid w:val="007E2A27"/>
    <w:rsid w:val="007E300C"/>
    <w:rsid w:val="007E3133"/>
    <w:rsid w:val="007E3995"/>
    <w:rsid w:val="007E39F0"/>
    <w:rsid w:val="007E3F65"/>
    <w:rsid w:val="007E4AD7"/>
    <w:rsid w:val="007E50D9"/>
    <w:rsid w:val="007E5253"/>
    <w:rsid w:val="007E5648"/>
    <w:rsid w:val="007E57A5"/>
    <w:rsid w:val="007E5B0E"/>
    <w:rsid w:val="007E5CB8"/>
    <w:rsid w:val="007E61F7"/>
    <w:rsid w:val="007E6339"/>
    <w:rsid w:val="007E650F"/>
    <w:rsid w:val="007E666A"/>
    <w:rsid w:val="007E681E"/>
    <w:rsid w:val="007E68F6"/>
    <w:rsid w:val="007E6ACE"/>
    <w:rsid w:val="007E6B0B"/>
    <w:rsid w:val="007E6B84"/>
    <w:rsid w:val="007E6D39"/>
    <w:rsid w:val="007E6EF9"/>
    <w:rsid w:val="007E7814"/>
    <w:rsid w:val="007E7972"/>
    <w:rsid w:val="007E7C59"/>
    <w:rsid w:val="007F0511"/>
    <w:rsid w:val="007F087C"/>
    <w:rsid w:val="007F1FC9"/>
    <w:rsid w:val="007F2093"/>
    <w:rsid w:val="007F2AE5"/>
    <w:rsid w:val="007F2B8F"/>
    <w:rsid w:val="007F31E1"/>
    <w:rsid w:val="007F3400"/>
    <w:rsid w:val="007F370B"/>
    <w:rsid w:val="007F3AC5"/>
    <w:rsid w:val="007F49A4"/>
    <w:rsid w:val="007F4DCC"/>
    <w:rsid w:val="007F52E1"/>
    <w:rsid w:val="007F53A1"/>
    <w:rsid w:val="007F56C3"/>
    <w:rsid w:val="007F5EA8"/>
    <w:rsid w:val="007F5FEB"/>
    <w:rsid w:val="007F6AB0"/>
    <w:rsid w:val="007F77AD"/>
    <w:rsid w:val="007F7DCD"/>
    <w:rsid w:val="00800A85"/>
    <w:rsid w:val="00800C84"/>
    <w:rsid w:val="008018EB"/>
    <w:rsid w:val="00801D6D"/>
    <w:rsid w:val="00801D80"/>
    <w:rsid w:val="0080257D"/>
    <w:rsid w:val="008025AE"/>
    <w:rsid w:val="00802670"/>
    <w:rsid w:val="00802FC9"/>
    <w:rsid w:val="00803615"/>
    <w:rsid w:val="0080375F"/>
    <w:rsid w:val="00803805"/>
    <w:rsid w:val="00803812"/>
    <w:rsid w:val="00803EA8"/>
    <w:rsid w:val="00803EA9"/>
    <w:rsid w:val="00803F6B"/>
    <w:rsid w:val="008040EC"/>
    <w:rsid w:val="00804C68"/>
    <w:rsid w:val="008052B1"/>
    <w:rsid w:val="00805337"/>
    <w:rsid w:val="0080582D"/>
    <w:rsid w:val="00805832"/>
    <w:rsid w:val="008059CD"/>
    <w:rsid w:val="00805AB1"/>
    <w:rsid w:val="00805D11"/>
    <w:rsid w:val="00805F72"/>
    <w:rsid w:val="008060AA"/>
    <w:rsid w:val="0080756C"/>
    <w:rsid w:val="00807941"/>
    <w:rsid w:val="00807E6A"/>
    <w:rsid w:val="00807FAE"/>
    <w:rsid w:val="00810322"/>
    <w:rsid w:val="00810325"/>
    <w:rsid w:val="00811243"/>
    <w:rsid w:val="00811AF4"/>
    <w:rsid w:val="00811E3F"/>
    <w:rsid w:val="0081220D"/>
    <w:rsid w:val="00812758"/>
    <w:rsid w:val="008131BE"/>
    <w:rsid w:val="00813520"/>
    <w:rsid w:val="00813EA0"/>
    <w:rsid w:val="00813F88"/>
    <w:rsid w:val="00814B36"/>
    <w:rsid w:val="0081517D"/>
    <w:rsid w:val="008152DB"/>
    <w:rsid w:val="00815792"/>
    <w:rsid w:val="00815C9B"/>
    <w:rsid w:val="00815F59"/>
    <w:rsid w:val="008168D8"/>
    <w:rsid w:val="008169AF"/>
    <w:rsid w:val="00816D49"/>
    <w:rsid w:val="00817435"/>
    <w:rsid w:val="008203A8"/>
    <w:rsid w:val="00821833"/>
    <w:rsid w:val="00822C89"/>
    <w:rsid w:val="00822D80"/>
    <w:rsid w:val="008241C6"/>
    <w:rsid w:val="008243C9"/>
    <w:rsid w:val="00824831"/>
    <w:rsid w:val="008251AB"/>
    <w:rsid w:val="008255A4"/>
    <w:rsid w:val="008257ED"/>
    <w:rsid w:val="00825ABA"/>
    <w:rsid w:val="0082644A"/>
    <w:rsid w:val="00826AB2"/>
    <w:rsid w:val="008275D0"/>
    <w:rsid w:val="008278E9"/>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414A"/>
    <w:rsid w:val="00835378"/>
    <w:rsid w:val="00835A02"/>
    <w:rsid w:val="00836387"/>
    <w:rsid w:val="00836E21"/>
    <w:rsid w:val="0083705E"/>
    <w:rsid w:val="008372F5"/>
    <w:rsid w:val="00837428"/>
    <w:rsid w:val="00837711"/>
    <w:rsid w:val="0083782E"/>
    <w:rsid w:val="0083796E"/>
    <w:rsid w:val="00840481"/>
    <w:rsid w:val="00840ABB"/>
    <w:rsid w:val="00840BF1"/>
    <w:rsid w:val="0084141E"/>
    <w:rsid w:val="008414B4"/>
    <w:rsid w:val="00841859"/>
    <w:rsid w:val="00842420"/>
    <w:rsid w:val="008429CF"/>
    <w:rsid w:val="00843638"/>
    <w:rsid w:val="00843883"/>
    <w:rsid w:val="0084405B"/>
    <w:rsid w:val="008443C4"/>
    <w:rsid w:val="008446E2"/>
    <w:rsid w:val="0084493A"/>
    <w:rsid w:val="00844CEC"/>
    <w:rsid w:val="00844E0E"/>
    <w:rsid w:val="008454BE"/>
    <w:rsid w:val="00845630"/>
    <w:rsid w:val="00845869"/>
    <w:rsid w:val="00845896"/>
    <w:rsid w:val="00845B40"/>
    <w:rsid w:val="00845D7D"/>
    <w:rsid w:val="008461D0"/>
    <w:rsid w:val="008466CC"/>
    <w:rsid w:val="0084708B"/>
    <w:rsid w:val="008473BB"/>
    <w:rsid w:val="00847E19"/>
    <w:rsid w:val="00850CD3"/>
    <w:rsid w:val="00850D99"/>
    <w:rsid w:val="0085112C"/>
    <w:rsid w:val="00851263"/>
    <w:rsid w:val="0085183E"/>
    <w:rsid w:val="00852FCF"/>
    <w:rsid w:val="008536D6"/>
    <w:rsid w:val="00853766"/>
    <w:rsid w:val="00853DD1"/>
    <w:rsid w:val="00854E60"/>
    <w:rsid w:val="00854F1F"/>
    <w:rsid w:val="00855F5F"/>
    <w:rsid w:val="0085639E"/>
    <w:rsid w:val="00856B1B"/>
    <w:rsid w:val="0085724C"/>
    <w:rsid w:val="008574D7"/>
    <w:rsid w:val="008579FB"/>
    <w:rsid w:val="00857D58"/>
    <w:rsid w:val="008601A9"/>
    <w:rsid w:val="00860C62"/>
    <w:rsid w:val="0086157D"/>
    <w:rsid w:val="00861895"/>
    <w:rsid w:val="008622AA"/>
    <w:rsid w:val="00862ACD"/>
    <w:rsid w:val="00862BA0"/>
    <w:rsid w:val="00863708"/>
    <w:rsid w:val="008638A1"/>
    <w:rsid w:val="00863971"/>
    <w:rsid w:val="00863DEB"/>
    <w:rsid w:val="008647FE"/>
    <w:rsid w:val="0086494C"/>
    <w:rsid w:val="00864D34"/>
    <w:rsid w:val="00864D69"/>
    <w:rsid w:val="008650B3"/>
    <w:rsid w:val="0086517F"/>
    <w:rsid w:val="008651F9"/>
    <w:rsid w:val="00865742"/>
    <w:rsid w:val="00865B0D"/>
    <w:rsid w:val="0086664D"/>
    <w:rsid w:val="00866C26"/>
    <w:rsid w:val="00867351"/>
    <w:rsid w:val="00867652"/>
    <w:rsid w:val="00867756"/>
    <w:rsid w:val="00870713"/>
    <w:rsid w:val="00871595"/>
    <w:rsid w:val="0087179D"/>
    <w:rsid w:val="00871B33"/>
    <w:rsid w:val="00871D88"/>
    <w:rsid w:val="00871DC0"/>
    <w:rsid w:val="00872512"/>
    <w:rsid w:val="00872949"/>
    <w:rsid w:val="00872BBF"/>
    <w:rsid w:val="00872BE4"/>
    <w:rsid w:val="00872DA0"/>
    <w:rsid w:val="00872F40"/>
    <w:rsid w:val="00872F64"/>
    <w:rsid w:val="008730BB"/>
    <w:rsid w:val="00873E83"/>
    <w:rsid w:val="00873EE6"/>
    <w:rsid w:val="00873FC0"/>
    <w:rsid w:val="00874203"/>
    <w:rsid w:val="008748BC"/>
    <w:rsid w:val="008748E2"/>
    <w:rsid w:val="00874D66"/>
    <w:rsid w:val="008753F7"/>
    <w:rsid w:val="008756B5"/>
    <w:rsid w:val="008758AF"/>
    <w:rsid w:val="00875D39"/>
    <w:rsid w:val="00876C17"/>
    <w:rsid w:val="00876E49"/>
    <w:rsid w:val="00877167"/>
    <w:rsid w:val="0087718C"/>
    <w:rsid w:val="00877391"/>
    <w:rsid w:val="0087781F"/>
    <w:rsid w:val="00877A62"/>
    <w:rsid w:val="00877B4E"/>
    <w:rsid w:val="00877C6C"/>
    <w:rsid w:val="00877E7B"/>
    <w:rsid w:val="0088157A"/>
    <w:rsid w:val="00881678"/>
    <w:rsid w:val="00881BC7"/>
    <w:rsid w:val="00881D8A"/>
    <w:rsid w:val="008833F1"/>
    <w:rsid w:val="00883C32"/>
    <w:rsid w:val="00883CD5"/>
    <w:rsid w:val="00883E9B"/>
    <w:rsid w:val="00884360"/>
    <w:rsid w:val="00884ADD"/>
    <w:rsid w:val="00885CDD"/>
    <w:rsid w:val="008862EF"/>
    <w:rsid w:val="008874C6"/>
    <w:rsid w:val="008877B1"/>
    <w:rsid w:val="00887874"/>
    <w:rsid w:val="00887B8D"/>
    <w:rsid w:val="00887E41"/>
    <w:rsid w:val="0089054E"/>
    <w:rsid w:val="008907FD"/>
    <w:rsid w:val="00890B63"/>
    <w:rsid w:val="00890F02"/>
    <w:rsid w:val="008920B9"/>
    <w:rsid w:val="00892887"/>
    <w:rsid w:val="00892D75"/>
    <w:rsid w:val="00893BB7"/>
    <w:rsid w:val="008941DB"/>
    <w:rsid w:val="0089434F"/>
    <w:rsid w:val="008944F8"/>
    <w:rsid w:val="00894546"/>
    <w:rsid w:val="00894BE1"/>
    <w:rsid w:val="008954D8"/>
    <w:rsid w:val="00895940"/>
    <w:rsid w:val="00895C7B"/>
    <w:rsid w:val="00895E31"/>
    <w:rsid w:val="0089695D"/>
    <w:rsid w:val="0089712D"/>
    <w:rsid w:val="0089733D"/>
    <w:rsid w:val="0089764A"/>
    <w:rsid w:val="008979DB"/>
    <w:rsid w:val="008A07A8"/>
    <w:rsid w:val="008A0E9B"/>
    <w:rsid w:val="008A0F8E"/>
    <w:rsid w:val="008A16EA"/>
    <w:rsid w:val="008A19CD"/>
    <w:rsid w:val="008A1ACF"/>
    <w:rsid w:val="008A1CE9"/>
    <w:rsid w:val="008A2862"/>
    <w:rsid w:val="008A2C5D"/>
    <w:rsid w:val="008A2E6C"/>
    <w:rsid w:val="008A2F60"/>
    <w:rsid w:val="008A3046"/>
    <w:rsid w:val="008A3DF9"/>
    <w:rsid w:val="008A5209"/>
    <w:rsid w:val="008A547E"/>
    <w:rsid w:val="008A5B1F"/>
    <w:rsid w:val="008A5DDC"/>
    <w:rsid w:val="008A5E8A"/>
    <w:rsid w:val="008A5FC8"/>
    <w:rsid w:val="008A66F4"/>
    <w:rsid w:val="008A7254"/>
    <w:rsid w:val="008A7474"/>
    <w:rsid w:val="008B04CE"/>
    <w:rsid w:val="008B060F"/>
    <w:rsid w:val="008B0B42"/>
    <w:rsid w:val="008B0D56"/>
    <w:rsid w:val="008B131B"/>
    <w:rsid w:val="008B1A4F"/>
    <w:rsid w:val="008B1A8B"/>
    <w:rsid w:val="008B2929"/>
    <w:rsid w:val="008B2CE0"/>
    <w:rsid w:val="008B2E67"/>
    <w:rsid w:val="008B31F9"/>
    <w:rsid w:val="008B3807"/>
    <w:rsid w:val="008B3A74"/>
    <w:rsid w:val="008B3BD2"/>
    <w:rsid w:val="008B3C40"/>
    <w:rsid w:val="008B428B"/>
    <w:rsid w:val="008B47F3"/>
    <w:rsid w:val="008B4A65"/>
    <w:rsid w:val="008B4E9B"/>
    <w:rsid w:val="008B50DF"/>
    <w:rsid w:val="008B5B23"/>
    <w:rsid w:val="008B5B36"/>
    <w:rsid w:val="008B5D4D"/>
    <w:rsid w:val="008B60D9"/>
    <w:rsid w:val="008B6162"/>
    <w:rsid w:val="008B65D2"/>
    <w:rsid w:val="008B706F"/>
    <w:rsid w:val="008B7732"/>
    <w:rsid w:val="008B77D8"/>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5F5"/>
    <w:rsid w:val="008C6827"/>
    <w:rsid w:val="008C6874"/>
    <w:rsid w:val="008C6AC2"/>
    <w:rsid w:val="008C7098"/>
    <w:rsid w:val="008C74B6"/>
    <w:rsid w:val="008C798F"/>
    <w:rsid w:val="008C7A3E"/>
    <w:rsid w:val="008D00FE"/>
    <w:rsid w:val="008D2147"/>
    <w:rsid w:val="008D2AC6"/>
    <w:rsid w:val="008D2CAF"/>
    <w:rsid w:val="008D303A"/>
    <w:rsid w:val="008D393E"/>
    <w:rsid w:val="008D3A5A"/>
    <w:rsid w:val="008D3ACE"/>
    <w:rsid w:val="008D3C0D"/>
    <w:rsid w:val="008D3C88"/>
    <w:rsid w:val="008D3DE1"/>
    <w:rsid w:val="008D3F83"/>
    <w:rsid w:val="008D416D"/>
    <w:rsid w:val="008D4E7E"/>
    <w:rsid w:val="008D51CC"/>
    <w:rsid w:val="008D648F"/>
    <w:rsid w:val="008D6B57"/>
    <w:rsid w:val="008D6C14"/>
    <w:rsid w:val="008D76B3"/>
    <w:rsid w:val="008D76C3"/>
    <w:rsid w:val="008D7A55"/>
    <w:rsid w:val="008E0BE2"/>
    <w:rsid w:val="008E0CD1"/>
    <w:rsid w:val="008E1012"/>
    <w:rsid w:val="008E10AE"/>
    <w:rsid w:val="008E1CB2"/>
    <w:rsid w:val="008E1D84"/>
    <w:rsid w:val="008E31A9"/>
    <w:rsid w:val="008E395E"/>
    <w:rsid w:val="008E4F95"/>
    <w:rsid w:val="008E530B"/>
    <w:rsid w:val="008E5366"/>
    <w:rsid w:val="008E5533"/>
    <w:rsid w:val="008E737B"/>
    <w:rsid w:val="008E775F"/>
    <w:rsid w:val="008F1A30"/>
    <w:rsid w:val="008F1C6E"/>
    <w:rsid w:val="008F1FC1"/>
    <w:rsid w:val="008F2238"/>
    <w:rsid w:val="008F2691"/>
    <w:rsid w:val="008F2DF6"/>
    <w:rsid w:val="008F2E3D"/>
    <w:rsid w:val="008F32E0"/>
    <w:rsid w:val="008F330B"/>
    <w:rsid w:val="008F35DC"/>
    <w:rsid w:val="008F478E"/>
    <w:rsid w:val="008F4D52"/>
    <w:rsid w:val="008F4E41"/>
    <w:rsid w:val="008F51A6"/>
    <w:rsid w:val="008F5276"/>
    <w:rsid w:val="008F6222"/>
    <w:rsid w:val="008F64DE"/>
    <w:rsid w:val="008F665E"/>
    <w:rsid w:val="008F670B"/>
    <w:rsid w:val="008F7A00"/>
    <w:rsid w:val="00900C1C"/>
    <w:rsid w:val="00900F65"/>
    <w:rsid w:val="0090112C"/>
    <w:rsid w:val="009015BF"/>
    <w:rsid w:val="00902196"/>
    <w:rsid w:val="009029B0"/>
    <w:rsid w:val="00903863"/>
    <w:rsid w:val="0090391E"/>
    <w:rsid w:val="009039B0"/>
    <w:rsid w:val="0090408D"/>
    <w:rsid w:val="00904580"/>
    <w:rsid w:val="00904757"/>
    <w:rsid w:val="00904B36"/>
    <w:rsid w:val="00904C80"/>
    <w:rsid w:val="00904E6B"/>
    <w:rsid w:val="00904FCB"/>
    <w:rsid w:val="009056EC"/>
    <w:rsid w:val="00905E74"/>
    <w:rsid w:val="00906538"/>
    <w:rsid w:val="00906EEC"/>
    <w:rsid w:val="0090701B"/>
    <w:rsid w:val="0091038F"/>
    <w:rsid w:val="00910AE9"/>
    <w:rsid w:val="009113C8"/>
    <w:rsid w:val="00912037"/>
    <w:rsid w:val="009129EF"/>
    <w:rsid w:val="0091310B"/>
    <w:rsid w:val="00913362"/>
    <w:rsid w:val="00913531"/>
    <w:rsid w:val="0091384B"/>
    <w:rsid w:val="009139BE"/>
    <w:rsid w:val="00913F33"/>
    <w:rsid w:val="00914204"/>
    <w:rsid w:val="00914306"/>
    <w:rsid w:val="00914392"/>
    <w:rsid w:val="009143B2"/>
    <w:rsid w:val="00914F9C"/>
    <w:rsid w:val="00915C7E"/>
    <w:rsid w:val="009166AF"/>
    <w:rsid w:val="00917862"/>
    <w:rsid w:val="009206C0"/>
    <w:rsid w:val="00922252"/>
    <w:rsid w:val="00922606"/>
    <w:rsid w:val="00922791"/>
    <w:rsid w:val="00922D31"/>
    <w:rsid w:val="009239F9"/>
    <w:rsid w:val="00923DC6"/>
    <w:rsid w:val="00923F34"/>
    <w:rsid w:val="0092494B"/>
    <w:rsid w:val="0092559F"/>
    <w:rsid w:val="00925C6F"/>
    <w:rsid w:val="00926006"/>
    <w:rsid w:val="0092607C"/>
    <w:rsid w:val="00926081"/>
    <w:rsid w:val="0092675A"/>
    <w:rsid w:val="00930389"/>
    <w:rsid w:val="0093068A"/>
    <w:rsid w:val="00930B95"/>
    <w:rsid w:val="00930F94"/>
    <w:rsid w:val="009310DB"/>
    <w:rsid w:val="00931141"/>
    <w:rsid w:val="009316EE"/>
    <w:rsid w:val="00931C86"/>
    <w:rsid w:val="009320A4"/>
    <w:rsid w:val="00932289"/>
    <w:rsid w:val="00932771"/>
    <w:rsid w:val="00932A03"/>
    <w:rsid w:val="00934D3B"/>
    <w:rsid w:val="00935224"/>
    <w:rsid w:val="00935665"/>
    <w:rsid w:val="00935B30"/>
    <w:rsid w:val="00936A4E"/>
    <w:rsid w:val="00936DAF"/>
    <w:rsid w:val="00936E77"/>
    <w:rsid w:val="009370ED"/>
    <w:rsid w:val="00937965"/>
    <w:rsid w:val="009379DA"/>
    <w:rsid w:val="0094038F"/>
    <w:rsid w:val="0094067C"/>
    <w:rsid w:val="00940AE9"/>
    <w:rsid w:val="00940C55"/>
    <w:rsid w:val="00941580"/>
    <w:rsid w:val="00942298"/>
    <w:rsid w:val="00942962"/>
    <w:rsid w:val="00943006"/>
    <w:rsid w:val="00944A06"/>
    <w:rsid w:val="00944E0C"/>
    <w:rsid w:val="00945998"/>
    <w:rsid w:val="00945CE8"/>
    <w:rsid w:val="009467F4"/>
    <w:rsid w:val="00946C48"/>
    <w:rsid w:val="00946D8B"/>
    <w:rsid w:val="00946DD8"/>
    <w:rsid w:val="00946EFF"/>
    <w:rsid w:val="00946F6E"/>
    <w:rsid w:val="009474C2"/>
    <w:rsid w:val="0094777A"/>
    <w:rsid w:val="00947A98"/>
    <w:rsid w:val="0095083A"/>
    <w:rsid w:val="00950D81"/>
    <w:rsid w:val="00950FE3"/>
    <w:rsid w:val="00951BD9"/>
    <w:rsid w:val="009528A2"/>
    <w:rsid w:val="00952A05"/>
    <w:rsid w:val="00953831"/>
    <w:rsid w:val="00953F58"/>
    <w:rsid w:val="00953F7F"/>
    <w:rsid w:val="009543EB"/>
    <w:rsid w:val="00954978"/>
    <w:rsid w:val="00954B1B"/>
    <w:rsid w:val="00955CAA"/>
    <w:rsid w:val="00957B9C"/>
    <w:rsid w:val="00957C86"/>
    <w:rsid w:val="0096019A"/>
    <w:rsid w:val="00960F15"/>
    <w:rsid w:val="009611AA"/>
    <w:rsid w:val="00961A98"/>
    <w:rsid w:val="009620E6"/>
    <w:rsid w:val="009623AB"/>
    <w:rsid w:val="009623E3"/>
    <w:rsid w:val="009628F8"/>
    <w:rsid w:val="00962AFE"/>
    <w:rsid w:val="009631BA"/>
    <w:rsid w:val="009631C3"/>
    <w:rsid w:val="00963456"/>
    <w:rsid w:val="0096378F"/>
    <w:rsid w:val="00964131"/>
    <w:rsid w:val="00964206"/>
    <w:rsid w:val="00965380"/>
    <w:rsid w:val="009656EE"/>
    <w:rsid w:val="00965871"/>
    <w:rsid w:val="00965C18"/>
    <w:rsid w:val="00965E26"/>
    <w:rsid w:val="009663C6"/>
    <w:rsid w:val="0096643C"/>
    <w:rsid w:val="00966F17"/>
    <w:rsid w:val="00967ED7"/>
    <w:rsid w:val="00970139"/>
    <w:rsid w:val="00970541"/>
    <w:rsid w:val="00970A6B"/>
    <w:rsid w:val="00970E1F"/>
    <w:rsid w:val="00971154"/>
    <w:rsid w:val="00971171"/>
    <w:rsid w:val="00971251"/>
    <w:rsid w:val="009713C6"/>
    <w:rsid w:val="00971D9B"/>
    <w:rsid w:val="00972EC5"/>
    <w:rsid w:val="009731EC"/>
    <w:rsid w:val="009732E9"/>
    <w:rsid w:val="00973586"/>
    <w:rsid w:val="009737D9"/>
    <w:rsid w:val="00973C29"/>
    <w:rsid w:val="00973F7E"/>
    <w:rsid w:val="0097505B"/>
    <w:rsid w:val="009758E3"/>
    <w:rsid w:val="009763C4"/>
    <w:rsid w:val="00976C4F"/>
    <w:rsid w:val="00977175"/>
    <w:rsid w:val="009772F1"/>
    <w:rsid w:val="00977A6B"/>
    <w:rsid w:val="00977CF9"/>
    <w:rsid w:val="009803F1"/>
    <w:rsid w:val="0098062F"/>
    <w:rsid w:val="009807B4"/>
    <w:rsid w:val="00980CFE"/>
    <w:rsid w:val="0098157A"/>
    <w:rsid w:val="0098182A"/>
    <w:rsid w:val="009828C6"/>
    <w:rsid w:val="00982964"/>
    <w:rsid w:val="00982D78"/>
    <w:rsid w:val="00983A84"/>
    <w:rsid w:val="00983B4C"/>
    <w:rsid w:val="00983DFB"/>
    <w:rsid w:val="009843E2"/>
    <w:rsid w:val="009844F7"/>
    <w:rsid w:val="00984753"/>
    <w:rsid w:val="00984AA1"/>
    <w:rsid w:val="00985462"/>
    <w:rsid w:val="00985463"/>
    <w:rsid w:val="0098582B"/>
    <w:rsid w:val="00985947"/>
    <w:rsid w:val="00985FE7"/>
    <w:rsid w:val="00986029"/>
    <w:rsid w:val="009861AC"/>
    <w:rsid w:val="00987C92"/>
    <w:rsid w:val="0099079E"/>
    <w:rsid w:val="009910DE"/>
    <w:rsid w:val="0099188F"/>
    <w:rsid w:val="0099189A"/>
    <w:rsid w:val="00991F5D"/>
    <w:rsid w:val="0099281E"/>
    <w:rsid w:val="00992870"/>
    <w:rsid w:val="009930B9"/>
    <w:rsid w:val="009934E2"/>
    <w:rsid w:val="00993AB6"/>
    <w:rsid w:val="00993DDC"/>
    <w:rsid w:val="00994079"/>
    <w:rsid w:val="009940F3"/>
    <w:rsid w:val="00994175"/>
    <w:rsid w:val="00994F59"/>
    <w:rsid w:val="00995933"/>
    <w:rsid w:val="00995FFD"/>
    <w:rsid w:val="00996A15"/>
    <w:rsid w:val="009976DB"/>
    <w:rsid w:val="00997F4B"/>
    <w:rsid w:val="009A0B5D"/>
    <w:rsid w:val="009A1301"/>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F58"/>
    <w:rsid w:val="009A6A6F"/>
    <w:rsid w:val="009A735F"/>
    <w:rsid w:val="009B04F1"/>
    <w:rsid w:val="009B07DC"/>
    <w:rsid w:val="009B08FB"/>
    <w:rsid w:val="009B1226"/>
    <w:rsid w:val="009B13B9"/>
    <w:rsid w:val="009B1AD4"/>
    <w:rsid w:val="009B1B69"/>
    <w:rsid w:val="009B1C5D"/>
    <w:rsid w:val="009B1D67"/>
    <w:rsid w:val="009B3317"/>
    <w:rsid w:val="009B47EE"/>
    <w:rsid w:val="009B500C"/>
    <w:rsid w:val="009B533B"/>
    <w:rsid w:val="009B560C"/>
    <w:rsid w:val="009B5A67"/>
    <w:rsid w:val="009B6405"/>
    <w:rsid w:val="009B65D5"/>
    <w:rsid w:val="009B7570"/>
    <w:rsid w:val="009C0336"/>
    <w:rsid w:val="009C06D5"/>
    <w:rsid w:val="009C0DCE"/>
    <w:rsid w:val="009C1051"/>
    <w:rsid w:val="009C137B"/>
    <w:rsid w:val="009C16FB"/>
    <w:rsid w:val="009C1772"/>
    <w:rsid w:val="009C17DA"/>
    <w:rsid w:val="009C18CC"/>
    <w:rsid w:val="009C1C22"/>
    <w:rsid w:val="009C1F5C"/>
    <w:rsid w:val="009C1F80"/>
    <w:rsid w:val="009C2C62"/>
    <w:rsid w:val="009C2FC1"/>
    <w:rsid w:val="009C37B1"/>
    <w:rsid w:val="009C3AFB"/>
    <w:rsid w:val="009C3B95"/>
    <w:rsid w:val="009C3C80"/>
    <w:rsid w:val="009C470D"/>
    <w:rsid w:val="009C4CD0"/>
    <w:rsid w:val="009C5CA0"/>
    <w:rsid w:val="009C638B"/>
    <w:rsid w:val="009C773D"/>
    <w:rsid w:val="009C7998"/>
    <w:rsid w:val="009C7AEF"/>
    <w:rsid w:val="009C7DCE"/>
    <w:rsid w:val="009D05E0"/>
    <w:rsid w:val="009D199C"/>
    <w:rsid w:val="009D1B9C"/>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E04B3"/>
    <w:rsid w:val="009E0780"/>
    <w:rsid w:val="009E0967"/>
    <w:rsid w:val="009E0DFC"/>
    <w:rsid w:val="009E12EA"/>
    <w:rsid w:val="009E1880"/>
    <w:rsid w:val="009E1A06"/>
    <w:rsid w:val="009E1A85"/>
    <w:rsid w:val="009E247B"/>
    <w:rsid w:val="009E333D"/>
    <w:rsid w:val="009E36A5"/>
    <w:rsid w:val="009E3E4F"/>
    <w:rsid w:val="009E41A0"/>
    <w:rsid w:val="009E442B"/>
    <w:rsid w:val="009E46AE"/>
    <w:rsid w:val="009E5252"/>
    <w:rsid w:val="009E58B3"/>
    <w:rsid w:val="009E5B74"/>
    <w:rsid w:val="009E644A"/>
    <w:rsid w:val="009E6E9A"/>
    <w:rsid w:val="009E7C14"/>
    <w:rsid w:val="009F0803"/>
    <w:rsid w:val="009F094B"/>
    <w:rsid w:val="009F0A01"/>
    <w:rsid w:val="009F0E81"/>
    <w:rsid w:val="009F14DF"/>
    <w:rsid w:val="009F1B50"/>
    <w:rsid w:val="009F1EFE"/>
    <w:rsid w:val="009F1F1A"/>
    <w:rsid w:val="009F293A"/>
    <w:rsid w:val="009F2D3D"/>
    <w:rsid w:val="009F3B2B"/>
    <w:rsid w:val="009F3CA2"/>
    <w:rsid w:val="009F3EA2"/>
    <w:rsid w:val="009F419C"/>
    <w:rsid w:val="009F43E0"/>
    <w:rsid w:val="009F486D"/>
    <w:rsid w:val="009F49B2"/>
    <w:rsid w:val="009F52C1"/>
    <w:rsid w:val="009F52CE"/>
    <w:rsid w:val="009F5EB6"/>
    <w:rsid w:val="009F62D9"/>
    <w:rsid w:val="009F6F37"/>
    <w:rsid w:val="009F79F4"/>
    <w:rsid w:val="00A00C12"/>
    <w:rsid w:val="00A016F4"/>
    <w:rsid w:val="00A01D7B"/>
    <w:rsid w:val="00A01FC1"/>
    <w:rsid w:val="00A0211B"/>
    <w:rsid w:val="00A037C8"/>
    <w:rsid w:val="00A03898"/>
    <w:rsid w:val="00A03AB2"/>
    <w:rsid w:val="00A03AC2"/>
    <w:rsid w:val="00A03C7D"/>
    <w:rsid w:val="00A04583"/>
    <w:rsid w:val="00A04B94"/>
    <w:rsid w:val="00A04CCE"/>
    <w:rsid w:val="00A04D6C"/>
    <w:rsid w:val="00A053A2"/>
    <w:rsid w:val="00A055A5"/>
    <w:rsid w:val="00A059F8"/>
    <w:rsid w:val="00A05DD6"/>
    <w:rsid w:val="00A06074"/>
    <w:rsid w:val="00A0626C"/>
    <w:rsid w:val="00A06502"/>
    <w:rsid w:val="00A07A85"/>
    <w:rsid w:val="00A07E04"/>
    <w:rsid w:val="00A1067D"/>
    <w:rsid w:val="00A108E0"/>
    <w:rsid w:val="00A10938"/>
    <w:rsid w:val="00A10977"/>
    <w:rsid w:val="00A113C1"/>
    <w:rsid w:val="00A116EB"/>
    <w:rsid w:val="00A11B5B"/>
    <w:rsid w:val="00A11EA9"/>
    <w:rsid w:val="00A12068"/>
    <w:rsid w:val="00A120B9"/>
    <w:rsid w:val="00A120C3"/>
    <w:rsid w:val="00A1260A"/>
    <w:rsid w:val="00A1264F"/>
    <w:rsid w:val="00A12A7C"/>
    <w:rsid w:val="00A131E5"/>
    <w:rsid w:val="00A1330E"/>
    <w:rsid w:val="00A138DE"/>
    <w:rsid w:val="00A13C2E"/>
    <w:rsid w:val="00A140F7"/>
    <w:rsid w:val="00A1448C"/>
    <w:rsid w:val="00A14C15"/>
    <w:rsid w:val="00A14C25"/>
    <w:rsid w:val="00A14E48"/>
    <w:rsid w:val="00A14F1F"/>
    <w:rsid w:val="00A15328"/>
    <w:rsid w:val="00A15C54"/>
    <w:rsid w:val="00A15D7C"/>
    <w:rsid w:val="00A161E4"/>
    <w:rsid w:val="00A16317"/>
    <w:rsid w:val="00A16688"/>
    <w:rsid w:val="00A171EE"/>
    <w:rsid w:val="00A1791D"/>
    <w:rsid w:val="00A17CF5"/>
    <w:rsid w:val="00A203CB"/>
    <w:rsid w:val="00A204BC"/>
    <w:rsid w:val="00A210D2"/>
    <w:rsid w:val="00A215A8"/>
    <w:rsid w:val="00A22790"/>
    <w:rsid w:val="00A22822"/>
    <w:rsid w:val="00A22CC2"/>
    <w:rsid w:val="00A2334F"/>
    <w:rsid w:val="00A2351C"/>
    <w:rsid w:val="00A23838"/>
    <w:rsid w:val="00A23944"/>
    <w:rsid w:val="00A2400F"/>
    <w:rsid w:val="00A241A1"/>
    <w:rsid w:val="00A243B7"/>
    <w:rsid w:val="00A25337"/>
    <w:rsid w:val="00A25BFE"/>
    <w:rsid w:val="00A25E59"/>
    <w:rsid w:val="00A25FA0"/>
    <w:rsid w:val="00A2678B"/>
    <w:rsid w:val="00A278CE"/>
    <w:rsid w:val="00A30B98"/>
    <w:rsid w:val="00A31884"/>
    <w:rsid w:val="00A31A3C"/>
    <w:rsid w:val="00A320C1"/>
    <w:rsid w:val="00A321B6"/>
    <w:rsid w:val="00A32E8A"/>
    <w:rsid w:val="00A33F37"/>
    <w:rsid w:val="00A342AB"/>
    <w:rsid w:val="00A34481"/>
    <w:rsid w:val="00A34A91"/>
    <w:rsid w:val="00A34AE0"/>
    <w:rsid w:val="00A34DE6"/>
    <w:rsid w:val="00A34F8A"/>
    <w:rsid w:val="00A356F4"/>
    <w:rsid w:val="00A35749"/>
    <w:rsid w:val="00A35A96"/>
    <w:rsid w:val="00A35C5C"/>
    <w:rsid w:val="00A35E95"/>
    <w:rsid w:val="00A361CA"/>
    <w:rsid w:val="00A36AB7"/>
    <w:rsid w:val="00A374EB"/>
    <w:rsid w:val="00A3768F"/>
    <w:rsid w:val="00A40131"/>
    <w:rsid w:val="00A402A1"/>
    <w:rsid w:val="00A41D8A"/>
    <w:rsid w:val="00A4274E"/>
    <w:rsid w:val="00A43DAA"/>
    <w:rsid w:val="00A440FE"/>
    <w:rsid w:val="00A44175"/>
    <w:rsid w:val="00A44D8F"/>
    <w:rsid w:val="00A45A85"/>
    <w:rsid w:val="00A46260"/>
    <w:rsid w:val="00A464DE"/>
    <w:rsid w:val="00A46777"/>
    <w:rsid w:val="00A46CF2"/>
    <w:rsid w:val="00A46D21"/>
    <w:rsid w:val="00A46E8E"/>
    <w:rsid w:val="00A46F7D"/>
    <w:rsid w:val="00A47184"/>
    <w:rsid w:val="00A475B0"/>
    <w:rsid w:val="00A47C8E"/>
    <w:rsid w:val="00A502C3"/>
    <w:rsid w:val="00A50455"/>
    <w:rsid w:val="00A50520"/>
    <w:rsid w:val="00A50D22"/>
    <w:rsid w:val="00A50E14"/>
    <w:rsid w:val="00A51233"/>
    <w:rsid w:val="00A512C3"/>
    <w:rsid w:val="00A51CDD"/>
    <w:rsid w:val="00A5223C"/>
    <w:rsid w:val="00A522C3"/>
    <w:rsid w:val="00A52887"/>
    <w:rsid w:val="00A528B0"/>
    <w:rsid w:val="00A52DCE"/>
    <w:rsid w:val="00A53477"/>
    <w:rsid w:val="00A54E22"/>
    <w:rsid w:val="00A55140"/>
    <w:rsid w:val="00A562CA"/>
    <w:rsid w:val="00A56787"/>
    <w:rsid w:val="00A5694E"/>
    <w:rsid w:val="00A571AE"/>
    <w:rsid w:val="00A571FE"/>
    <w:rsid w:val="00A575B4"/>
    <w:rsid w:val="00A5796A"/>
    <w:rsid w:val="00A57DDC"/>
    <w:rsid w:val="00A60300"/>
    <w:rsid w:val="00A60395"/>
    <w:rsid w:val="00A603C1"/>
    <w:rsid w:val="00A6058F"/>
    <w:rsid w:val="00A60929"/>
    <w:rsid w:val="00A61063"/>
    <w:rsid w:val="00A61121"/>
    <w:rsid w:val="00A61836"/>
    <w:rsid w:val="00A61B26"/>
    <w:rsid w:val="00A61D1D"/>
    <w:rsid w:val="00A61D8E"/>
    <w:rsid w:val="00A61EE9"/>
    <w:rsid w:val="00A622F0"/>
    <w:rsid w:val="00A6287E"/>
    <w:rsid w:val="00A63507"/>
    <w:rsid w:val="00A63733"/>
    <w:rsid w:val="00A64A3F"/>
    <w:rsid w:val="00A64DC9"/>
    <w:rsid w:val="00A65280"/>
    <w:rsid w:val="00A65624"/>
    <w:rsid w:val="00A656EC"/>
    <w:rsid w:val="00A658A4"/>
    <w:rsid w:val="00A65A83"/>
    <w:rsid w:val="00A6710A"/>
    <w:rsid w:val="00A67354"/>
    <w:rsid w:val="00A675BB"/>
    <w:rsid w:val="00A67A7B"/>
    <w:rsid w:val="00A67DBD"/>
    <w:rsid w:val="00A70CFC"/>
    <w:rsid w:val="00A70DF7"/>
    <w:rsid w:val="00A711F0"/>
    <w:rsid w:val="00A71593"/>
    <w:rsid w:val="00A71EFB"/>
    <w:rsid w:val="00A72644"/>
    <w:rsid w:val="00A72B79"/>
    <w:rsid w:val="00A72CC0"/>
    <w:rsid w:val="00A73268"/>
    <w:rsid w:val="00A73BD7"/>
    <w:rsid w:val="00A742C7"/>
    <w:rsid w:val="00A743AB"/>
    <w:rsid w:val="00A7453E"/>
    <w:rsid w:val="00A753C0"/>
    <w:rsid w:val="00A75510"/>
    <w:rsid w:val="00A761E5"/>
    <w:rsid w:val="00A76D45"/>
    <w:rsid w:val="00A77212"/>
    <w:rsid w:val="00A77C2C"/>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F12"/>
    <w:rsid w:val="00A856EB"/>
    <w:rsid w:val="00A86236"/>
    <w:rsid w:val="00A875E3"/>
    <w:rsid w:val="00A87694"/>
    <w:rsid w:val="00A9022E"/>
    <w:rsid w:val="00A902D4"/>
    <w:rsid w:val="00A9079C"/>
    <w:rsid w:val="00A90C0D"/>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AA9"/>
    <w:rsid w:val="00A96E21"/>
    <w:rsid w:val="00A96E34"/>
    <w:rsid w:val="00A979B1"/>
    <w:rsid w:val="00A97A8C"/>
    <w:rsid w:val="00A97EAD"/>
    <w:rsid w:val="00AA0AD4"/>
    <w:rsid w:val="00AA1165"/>
    <w:rsid w:val="00AA1480"/>
    <w:rsid w:val="00AA1C10"/>
    <w:rsid w:val="00AA1E32"/>
    <w:rsid w:val="00AA2601"/>
    <w:rsid w:val="00AA2720"/>
    <w:rsid w:val="00AA2A10"/>
    <w:rsid w:val="00AA3467"/>
    <w:rsid w:val="00AA3682"/>
    <w:rsid w:val="00AA397F"/>
    <w:rsid w:val="00AA3F31"/>
    <w:rsid w:val="00AA437A"/>
    <w:rsid w:val="00AA4547"/>
    <w:rsid w:val="00AA4625"/>
    <w:rsid w:val="00AA5517"/>
    <w:rsid w:val="00AA5971"/>
    <w:rsid w:val="00AA5D18"/>
    <w:rsid w:val="00AA5EDE"/>
    <w:rsid w:val="00AA6BB6"/>
    <w:rsid w:val="00AA7BCE"/>
    <w:rsid w:val="00AA7D57"/>
    <w:rsid w:val="00AB02E9"/>
    <w:rsid w:val="00AB10EA"/>
    <w:rsid w:val="00AB16B3"/>
    <w:rsid w:val="00AB1EFA"/>
    <w:rsid w:val="00AB1F1A"/>
    <w:rsid w:val="00AB2EE7"/>
    <w:rsid w:val="00AB31D7"/>
    <w:rsid w:val="00AB326C"/>
    <w:rsid w:val="00AB33AA"/>
    <w:rsid w:val="00AB3F0D"/>
    <w:rsid w:val="00AB4639"/>
    <w:rsid w:val="00AB48EC"/>
    <w:rsid w:val="00AB4BBC"/>
    <w:rsid w:val="00AB53E4"/>
    <w:rsid w:val="00AB5467"/>
    <w:rsid w:val="00AB5488"/>
    <w:rsid w:val="00AB6007"/>
    <w:rsid w:val="00AB6EAC"/>
    <w:rsid w:val="00AC00D2"/>
    <w:rsid w:val="00AC0699"/>
    <w:rsid w:val="00AC191A"/>
    <w:rsid w:val="00AC1F72"/>
    <w:rsid w:val="00AC252B"/>
    <w:rsid w:val="00AC2BEF"/>
    <w:rsid w:val="00AC2F08"/>
    <w:rsid w:val="00AC3031"/>
    <w:rsid w:val="00AC35B2"/>
    <w:rsid w:val="00AC3CBD"/>
    <w:rsid w:val="00AC4B39"/>
    <w:rsid w:val="00AC4F34"/>
    <w:rsid w:val="00AC50BC"/>
    <w:rsid w:val="00AC5259"/>
    <w:rsid w:val="00AC6104"/>
    <w:rsid w:val="00AC63AC"/>
    <w:rsid w:val="00AC6C3D"/>
    <w:rsid w:val="00AC6EC2"/>
    <w:rsid w:val="00AC6FBC"/>
    <w:rsid w:val="00AC6FC6"/>
    <w:rsid w:val="00AC7E0F"/>
    <w:rsid w:val="00AD0265"/>
    <w:rsid w:val="00AD047A"/>
    <w:rsid w:val="00AD0DE9"/>
    <w:rsid w:val="00AD13C0"/>
    <w:rsid w:val="00AD13F9"/>
    <w:rsid w:val="00AD1F3E"/>
    <w:rsid w:val="00AD2036"/>
    <w:rsid w:val="00AD22E3"/>
    <w:rsid w:val="00AD2971"/>
    <w:rsid w:val="00AD3FEE"/>
    <w:rsid w:val="00AD4439"/>
    <w:rsid w:val="00AD4B15"/>
    <w:rsid w:val="00AD4BF5"/>
    <w:rsid w:val="00AD5FE2"/>
    <w:rsid w:val="00AD76F2"/>
    <w:rsid w:val="00AD7D03"/>
    <w:rsid w:val="00AE1224"/>
    <w:rsid w:val="00AE12C5"/>
    <w:rsid w:val="00AE16A9"/>
    <w:rsid w:val="00AE16E2"/>
    <w:rsid w:val="00AE18A3"/>
    <w:rsid w:val="00AE1DBB"/>
    <w:rsid w:val="00AE3505"/>
    <w:rsid w:val="00AE3756"/>
    <w:rsid w:val="00AE3A4B"/>
    <w:rsid w:val="00AE3A63"/>
    <w:rsid w:val="00AE4572"/>
    <w:rsid w:val="00AE4755"/>
    <w:rsid w:val="00AE53FF"/>
    <w:rsid w:val="00AE5416"/>
    <w:rsid w:val="00AE5435"/>
    <w:rsid w:val="00AE5C7D"/>
    <w:rsid w:val="00AE62F6"/>
    <w:rsid w:val="00AE63B2"/>
    <w:rsid w:val="00AE645C"/>
    <w:rsid w:val="00AE71E0"/>
    <w:rsid w:val="00AE749F"/>
    <w:rsid w:val="00AE7CFE"/>
    <w:rsid w:val="00AE7DED"/>
    <w:rsid w:val="00AF10FA"/>
    <w:rsid w:val="00AF2255"/>
    <w:rsid w:val="00AF2918"/>
    <w:rsid w:val="00AF3047"/>
    <w:rsid w:val="00AF313A"/>
    <w:rsid w:val="00AF3ABE"/>
    <w:rsid w:val="00AF42FF"/>
    <w:rsid w:val="00AF49C5"/>
    <w:rsid w:val="00AF52E0"/>
    <w:rsid w:val="00AF5615"/>
    <w:rsid w:val="00AF5A08"/>
    <w:rsid w:val="00AF6079"/>
    <w:rsid w:val="00AF6286"/>
    <w:rsid w:val="00AF6959"/>
    <w:rsid w:val="00AF6D2A"/>
    <w:rsid w:val="00AF7408"/>
    <w:rsid w:val="00AF7411"/>
    <w:rsid w:val="00AF7AC8"/>
    <w:rsid w:val="00AF7F9A"/>
    <w:rsid w:val="00B00520"/>
    <w:rsid w:val="00B00B25"/>
    <w:rsid w:val="00B00F8E"/>
    <w:rsid w:val="00B014D0"/>
    <w:rsid w:val="00B020E0"/>
    <w:rsid w:val="00B0226D"/>
    <w:rsid w:val="00B02CD1"/>
    <w:rsid w:val="00B03B39"/>
    <w:rsid w:val="00B03CB0"/>
    <w:rsid w:val="00B041A9"/>
    <w:rsid w:val="00B04350"/>
    <w:rsid w:val="00B0465E"/>
    <w:rsid w:val="00B04F0C"/>
    <w:rsid w:val="00B0515F"/>
    <w:rsid w:val="00B05CBC"/>
    <w:rsid w:val="00B06363"/>
    <w:rsid w:val="00B06A70"/>
    <w:rsid w:val="00B06B41"/>
    <w:rsid w:val="00B06BA8"/>
    <w:rsid w:val="00B06D0F"/>
    <w:rsid w:val="00B076BD"/>
    <w:rsid w:val="00B07866"/>
    <w:rsid w:val="00B07A6A"/>
    <w:rsid w:val="00B07B44"/>
    <w:rsid w:val="00B07BE6"/>
    <w:rsid w:val="00B10A7B"/>
    <w:rsid w:val="00B10BBD"/>
    <w:rsid w:val="00B10F69"/>
    <w:rsid w:val="00B1122A"/>
    <w:rsid w:val="00B11638"/>
    <w:rsid w:val="00B1199E"/>
    <w:rsid w:val="00B11DBA"/>
    <w:rsid w:val="00B1218F"/>
    <w:rsid w:val="00B122CE"/>
    <w:rsid w:val="00B12341"/>
    <w:rsid w:val="00B129B3"/>
    <w:rsid w:val="00B13262"/>
    <w:rsid w:val="00B1340D"/>
    <w:rsid w:val="00B135A4"/>
    <w:rsid w:val="00B13E3E"/>
    <w:rsid w:val="00B14140"/>
    <w:rsid w:val="00B145CD"/>
    <w:rsid w:val="00B14791"/>
    <w:rsid w:val="00B149CF"/>
    <w:rsid w:val="00B14AC6"/>
    <w:rsid w:val="00B14BE0"/>
    <w:rsid w:val="00B14C20"/>
    <w:rsid w:val="00B14E56"/>
    <w:rsid w:val="00B16238"/>
    <w:rsid w:val="00B168B5"/>
    <w:rsid w:val="00B173B2"/>
    <w:rsid w:val="00B2005F"/>
    <w:rsid w:val="00B20164"/>
    <w:rsid w:val="00B202C7"/>
    <w:rsid w:val="00B203F3"/>
    <w:rsid w:val="00B2101D"/>
    <w:rsid w:val="00B210D6"/>
    <w:rsid w:val="00B21628"/>
    <w:rsid w:val="00B232FB"/>
    <w:rsid w:val="00B23939"/>
    <w:rsid w:val="00B23F81"/>
    <w:rsid w:val="00B23F8B"/>
    <w:rsid w:val="00B23F8C"/>
    <w:rsid w:val="00B24204"/>
    <w:rsid w:val="00B24EB1"/>
    <w:rsid w:val="00B2518B"/>
    <w:rsid w:val="00B259B3"/>
    <w:rsid w:val="00B25B73"/>
    <w:rsid w:val="00B26167"/>
    <w:rsid w:val="00B2680C"/>
    <w:rsid w:val="00B26930"/>
    <w:rsid w:val="00B276A4"/>
    <w:rsid w:val="00B27724"/>
    <w:rsid w:val="00B27905"/>
    <w:rsid w:val="00B3027F"/>
    <w:rsid w:val="00B306F3"/>
    <w:rsid w:val="00B30AAD"/>
    <w:rsid w:val="00B30BC2"/>
    <w:rsid w:val="00B30C63"/>
    <w:rsid w:val="00B30F3D"/>
    <w:rsid w:val="00B3159D"/>
    <w:rsid w:val="00B315B3"/>
    <w:rsid w:val="00B31645"/>
    <w:rsid w:val="00B32AAE"/>
    <w:rsid w:val="00B32E8B"/>
    <w:rsid w:val="00B33711"/>
    <w:rsid w:val="00B339BC"/>
    <w:rsid w:val="00B33D65"/>
    <w:rsid w:val="00B33EA5"/>
    <w:rsid w:val="00B33F5C"/>
    <w:rsid w:val="00B340AB"/>
    <w:rsid w:val="00B34514"/>
    <w:rsid w:val="00B34550"/>
    <w:rsid w:val="00B34ED7"/>
    <w:rsid w:val="00B34F0F"/>
    <w:rsid w:val="00B34F46"/>
    <w:rsid w:val="00B35482"/>
    <w:rsid w:val="00B35F95"/>
    <w:rsid w:val="00B365AE"/>
    <w:rsid w:val="00B36B18"/>
    <w:rsid w:val="00B36C69"/>
    <w:rsid w:val="00B36D81"/>
    <w:rsid w:val="00B3755C"/>
    <w:rsid w:val="00B37837"/>
    <w:rsid w:val="00B37938"/>
    <w:rsid w:val="00B379BC"/>
    <w:rsid w:val="00B37D7D"/>
    <w:rsid w:val="00B37F7E"/>
    <w:rsid w:val="00B40375"/>
    <w:rsid w:val="00B412BD"/>
    <w:rsid w:val="00B419E4"/>
    <w:rsid w:val="00B41C6A"/>
    <w:rsid w:val="00B42043"/>
    <w:rsid w:val="00B432A0"/>
    <w:rsid w:val="00B438D8"/>
    <w:rsid w:val="00B4424E"/>
    <w:rsid w:val="00B44753"/>
    <w:rsid w:val="00B45088"/>
    <w:rsid w:val="00B45473"/>
    <w:rsid w:val="00B457B8"/>
    <w:rsid w:val="00B45F25"/>
    <w:rsid w:val="00B462A7"/>
    <w:rsid w:val="00B4685A"/>
    <w:rsid w:val="00B4738B"/>
    <w:rsid w:val="00B476AF"/>
    <w:rsid w:val="00B4772D"/>
    <w:rsid w:val="00B47CC4"/>
    <w:rsid w:val="00B5124B"/>
    <w:rsid w:val="00B517F7"/>
    <w:rsid w:val="00B518E5"/>
    <w:rsid w:val="00B51AE9"/>
    <w:rsid w:val="00B51C75"/>
    <w:rsid w:val="00B51EBF"/>
    <w:rsid w:val="00B52A61"/>
    <w:rsid w:val="00B52AFC"/>
    <w:rsid w:val="00B52B41"/>
    <w:rsid w:val="00B52C97"/>
    <w:rsid w:val="00B52EFE"/>
    <w:rsid w:val="00B53229"/>
    <w:rsid w:val="00B535A3"/>
    <w:rsid w:val="00B539CF"/>
    <w:rsid w:val="00B53FA1"/>
    <w:rsid w:val="00B54E35"/>
    <w:rsid w:val="00B56016"/>
    <w:rsid w:val="00B56076"/>
    <w:rsid w:val="00B562D1"/>
    <w:rsid w:val="00B568B8"/>
    <w:rsid w:val="00B56CDC"/>
    <w:rsid w:val="00B56E01"/>
    <w:rsid w:val="00B570B9"/>
    <w:rsid w:val="00B5715D"/>
    <w:rsid w:val="00B57479"/>
    <w:rsid w:val="00B60331"/>
    <w:rsid w:val="00B607A0"/>
    <w:rsid w:val="00B60A8A"/>
    <w:rsid w:val="00B60DCA"/>
    <w:rsid w:val="00B6175E"/>
    <w:rsid w:val="00B61824"/>
    <w:rsid w:val="00B62BAC"/>
    <w:rsid w:val="00B62BAE"/>
    <w:rsid w:val="00B62C84"/>
    <w:rsid w:val="00B6305A"/>
    <w:rsid w:val="00B63483"/>
    <w:rsid w:val="00B6369D"/>
    <w:rsid w:val="00B63C73"/>
    <w:rsid w:val="00B642C5"/>
    <w:rsid w:val="00B64312"/>
    <w:rsid w:val="00B660B9"/>
    <w:rsid w:val="00B66329"/>
    <w:rsid w:val="00B66E34"/>
    <w:rsid w:val="00B66F3E"/>
    <w:rsid w:val="00B66FC2"/>
    <w:rsid w:val="00B672B3"/>
    <w:rsid w:val="00B678CC"/>
    <w:rsid w:val="00B678DB"/>
    <w:rsid w:val="00B67C5C"/>
    <w:rsid w:val="00B70404"/>
    <w:rsid w:val="00B70823"/>
    <w:rsid w:val="00B712C3"/>
    <w:rsid w:val="00B7135D"/>
    <w:rsid w:val="00B713FD"/>
    <w:rsid w:val="00B72A25"/>
    <w:rsid w:val="00B72F55"/>
    <w:rsid w:val="00B730E0"/>
    <w:rsid w:val="00B7367C"/>
    <w:rsid w:val="00B75204"/>
    <w:rsid w:val="00B7615E"/>
    <w:rsid w:val="00B76B5C"/>
    <w:rsid w:val="00B76DB1"/>
    <w:rsid w:val="00B76DB6"/>
    <w:rsid w:val="00B76EA0"/>
    <w:rsid w:val="00B775B0"/>
    <w:rsid w:val="00B77761"/>
    <w:rsid w:val="00B77D22"/>
    <w:rsid w:val="00B77DBF"/>
    <w:rsid w:val="00B801A6"/>
    <w:rsid w:val="00B80269"/>
    <w:rsid w:val="00B8044D"/>
    <w:rsid w:val="00B8047E"/>
    <w:rsid w:val="00B81030"/>
    <w:rsid w:val="00B810DF"/>
    <w:rsid w:val="00B81983"/>
    <w:rsid w:val="00B819AC"/>
    <w:rsid w:val="00B81FBB"/>
    <w:rsid w:val="00B823AE"/>
    <w:rsid w:val="00B827FD"/>
    <w:rsid w:val="00B837C2"/>
    <w:rsid w:val="00B84851"/>
    <w:rsid w:val="00B8533F"/>
    <w:rsid w:val="00B85414"/>
    <w:rsid w:val="00B8591C"/>
    <w:rsid w:val="00B863A8"/>
    <w:rsid w:val="00B86760"/>
    <w:rsid w:val="00B8706B"/>
    <w:rsid w:val="00B8772A"/>
    <w:rsid w:val="00B87A15"/>
    <w:rsid w:val="00B9023D"/>
    <w:rsid w:val="00B902B9"/>
    <w:rsid w:val="00B9049B"/>
    <w:rsid w:val="00B90708"/>
    <w:rsid w:val="00B908F3"/>
    <w:rsid w:val="00B90A68"/>
    <w:rsid w:val="00B90D26"/>
    <w:rsid w:val="00B910E0"/>
    <w:rsid w:val="00B91319"/>
    <w:rsid w:val="00B91E6E"/>
    <w:rsid w:val="00B91F5D"/>
    <w:rsid w:val="00B925A9"/>
    <w:rsid w:val="00B929CF"/>
    <w:rsid w:val="00B92C59"/>
    <w:rsid w:val="00B92D3D"/>
    <w:rsid w:val="00B93112"/>
    <w:rsid w:val="00B931AD"/>
    <w:rsid w:val="00B93BA2"/>
    <w:rsid w:val="00B93D60"/>
    <w:rsid w:val="00B943EA"/>
    <w:rsid w:val="00B950F0"/>
    <w:rsid w:val="00B952AD"/>
    <w:rsid w:val="00B95B21"/>
    <w:rsid w:val="00B95BFE"/>
    <w:rsid w:val="00B96063"/>
    <w:rsid w:val="00B961CB"/>
    <w:rsid w:val="00B96C22"/>
    <w:rsid w:val="00B972D3"/>
    <w:rsid w:val="00B975A9"/>
    <w:rsid w:val="00B97C29"/>
    <w:rsid w:val="00BA0098"/>
    <w:rsid w:val="00BA036D"/>
    <w:rsid w:val="00BA0965"/>
    <w:rsid w:val="00BA1705"/>
    <w:rsid w:val="00BA2132"/>
    <w:rsid w:val="00BA22D3"/>
    <w:rsid w:val="00BA2524"/>
    <w:rsid w:val="00BA3049"/>
    <w:rsid w:val="00BA3224"/>
    <w:rsid w:val="00BA3807"/>
    <w:rsid w:val="00BA4295"/>
    <w:rsid w:val="00BA456F"/>
    <w:rsid w:val="00BA47FD"/>
    <w:rsid w:val="00BA493D"/>
    <w:rsid w:val="00BA4D69"/>
    <w:rsid w:val="00BA5352"/>
    <w:rsid w:val="00BA5B58"/>
    <w:rsid w:val="00BA659C"/>
    <w:rsid w:val="00BA6C58"/>
    <w:rsid w:val="00BA728C"/>
    <w:rsid w:val="00BA73D4"/>
    <w:rsid w:val="00BA74F1"/>
    <w:rsid w:val="00BA78DC"/>
    <w:rsid w:val="00BA7C4B"/>
    <w:rsid w:val="00BB001C"/>
    <w:rsid w:val="00BB0200"/>
    <w:rsid w:val="00BB0275"/>
    <w:rsid w:val="00BB0338"/>
    <w:rsid w:val="00BB0479"/>
    <w:rsid w:val="00BB0AB1"/>
    <w:rsid w:val="00BB0AD4"/>
    <w:rsid w:val="00BB1260"/>
    <w:rsid w:val="00BB168A"/>
    <w:rsid w:val="00BB186A"/>
    <w:rsid w:val="00BB19E4"/>
    <w:rsid w:val="00BB230F"/>
    <w:rsid w:val="00BB2496"/>
    <w:rsid w:val="00BB2652"/>
    <w:rsid w:val="00BB2765"/>
    <w:rsid w:val="00BB3136"/>
    <w:rsid w:val="00BB3497"/>
    <w:rsid w:val="00BB3940"/>
    <w:rsid w:val="00BB4389"/>
    <w:rsid w:val="00BB526A"/>
    <w:rsid w:val="00BB5587"/>
    <w:rsid w:val="00BB5BBF"/>
    <w:rsid w:val="00BB5F6F"/>
    <w:rsid w:val="00BB611F"/>
    <w:rsid w:val="00BB61BE"/>
    <w:rsid w:val="00BB64A9"/>
    <w:rsid w:val="00BB6B61"/>
    <w:rsid w:val="00BB7191"/>
    <w:rsid w:val="00BB76D3"/>
    <w:rsid w:val="00BB780E"/>
    <w:rsid w:val="00BB7FBE"/>
    <w:rsid w:val="00BC0922"/>
    <w:rsid w:val="00BC149F"/>
    <w:rsid w:val="00BC1712"/>
    <w:rsid w:val="00BC19AD"/>
    <w:rsid w:val="00BC1B16"/>
    <w:rsid w:val="00BC1B26"/>
    <w:rsid w:val="00BC1F08"/>
    <w:rsid w:val="00BC22AB"/>
    <w:rsid w:val="00BC277E"/>
    <w:rsid w:val="00BC278B"/>
    <w:rsid w:val="00BC2797"/>
    <w:rsid w:val="00BC2DF0"/>
    <w:rsid w:val="00BC2F58"/>
    <w:rsid w:val="00BC3101"/>
    <w:rsid w:val="00BC4189"/>
    <w:rsid w:val="00BC4227"/>
    <w:rsid w:val="00BC4340"/>
    <w:rsid w:val="00BC4952"/>
    <w:rsid w:val="00BC54CD"/>
    <w:rsid w:val="00BC56F5"/>
    <w:rsid w:val="00BC615D"/>
    <w:rsid w:val="00BC6BE0"/>
    <w:rsid w:val="00BC6CD8"/>
    <w:rsid w:val="00BC6EAE"/>
    <w:rsid w:val="00BC73E9"/>
    <w:rsid w:val="00BC75AD"/>
    <w:rsid w:val="00BC76B1"/>
    <w:rsid w:val="00BD1366"/>
    <w:rsid w:val="00BD1656"/>
    <w:rsid w:val="00BD1827"/>
    <w:rsid w:val="00BD18CC"/>
    <w:rsid w:val="00BD1AC1"/>
    <w:rsid w:val="00BD1D46"/>
    <w:rsid w:val="00BD261C"/>
    <w:rsid w:val="00BD29F5"/>
    <w:rsid w:val="00BD3242"/>
    <w:rsid w:val="00BD3419"/>
    <w:rsid w:val="00BD39EC"/>
    <w:rsid w:val="00BD42CA"/>
    <w:rsid w:val="00BD43E5"/>
    <w:rsid w:val="00BD50D4"/>
    <w:rsid w:val="00BD512A"/>
    <w:rsid w:val="00BD5479"/>
    <w:rsid w:val="00BD57EF"/>
    <w:rsid w:val="00BD59E3"/>
    <w:rsid w:val="00BD672B"/>
    <w:rsid w:val="00BD68B4"/>
    <w:rsid w:val="00BD771F"/>
    <w:rsid w:val="00BD7C76"/>
    <w:rsid w:val="00BD7FD7"/>
    <w:rsid w:val="00BE0208"/>
    <w:rsid w:val="00BE0315"/>
    <w:rsid w:val="00BE05F0"/>
    <w:rsid w:val="00BE08D5"/>
    <w:rsid w:val="00BE091A"/>
    <w:rsid w:val="00BE09C0"/>
    <w:rsid w:val="00BE0AF9"/>
    <w:rsid w:val="00BE0D73"/>
    <w:rsid w:val="00BE0DEB"/>
    <w:rsid w:val="00BE1168"/>
    <w:rsid w:val="00BE11B8"/>
    <w:rsid w:val="00BE137E"/>
    <w:rsid w:val="00BE1772"/>
    <w:rsid w:val="00BE1D68"/>
    <w:rsid w:val="00BE1DEB"/>
    <w:rsid w:val="00BE2903"/>
    <w:rsid w:val="00BE2E8B"/>
    <w:rsid w:val="00BE318A"/>
    <w:rsid w:val="00BE349E"/>
    <w:rsid w:val="00BE35DA"/>
    <w:rsid w:val="00BE36A7"/>
    <w:rsid w:val="00BE44F2"/>
    <w:rsid w:val="00BE7F2D"/>
    <w:rsid w:val="00BF0A46"/>
    <w:rsid w:val="00BF0E8E"/>
    <w:rsid w:val="00BF1317"/>
    <w:rsid w:val="00BF17C6"/>
    <w:rsid w:val="00BF1A7F"/>
    <w:rsid w:val="00BF2085"/>
    <w:rsid w:val="00BF2E36"/>
    <w:rsid w:val="00BF3E91"/>
    <w:rsid w:val="00BF4962"/>
    <w:rsid w:val="00BF5324"/>
    <w:rsid w:val="00BF561D"/>
    <w:rsid w:val="00BF5652"/>
    <w:rsid w:val="00BF577F"/>
    <w:rsid w:val="00BF5A3F"/>
    <w:rsid w:val="00BF5B28"/>
    <w:rsid w:val="00BF70EF"/>
    <w:rsid w:val="00BF7266"/>
    <w:rsid w:val="00BF7734"/>
    <w:rsid w:val="00C002CD"/>
    <w:rsid w:val="00C00474"/>
    <w:rsid w:val="00C0072C"/>
    <w:rsid w:val="00C00F37"/>
    <w:rsid w:val="00C020EE"/>
    <w:rsid w:val="00C0247E"/>
    <w:rsid w:val="00C02A99"/>
    <w:rsid w:val="00C03F48"/>
    <w:rsid w:val="00C03F51"/>
    <w:rsid w:val="00C0422A"/>
    <w:rsid w:val="00C04879"/>
    <w:rsid w:val="00C0501B"/>
    <w:rsid w:val="00C05C5B"/>
    <w:rsid w:val="00C05DDE"/>
    <w:rsid w:val="00C0648F"/>
    <w:rsid w:val="00C06812"/>
    <w:rsid w:val="00C07D58"/>
    <w:rsid w:val="00C10466"/>
    <w:rsid w:val="00C10CC7"/>
    <w:rsid w:val="00C1112B"/>
    <w:rsid w:val="00C111ED"/>
    <w:rsid w:val="00C11CD0"/>
    <w:rsid w:val="00C11DF8"/>
    <w:rsid w:val="00C11F38"/>
    <w:rsid w:val="00C13225"/>
    <w:rsid w:val="00C136A2"/>
    <w:rsid w:val="00C13C97"/>
    <w:rsid w:val="00C148B9"/>
    <w:rsid w:val="00C14921"/>
    <w:rsid w:val="00C149DC"/>
    <w:rsid w:val="00C14C86"/>
    <w:rsid w:val="00C150EB"/>
    <w:rsid w:val="00C15313"/>
    <w:rsid w:val="00C15A5F"/>
    <w:rsid w:val="00C15E5C"/>
    <w:rsid w:val="00C15F63"/>
    <w:rsid w:val="00C16AFE"/>
    <w:rsid w:val="00C17715"/>
    <w:rsid w:val="00C17B48"/>
    <w:rsid w:val="00C17E55"/>
    <w:rsid w:val="00C20227"/>
    <w:rsid w:val="00C2039E"/>
    <w:rsid w:val="00C20514"/>
    <w:rsid w:val="00C20C76"/>
    <w:rsid w:val="00C2136E"/>
    <w:rsid w:val="00C21875"/>
    <w:rsid w:val="00C21B5C"/>
    <w:rsid w:val="00C21CFB"/>
    <w:rsid w:val="00C21F01"/>
    <w:rsid w:val="00C21F45"/>
    <w:rsid w:val="00C2265F"/>
    <w:rsid w:val="00C22916"/>
    <w:rsid w:val="00C229F8"/>
    <w:rsid w:val="00C22DD5"/>
    <w:rsid w:val="00C232DB"/>
    <w:rsid w:val="00C2356F"/>
    <w:rsid w:val="00C2369A"/>
    <w:rsid w:val="00C23C86"/>
    <w:rsid w:val="00C23D71"/>
    <w:rsid w:val="00C24AB7"/>
    <w:rsid w:val="00C24D3B"/>
    <w:rsid w:val="00C25365"/>
    <w:rsid w:val="00C2540C"/>
    <w:rsid w:val="00C2551B"/>
    <w:rsid w:val="00C25B02"/>
    <w:rsid w:val="00C25BA5"/>
    <w:rsid w:val="00C270A4"/>
    <w:rsid w:val="00C27214"/>
    <w:rsid w:val="00C27BB6"/>
    <w:rsid w:val="00C30119"/>
    <w:rsid w:val="00C30796"/>
    <w:rsid w:val="00C30EBA"/>
    <w:rsid w:val="00C30F2D"/>
    <w:rsid w:val="00C30FEE"/>
    <w:rsid w:val="00C312AB"/>
    <w:rsid w:val="00C322F1"/>
    <w:rsid w:val="00C32B45"/>
    <w:rsid w:val="00C32CFA"/>
    <w:rsid w:val="00C33284"/>
    <w:rsid w:val="00C33F76"/>
    <w:rsid w:val="00C34398"/>
    <w:rsid w:val="00C343AE"/>
    <w:rsid w:val="00C343E5"/>
    <w:rsid w:val="00C351A6"/>
    <w:rsid w:val="00C35A4C"/>
    <w:rsid w:val="00C35E0D"/>
    <w:rsid w:val="00C36061"/>
    <w:rsid w:val="00C3662A"/>
    <w:rsid w:val="00C36FEF"/>
    <w:rsid w:val="00C37066"/>
    <w:rsid w:val="00C371FA"/>
    <w:rsid w:val="00C375E5"/>
    <w:rsid w:val="00C377A2"/>
    <w:rsid w:val="00C40FFC"/>
    <w:rsid w:val="00C41480"/>
    <w:rsid w:val="00C41622"/>
    <w:rsid w:val="00C41D97"/>
    <w:rsid w:val="00C42AF7"/>
    <w:rsid w:val="00C431D6"/>
    <w:rsid w:val="00C434C7"/>
    <w:rsid w:val="00C439B8"/>
    <w:rsid w:val="00C445C2"/>
    <w:rsid w:val="00C446B0"/>
    <w:rsid w:val="00C4519E"/>
    <w:rsid w:val="00C458DD"/>
    <w:rsid w:val="00C45B88"/>
    <w:rsid w:val="00C461F2"/>
    <w:rsid w:val="00C46492"/>
    <w:rsid w:val="00C46F61"/>
    <w:rsid w:val="00C47598"/>
    <w:rsid w:val="00C47BB2"/>
    <w:rsid w:val="00C47CC5"/>
    <w:rsid w:val="00C5014C"/>
    <w:rsid w:val="00C50A0D"/>
    <w:rsid w:val="00C50F0D"/>
    <w:rsid w:val="00C514EA"/>
    <w:rsid w:val="00C51A32"/>
    <w:rsid w:val="00C51C28"/>
    <w:rsid w:val="00C523AD"/>
    <w:rsid w:val="00C528C5"/>
    <w:rsid w:val="00C52D0D"/>
    <w:rsid w:val="00C52DB8"/>
    <w:rsid w:val="00C53456"/>
    <w:rsid w:val="00C5397B"/>
    <w:rsid w:val="00C53E6D"/>
    <w:rsid w:val="00C53E92"/>
    <w:rsid w:val="00C54A67"/>
    <w:rsid w:val="00C54CD6"/>
    <w:rsid w:val="00C55133"/>
    <w:rsid w:val="00C55CC2"/>
    <w:rsid w:val="00C55CCA"/>
    <w:rsid w:val="00C55E36"/>
    <w:rsid w:val="00C55EA7"/>
    <w:rsid w:val="00C60425"/>
    <w:rsid w:val="00C60557"/>
    <w:rsid w:val="00C60AFD"/>
    <w:rsid w:val="00C60C2D"/>
    <w:rsid w:val="00C6162E"/>
    <w:rsid w:val="00C6190E"/>
    <w:rsid w:val="00C61E0E"/>
    <w:rsid w:val="00C62E53"/>
    <w:rsid w:val="00C62E87"/>
    <w:rsid w:val="00C62FB0"/>
    <w:rsid w:val="00C63E23"/>
    <w:rsid w:val="00C644E1"/>
    <w:rsid w:val="00C65399"/>
    <w:rsid w:val="00C653A1"/>
    <w:rsid w:val="00C65917"/>
    <w:rsid w:val="00C671D2"/>
    <w:rsid w:val="00C67A0A"/>
    <w:rsid w:val="00C67F26"/>
    <w:rsid w:val="00C70043"/>
    <w:rsid w:val="00C71330"/>
    <w:rsid w:val="00C713F2"/>
    <w:rsid w:val="00C71B29"/>
    <w:rsid w:val="00C71B5B"/>
    <w:rsid w:val="00C71EE7"/>
    <w:rsid w:val="00C7208D"/>
    <w:rsid w:val="00C721DE"/>
    <w:rsid w:val="00C72ABC"/>
    <w:rsid w:val="00C72B5A"/>
    <w:rsid w:val="00C73861"/>
    <w:rsid w:val="00C7387C"/>
    <w:rsid w:val="00C7432C"/>
    <w:rsid w:val="00C75173"/>
    <w:rsid w:val="00C754E8"/>
    <w:rsid w:val="00C75791"/>
    <w:rsid w:val="00C75B78"/>
    <w:rsid w:val="00C75F30"/>
    <w:rsid w:val="00C76304"/>
    <w:rsid w:val="00C76427"/>
    <w:rsid w:val="00C769B0"/>
    <w:rsid w:val="00C7762E"/>
    <w:rsid w:val="00C77885"/>
    <w:rsid w:val="00C77AEC"/>
    <w:rsid w:val="00C77F90"/>
    <w:rsid w:val="00C80103"/>
    <w:rsid w:val="00C80554"/>
    <w:rsid w:val="00C807A2"/>
    <w:rsid w:val="00C808AC"/>
    <w:rsid w:val="00C8197A"/>
    <w:rsid w:val="00C82282"/>
    <w:rsid w:val="00C82CCA"/>
    <w:rsid w:val="00C84084"/>
    <w:rsid w:val="00C841FF"/>
    <w:rsid w:val="00C8462C"/>
    <w:rsid w:val="00C8471E"/>
    <w:rsid w:val="00C84955"/>
    <w:rsid w:val="00C84A39"/>
    <w:rsid w:val="00C85BF0"/>
    <w:rsid w:val="00C85FED"/>
    <w:rsid w:val="00C86467"/>
    <w:rsid w:val="00C87199"/>
    <w:rsid w:val="00C90404"/>
    <w:rsid w:val="00C90A32"/>
    <w:rsid w:val="00C912FD"/>
    <w:rsid w:val="00C91A3F"/>
    <w:rsid w:val="00C91F35"/>
    <w:rsid w:val="00C92316"/>
    <w:rsid w:val="00C92547"/>
    <w:rsid w:val="00C926FD"/>
    <w:rsid w:val="00C929A1"/>
    <w:rsid w:val="00C941A8"/>
    <w:rsid w:val="00C94646"/>
    <w:rsid w:val="00C95C72"/>
    <w:rsid w:val="00C95FE9"/>
    <w:rsid w:val="00C96184"/>
    <w:rsid w:val="00C962B5"/>
    <w:rsid w:val="00C96959"/>
    <w:rsid w:val="00C96B86"/>
    <w:rsid w:val="00C971F9"/>
    <w:rsid w:val="00C97254"/>
    <w:rsid w:val="00C97DF7"/>
    <w:rsid w:val="00CA012B"/>
    <w:rsid w:val="00CA0AEE"/>
    <w:rsid w:val="00CA14C9"/>
    <w:rsid w:val="00CA1A6A"/>
    <w:rsid w:val="00CA20A3"/>
    <w:rsid w:val="00CA236E"/>
    <w:rsid w:val="00CA24FB"/>
    <w:rsid w:val="00CA27D6"/>
    <w:rsid w:val="00CA2D5B"/>
    <w:rsid w:val="00CA2F94"/>
    <w:rsid w:val="00CA3B64"/>
    <w:rsid w:val="00CA5BCA"/>
    <w:rsid w:val="00CA6108"/>
    <w:rsid w:val="00CA64D5"/>
    <w:rsid w:val="00CA66DA"/>
    <w:rsid w:val="00CA67A1"/>
    <w:rsid w:val="00CA7A20"/>
    <w:rsid w:val="00CB1877"/>
    <w:rsid w:val="00CB1AAC"/>
    <w:rsid w:val="00CB1E42"/>
    <w:rsid w:val="00CB21E2"/>
    <w:rsid w:val="00CB3192"/>
    <w:rsid w:val="00CB3201"/>
    <w:rsid w:val="00CB3415"/>
    <w:rsid w:val="00CB360D"/>
    <w:rsid w:val="00CB3785"/>
    <w:rsid w:val="00CB3A41"/>
    <w:rsid w:val="00CB4329"/>
    <w:rsid w:val="00CB4E57"/>
    <w:rsid w:val="00CB553E"/>
    <w:rsid w:val="00CB5BB6"/>
    <w:rsid w:val="00CB6290"/>
    <w:rsid w:val="00CB6785"/>
    <w:rsid w:val="00CB6E40"/>
    <w:rsid w:val="00CB6E4D"/>
    <w:rsid w:val="00CB6EAE"/>
    <w:rsid w:val="00CB7127"/>
    <w:rsid w:val="00CB75A5"/>
    <w:rsid w:val="00CB766B"/>
    <w:rsid w:val="00CB7C04"/>
    <w:rsid w:val="00CB7E10"/>
    <w:rsid w:val="00CC0DEB"/>
    <w:rsid w:val="00CC1417"/>
    <w:rsid w:val="00CC1478"/>
    <w:rsid w:val="00CC1720"/>
    <w:rsid w:val="00CC191C"/>
    <w:rsid w:val="00CC1957"/>
    <w:rsid w:val="00CC1F0F"/>
    <w:rsid w:val="00CC2759"/>
    <w:rsid w:val="00CC2F44"/>
    <w:rsid w:val="00CC356D"/>
    <w:rsid w:val="00CC3FEB"/>
    <w:rsid w:val="00CC469A"/>
    <w:rsid w:val="00CC52D2"/>
    <w:rsid w:val="00CC5719"/>
    <w:rsid w:val="00CC6F87"/>
    <w:rsid w:val="00CC7262"/>
    <w:rsid w:val="00CC7435"/>
    <w:rsid w:val="00CC74CC"/>
    <w:rsid w:val="00CC7A24"/>
    <w:rsid w:val="00CC7DFE"/>
    <w:rsid w:val="00CD0040"/>
    <w:rsid w:val="00CD0BEF"/>
    <w:rsid w:val="00CD0EF3"/>
    <w:rsid w:val="00CD109D"/>
    <w:rsid w:val="00CD1E9D"/>
    <w:rsid w:val="00CD243C"/>
    <w:rsid w:val="00CD2A30"/>
    <w:rsid w:val="00CD2BBD"/>
    <w:rsid w:val="00CD2D54"/>
    <w:rsid w:val="00CD4041"/>
    <w:rsid w:val="00CD4565"/>
    <w:rsid w:val="00CD461B"/>
    <w:rsid w:val="00CD4B0C"/>
    <w:rsid w:val="00CD5288"/>
    <w:rsid w:val="00CD57BE"/>
    <w:rsid w:val="00CD5DE7"/>
    <w:rsid w:val="00CD6672"/>
    <w:rsid w:val="00CD66E6"/>
    <w:rsid w:val="00CD693C"/>
    <w:rsid w:val="00CD6ABB"/>
    <w:rsid w:val="00CD79E5"/>
    <w:rsid w:val="00CD7AB9"/>
    <w:rsid w:val="00CE158F"/>
    <w:rsid w:val="00CE1872"/>
    <w:rsid w:val="00CE1983"/>
    <w:rsid w:val="00CE1CC8"/>
    <w:rsid w:val="00CE2661"/>
    <w:rsid w:val="00CE2909"/>
    <w:rsid w:val="00CE2C36"/>
    <w:rsid w:val="00CE350A"/>
    <w:rsid w:val="00CE39CD"/>
    <w:rsid w:val="00CE3BBA"/>
    <w:rsid w:val="00CE3E59"/>
    <w:rsid w:val="00CE417B"/>
    <w:rsid w:val="00CE4394"/>
    <w:rsid w:val="00CE442C"/>
    <w:rsid w:val="00CE5352"/>
    <w:rsid w:val="00CE53E5"/>
    <w:rsid w:val="00CE5813"/>
    <w:rsid w:val="00CE5A1B"/>
    <w:rsid w:val="00CE5CF2"/>
    <w:rsid w:val="00CE5D94"/>
    <w:rsid w:val="00CE5F1B"/>
    <w:rsid w:val="00CE6298"/>
    <w:rsid w:val="00CE6713"/>
    <w:rsid w:val="00CE71E9"/>
    <w:rsid w:val="00CE7B1F"/>
    <w:rsid w:val="00CE7DEA"/>
    <w:rsid w:val="00CE7F9D"/>
    <w:rsid w:val="00CF07EC"/>
    <w:rsid w:val="00CF0DEC"/>
    <w:rsid w:val="00CF10DB"/>
    <w:rsid w:val="00CF126F"/>
    <w:rsid w:val="00CF199C"/>
    <w:rsid w:val="00CF1EA6"/>
    <w:rsid w:val="00CF2572"/>
    <w:rsid w:val="00CF25A1"/>
    <w:rsid w:val="00CF2BA1"/>
    <w:rsid w:val="00CF2EA9"/>
    <w:rsid w:val="00CF2FFE"/>
    <w:rsid w:val="00CF3124"/>
    <w:rsid w:val="00CF3408"/>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83C"/>
    <w:rsid w:val="00CF7FDD"/>
    <w:rsid w:val="00D000EB"/>
    <w:rsid w:val="00D00862"/>
    <w:rsid w:val="00D00A5D"/>
    <w:rsid w:val="00D00A87"/>
    <w:rsid w:val="00D01045"/>
    <w:rsid w:val="00D01354"/>
    <w:rsid w:val="00D01910"/>
    <w:rsid w:val="00D01ED2"/>
    <w:rsid w:val="00D02F2F"/>
    <w:rsid w:val="00D03237"/>
    <w:rsid w:val="00D03329"/>
    <w:rsid w:val="00D03CB9"/>
    <w:rsid w:val="00D04533"/>
    <w:rsid w:val="00D04573"/>
    <w:rsid w:val="00D04940"/>
    <w:rsid w:val="00D05411"/>
    <w:rsid w:val="00D054F2"/>
    <w:rsid w:val="00D055D2"/>
    <w:rsid w:val="00D055F6"/>
    <w:rsid w:val="00D05E5A"/>
    <w:rsid w:val="00D06336"/>
    <w:rsid w:val="00D06476"/>
    <w:rsid w:val="00D06535"/>
    <w:rsid w:val="00D065C2"/>
    <w:rsid w:val="00D0690C"/>
    <w:rsid w:val="00D06995"/>
    <w:rsid w:val="00D070BF"/>
    <w:rsid w:val="00D07B0D"/>
    <w:rsid w:val="00D10E20"/>
    <w:rsid w:val="00D1160E"/>
    <w:rsid w:val="00D12336"/>
    <w:rsid w:val="00D12C10"/>
    <w:rsid w:val="00D1305C"/>
    <w:rsid w:val="00D13087"/>
    <w:rsid w:val="00D137F1"/>
    <w:rsid w:val="00D13856"/>
    <w:rsid w:val="00D13A97"/>
    <w:rsid w:val="00D14643"/>
    <w:rsid w:val="00D1524C"/>
    <w:rsid w:val="00D16FA0"/>
    <w:rsid w:val="00D170BB"/>
    <w:rsid w:val="00D17378"/>
    <w:rsid w:val="00D2017F"/>
    <w:rsid w:val="00D206F5"/>
    <w:rsid w:val="00D21449"/>
    <w:rsid w:val="00D216B2"/>
    <w:rsid w:val="00D222F1"/>
    <w:rsid w:val="00D22940"/>
    <w:rsid w:val="00D23974"/>
    <w:rsid w:val="00D24E2E"/>
    <w:rsid w:val="00D2519A"/>
    <w:rsid w:val="00D25462"/>
    <w:rsid w:val="00D25507"/>
    <w:rsid w:val="00D25D83"/>
    <w:rsid w:val="00D2632E"/>
    <w:rsid w:val="00D26479"/>
    <w:rsid w:val="00D26DCE"/>
    <w:rsid w:val="00D27859"/>
    <w:rsid w:val="00D27A0C"/>
    <w:rsid w:val="00D27CE3"/>
    <w:rsid w:val="00D27D52"/>
    <w:rsid w:val="00D27D7D"/>
    <w:rsid w:val="00D27DAC"/>
    <w:rsid w:val="00D27DF5"/>
    <w:rsid w:val="00D306D5"/>
    <w:rsid w:val="00D30A43"/>
    <w:rsid w:val="00D311E0"/>
    <w:rsid w:val="00D3163F"/>
    <w:rsid w:val="00D319AD"/>
    <w:rsid w:val="00D3275F"/>
    <w:rsid w:val="00D32D5F"/>
    <w:rsid w:val="00D3316C"/>
    <w:rsid w:val="00D335D6"/>
    <w:rsid w:val="00D33B88"/>
    <w:rsid w:val="00D34138"/>
    <w:rsid w:val="00D341F3"/>
    <w:rsid w:val="00D34543"/>
    <w:rsid w:val="00D34548"/>
    <w:rsid w:val="00D34914"/>
    <w:rsid w:val="00D357D8"/>
    <w:rsid w:val="00D35D1F"/>
    <w:rsid w:val="00D36606"/>
    <w:rsid w:val="00D36816"/>
    <w:rsid w:val="00D36CD7"/>
    <w:rsid w:val="00D36ED9"/>
    <w:rsid w:val="00D37004"/>
    <w:rsid w:val="00D37A37"/>
    <w:rsid w:val="00D4101D"/>
    <w:rsid w:val="00D4128C"/>
    <w:rsid w:val="00D42AFB"/>
    <w:rsid w:val="00D43511"/>
    <w:rsid w:val="00D4404B"/>
    <w:rsid w:val="00D4411B"/>
    <w:rsid w:val="00D44ABA"/>
    <w:rsid w:val="00D44EC6"/>
    <w:rsid w:val="00D4554E"/>
    <w:rsid w:val="00D45EB6"/>
    <w:rsid w:val="00D4638E"/>
    <w:rsid w:val="00D46D18"/>
    <w:rsid w:val="00D4724C"/>
    <w:rsid w:val="00D47E56"/>
    <w:rsid w:val="00D50161"/>
    <w:rsid w:val="00D501D3"/>
    <w:rsid w:val="00D50378"/>
    <w:rsid w:val="00D507DF"/>
    <w:rsid w:val="00D5130A"/>
    <w:rsid w:val="00D51533"/>
    <w:rsid w:val="00D5172A"/>
    <w:rsid w:val="00D51769"/>
    <w:rsid w:val="00D51F85"/>
    <w:rsid w:val="00D5221C"/>
    <w:rsid w:val="00D522D8"/>
    <w:rsid w:val="00D53890"/>
    <w:rsid w:val="00D53A98"/>
    <w:rsid w:val="00D53F6E"/>
    <w:rsid w:val="00D54174"/>
    <w:rsid w:val="00D548CF"/>
    <w:rsid w:val="00D5491C"/>
    <w:rsid w:val="00D54CCF"/>
    <w:rsid w:val="00D554E8"/>
    <w:rsid w:val="00D55E12"/>
    <w:rsid w:val="00D55F7C"/>
    <w:rsid w:val="00D561EE"/>
    <w:rsid w:val="00D5657D"/>
    <w:rsid w:val="00D5704D"/>
    <w:rsid w:val="00D5748E"/>
    <w:rsid w:val="00D577BB"/>
    <w:rsid w:val="00D579A9"/>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58FA"/>
    <w:rsid w:val="00D65C71"/>
    <w:rsid w:val="00D65DCC"/>
    <w:rsid w:val="00D66122"/>
    <w:rsid w:val="00D66935"/>
    <w:rsid w:val="00D66C59"/>
    <w:rsid w:val="00D67313"/>
    <w:rsid w:val="00D677A9"/>
    <w:rsid w:val="00D702CA"/>
    <w:rsid w:val="00D70636"/>
    <w:rsid w:val="00D71230"/>
    <w:rsid w:val="00D7313C"/>
    <w:rsid w:val="00D735D0"/>
    <w:rsid w:val="00D738D2"/>
    <w:rsid w:val="00D74118"/>
    <w:rsid w:val="00D74693"/>
    <w:rsid w:val="00D74696"/>
    <w:rsid w:val="00D74E8E"/>
    <w:rsid w:val="00D75688"/>
    <w:rsid w:val="00D7589B"/>
    <w:rsid w:val="00D760A2"/>
    <w:rsid w:val="00D77315"/>
    <w:rsid w:val="00D77465"/>
    <w:rsid w:val="00D77D3C"/>
    <w:rsid w:val="00D80021"/>
    <w:rsid w:val="00D807E5"/>
    <w:rsid w:val="00D80803"/>
    <w:rsid w:val="00D80843"/>
    <w:rsid w:val="00D82FF9"/>
    <w:rsid w:val="00D833BE"/>
    <w:rsid w:val="00D84C22"/>
    <w:rsid w:val="00D8562F"/>
    <w:rsid w:val="00D858D9"/>
    <w:rsid w:val="00D85B15"/>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42C4"/>
    <w:rsid w:val="00D94901"/>
    <w:rsid w:val="00D95413"/>
    <w:rsid w:val="00D963A9"/>
    <w:rsid w:val="00D96479"/>
    <w:rsid w:val="00D964FA"/>
    <w:rsid w:val="00D96D2A"/>
    <w:rsid w:val="00D96F2A"/>
    <w:rsid w:val="00D97571"/>
    <w:rsid w:val="00D97A50"/>
    <w:rsid w:val="00DA05BF"/>
    <w:rsid w:val="00DA0C2C"/>
    <w:rsid w:val="00DA139F"/>
    <w:rsid w:val="00DA193F"/>
    <w:rsid w:val="00DA1B0B"/>
    <w:rsid w:val="00DA2589"/>
    <w:rsid w:val="00DA29C7"/>
    <w:rsid w:val="00DA2AF8"/>
    <w:rsid w:val="00DA2C76"/>
    <w:rsid w:val="00DA37EF"/>
    <w:rsid w:val="00DA386A"/>
    <w:rsid w:val="00DA466E"/>
    <w:rsid w:val="00DA47A8"/>
    <w:rsid w:val="00DA524D"/>
    <w:rsid w:val="00DA564C"/>
    <w:rsid w:val="00DA5772"/>
    <w:rsid w:val="00DA5963"/>
    <w:rsid w:val="00DA59D2"/>
    <w:rsid w:val="00DA7D61"/>
    <w:rsid w:val="00DB0BB5"/>
    <w:rsid w:val="00DB14DD"/>
    <w:rsid w:val="00DB1890"/>
    <w:rsid w:val="00DB1D21"/>
    <w:rsid w:val="00DB1F2C"/>
    <w:rsid w:val="00DB203C"/>
    <w:rsid w:val="00DB2897"/>
    <w:rsid w:val="00DB2945"/>
    <w:rsid w:val="00DB2E73"/>
    <w:rsid w:val="00DB328C"/>
    <w:rsid w:val="00DB3592"/>
    <w:rsid w:val="00DB47E5"/>
    <w:rsid w:val="00DB485B"/>
    <w:rsid w:val="00DB4C93"/>
    <w:rsid w:val="00DB52CE"/>
    <w:rsid w:val="00DB5421"/>
    <w:rsid w:val="00DB5704"/>
    <w:rsid w:val="00DB5F2D"/>
    <w:rsid w:val="00DB64F4"/>
    <w:rsid w:val="00DB68B2"/>
    <w:rsid w:val="00DB7AAB"/>
    <w:rsid w:val="00DB7C3F"/>
    <w:rsid w:val="00DC0172"/>
    <w:rsid w:val="00DC01C9"/>
    <w:rsid w:val="00DC039D"/>
    <w:rsid w:val="00DC1496"/>
    <w:rsid w:val="00DC15B6"/>
    <w:rsid w:val="00DC198B"/>
    <w:rsid w:val="00DC1993"/>
    <w:rsid w:val="00DC20CE"/>
    <w:rsid w:val="00DC23C9"/>
    <w:rsid w:val="00DC2894"/>
    <w:rsid w:val="00DC29C4"/>
    <w:rsid w:val="00DC3052"/>
    <w:rsid w:val="00DC392E"/>
    <w:rsid w:val="00DC3F8A"/>
    <w:rsid w:val="00DC4144"/>
    <w:rsid w:val="00DC41DD"/>
    <w:rsid w:val="00DC44D6"/>
    <w:rsid w:val="00DC45A9"/>
    <w:rsid w:val="00DC5B1A"/>
    <w:rsid w:val="00DC6AB8"/>
    <w:rsid w:val="00DC6DB4"/>
    <w:rsid w:val="00DC738E"/>
    <w:rsid w:val="00DC744C"/>
    <w:rsid w:val="00DC78C8"/>
    <w:rsid w:val="00DC795E"/>
    <w:rsid w:val="00DD0482"/>
    <w:rsid w:val="00DD0533"/>
    <w:rsid w:val="00DD1537"/>
    <w:rsid w:val="00DD194E"/>
    <w:rsid w:val="00DD2A23"/>
    <w:rsid w:val="00DD369A"/>
    <w:rsid w:val="00DD3A14"/>
    <w:rsid w:val="00DD46E9"/>
    <w:rsid w:val="00DD4EF1"/>
    <w:rsid w:val="00DD52BE"/>
    <w:rsid w:val="00DD5AB5"/>
    <w:rsid w:val="00DD724C"/>
    <w:rsid w:val="00DD740A"/>
    <w:rsid w:val="00DD77DD"/>
    <w:rsid w:val="00DD793C"/>
    <w:rsid w:val="00DD7F26"/>
    <w:rsid w:val="00DE0175"/>
    <w:rsid w:val="00DE0D00"/>
    <w:rsid w:val="00DE0D18"/>
    <w:rsid w:val="00DE1208"/>
    <w:rsid w:val="00DE16CD"/>
    <w:rsid w:val="00DE220D"/>
    <w:rsid w:val="00DE2803"/>
    <w:rsid w:val="00DE3213"/>
    <w:rsid w:val="00DE3EA3"/>
    <w:rsid w:val="00DE3F0E"/>
    <w:rsid w:val="00DE6492"/>
    <w:rsid w:val="00DE652F"/>
    <w:rsid w:val="00DE65AF"/>
    <w:rsid w:val="00DE722D"/>
    <w:rsid w:val="00DE7902"/>
    <w:rsid w:val="00DE7AFF"/>
    <w:rsid w:val="00DF02EE"/>
    <w:rsid w:val="00DF0517"/>
    <w:rsid w:val="00DF0830"/>
    <w:rsid w:val="00DF1358"/>
    <w:rsid w:val="00DF1CDA"/>
    <w:rsid w:val="00DF2420"/>
    <w:rsid w:val="00DF280B"/>
    <w:rsid w:val="00DF28B7"/>
    <w:rsid w:val="00DF2EAD"/>
    <w:rsid w:val="00DF3079"/>
    <w:rsid w:val="00DF3345"/>
    <w:rsid w:val="00DF35FC"/>
    <w:rsid w:val="00DF383D"/>
    <w:rsid w:val="00DF43E8"/>
    <w:rsid w:val="00DF4B3E"/>
    <w:rsid w:val="00DF5745"/>
    <w:rsid w:val="00DF58E2"/>
    <w:rsid w:val="00DF5F6C"/>
    <w:rsid w:val="00DF621E"/>
    <w:rsid w:val="00DF6703"/>
    <w:rsid w:val="00DF68C0"/>
    <w:rsid w:val="00DF73BB"/>
    <w:rsid w:val="00DF7546"/>
    <w:rsid w:val="00DF7650"/>
    <w:rsid w:val="00DF791C"/>
    <w:rsid w:val="00DF7F5A"/>
    <w:rsid w:val="00E00303"/>
    <w:rsid w:val="00E00332"/>
    <w:rsid w:val="00E0073A"/>
    <w:rsid w:val="00E008BA"/>
    <w:rsid w:val="00E00EBC"/>
    <w:rsid w:val="00E00FFD"/>
    <w:rsid w:val="00E01B12"/>
    <w:rsid w:val="00E025F9"/>
    <w:rsid w:val="00E026FD"/>
    <w:rsid w:val="00E02A02"/>
    <w:rsid w:val="00E02AE7"/>
    <w:rsid w:val="00E02F7E"/>
    <w:rsid w:val="00E037E3"/>
    <w:rsid w:val="00E03E31"/>
    <w:rsid w:val="00E04590"/>
    <w:rsid w:val="00E047D5"/>
    <w:rsid w:val="00E04C02"/>
    <w:rsid w:val="00E04FBA"/>
    <w:rsid w:val="00E053B2"/>
    <w:rsid w:val="00E0617A"/>
    <w:rsid w:val="00E0644B"/>
    <w:rsid w:val="00E064D3"/>
    <w:rsid w:val="00E06595"/>
    <w:rsid w:val="00E0763E"/>
    <w:rsid w:val="00E0799E"/>
    <w:rsid w:val="00E07B7D"/>
    <w:rsid w:val="00E07DB8"/>
    <w:rsid w:val="00E1050F"/>
    <w:rsid w:val="00E11290"/>
    <w:rsid w:val="00E113B7"/>
    <w:rsid w:val="00E114C5"/>
    <w:rsid w:val="00E120DA"/>
    <w:rsid w:val="00E12316"/>
    <w:rsid w:val="00E1277F"/>
    <w:rsid w:val="00E12E73"/>
    <w:rsid w:val="00E139D5"/>
    <w:rsid w:val="00E14042"/>
    <w:rsid w:val="00E144E8"/>
    <w:rsid w:val="00E14CA5"/>
    <w:rsid w:val="00E15202"/>
    <w:rsid w:val="00E152DF"/>
    <w:rsid w:val="00E15505"/>
    <w:rsid w:val="00E15611"/>
    <w:rsid w:val="00E162B5"/>
    <w:rsid w:val="00E16695"/>
    <w:rsid w:val="00E17141"/>
    <w:rsid w:val="00E17D3D"/>
    <w:rsid w:val="00E21896"/>
    <w:rsid w:val="00E219A1"/>
    <w:rsid w:val="00E2202A"/>
    <w:rsid w:val="00E22B1D"/>
    <w:rsid w:val="00E22D1B"/>
    <w:rsid w:val="00E2324A"/>
    <w:rsid w:val="00E235F5"/>
    <w:rsid w:val="00E23783"/>
    <w:rsid w:val="00E237BD"/>
    <w:rsid w:val="00E23A53"/>
    <w:rsid w:val="00E23DF4"/>
    <w:rsid w:val="00E2401E"/>
    <w:rsid w:val="00E256E5"/>
    <w:rsid w:val="00E26411"/>
    <w:rsid w:val="00E264BC"/>
    <w:rsid w:val="00E26AC1"/>
    <w:rsid w:val="00E2720A"/>
    <w:rsid w:val="00E27AE8"/>
    <w:rsid w:val="00E27AEB"/>
    <w:rsid w:val="00E3004B"/>
    <w:rsid w:val="00E3008F"/>
    <w:rsid w:val="00E307B6"/>
    <w:rsid w:val="00E30E88"/>
    <w:rsid w:val="00E3142D"/>
    <w:rsid w:val="00E316F5"/>
    <w:rsid w:val="00E32E9C"/>
    <w:rsid w:val="00E3390A"/>
    <w:rsid w:val="00E339F2"/>
    <w:rsid w:val="00E34EBE"/>
    <w:rsid w:val="00E34F85"/>
    <w:rsid w:val="00E35AC8"/>
    <w:rsid w:val="00E36093"/>
    <w:rsid w:val="00E37AE3"/>
    <w:rsid w:val="00E40916"/>
    <w:rsid w:val="00E40BF8"/>
    <w:rsid w:val="00E40CFB"/>
    <w:rsid w:val="00E410C7"/>
    <w:rsid w:val="00E4154D"/>
    <w:rsid w:val="00E4196F"/>
    <w:rsid w:val="00E41A87"/>
    <w:rsid w:val="00E41AD6"/>
    <w:rsid w:val="00E41B01"/>
    <w:rsid w:val="00E41B68"/>
    <w:rsid w:val="00E42017"/>
    <w:rsid w:val="00E423E2"/>
    <w:rsid w:val="00E42698"/>
    <w:rsid w:val="00E426E5"/>
    <w:rsid w:val="00E42730"/>
    <w:rsid w:val="00E43060"/>
    <w:rsid w:val="00E4363A"/>
    <w:rsid w:val="00E43DDC"/>
    <w:rsid w:val="00E440D0"/>
    <w:rsid w:val="00E45AB1"/>
    <w:rsid w:val="00E45B52"/>
    <w:rsid w:val="00E45C81"/>
    <w:rsid w:val="00E46268"/>
    <w:rsid w:val="00E462F2"/>
    <w:rsid w:val="00E468E6"/>
    <w:rsid w:val="00E46C38"/>
    <w:rsid w:val="00E46C51"/>
    <w:rsid w:val="00E46CC9"/>
    <w:rsid w:val="00E47919"/>
    <w:rsid w:val="00E47EE7"/>
    <w:rsid w:val="00E50255"/>
    <w:rsid w:val="00E504AC"/>
    <w:rsid w:val="00E50772"/>
    <w:rsid w:val="00E50D89"/>
    <w:rsid w:val="00E528F9"/>
    <w:rsid w:val="00E53522"/>
    <w:rsid w:val="00E545FA"/>
    <w:rsid w:val="00E546E8"/>
    <w:rsid w:val="00E5496E"/>
    <w:rsid w:val="00E55854"/>
    <w:rsid w:val="00E55BA5"/>
    <w:rsid w:val="00E56707"/>
    <w:rsid w:val="00E56ACD"/>
    <w:rsid w:val="00E57279"/>
    <w:rsid w:val="00E57739"/>
    <w:rsid w:val="00E57DFC"/>
    <w:rsid w:val="00E6042A"/>
    <w:rsid w:val="00E6045F"/>
    <w:rsid w:val="00E60CA2"/>
    <w:rsid w:val="00E628AD"/>
    <w:rsid w:val="00E62908"/>
    <w:rsid w:val="00E64339"/>
    <w:rsid w:val="00E647AF"/>
    <w:rsid w:val="00E6499D"/>
    <w:rsid w:val="00E64DAA"/>
    <w:rsid w:val="00E656C5"/>
    <w:rsid w:val="00E66B76"/>
    <w:rsid w:val="00E67584"/>
    <w:rsid w:val="00E67669"/>
    <w:rsid w:val="00E676D4"/>
    <w:rsid w:val="00E677BD"/>
    <w:rsid w:val="00E67AE7"/>
    <w:rsid w:val="00E7011C"/>
    <w:rsid w:val="00E708BC"/>
    <w:rsid w:val="00E70C34"/>
    <w:rsid w:val="00E70C44"/>
    <w:rsid w:val="00E7100C"/>
    <w:rsid w:val="00E7138D"/>
    <w:rsid w:val="00E7273B"/>
    <w:rsid w:val="00E72B6E"/>
    <w:rsid w:val="00E742F4"/>
    <w:rsid w:val="00E74B6D"/>
    <w:rsid w:val="00E74BE2"/>
    <w:rsid w:val="00E75976"/>
    <w:rsid w:val="00E75C2C"/>
    <w:rsid w:val="00E75E5C"/>
    <w:rsid w:val="00E760FF"/>
    <w:rsid w:val="00E76384"/>
    <w:rsid w:val="00E76A5E"/>
    <w:rsid w:val="00E775E3"/>
    <w:rsid w:val="00E77956"/>
    <w:rsid w:val="00E77A45"/>
    <w:rsid w:val="00E801E4"/>
    <w:rsid w:val="00E80693"/>
    <w:rsid w:val="00E812F5"/>
    <w:rsid w:val="00E8154B"/>
    <w:rsid w:val="00E82968"/>
    <w:rsid w:val="00E8357D"/>
    <w:rsid w:val="00E8373C"/>
    <w:rsid w:val="00E83967"/>
    <w:rsid w:val="00E839AD"/>
    <w:rsid w:val="00E83E51"/>
    <w:rsid w:val="00E83FCE"/>
    <w:rsid w:val="00E84570"/>
    <w:rsid w:val="00E846CA"/>
    <w:rsid w:val="00E8487A"/>
    <w:rsid w:val="00E84AA0"/>
    <w:rsid w:val="00E85726"/>
    <w:rsid w:val="00E85E2B"/>
    <w:rsid w:val="00E872A7"/>
    <w:rsid w:val="00E878CC"/>
    <w:rsid w:val="00E87A7D"/>
    <w:rsid w:val="00E87EAD"/>
    <w:rsid w:val="00E901AB"/>
    <w:rsid w:val="00E90AF8"/>
    <w:rsid w:val="00E90E38"/>
    <w:rsid w:val="00E91776"/>
    <w:rsid w:val="00E91CE7"/>
    <w:rsid w:val="00E9217D"/>
    <w:rsid w:val="00E923FD"/>
    <w:rsid w:val="00E924F7"/>
    <w:rsid w:val="00E9292A"/>
    <w:rsid w:val="00E94687"/>
    <w:rsid w:val="00E95DD9"/>
    <w:rsid w:val="00E96341"/>
    <w:rsid w:val="00E9647F"/>
    <w:rsid w:val="00E967EA"/>
    <w:rsid w:val="00E96839"/>
    <w:rsid w:val="00E96CB9"/>
    <w:rsid w:val="00E9721B"/>
    <w:rsid w:val="00E97299"/>
    <w:rsid w:val="00E97A23"/>
    <w:rsid w:val="00E97C21"/>
    <w:rsid w:val="00EA05D9"/>
    <w:rsid w:val="00EA099E"/>
    <w:rsid w:val="00EA1521"/>
    <w:rsid w:val="00EA16C4"/>
    <w:rsid w:val="00EA19E9"/>
    <w:rsid w:val="00EA2418"/>
    <w:rsid w:val="00EA2443"/>
    <w:rsid w:val="00EA24A3"/>
    <w:rsid w:val="00EA3333"/>
    <w:rsid w:val="00EA369D"/>
    <w:rsid w:val="00EA3B6D"/>
    <w:rsid w:val="00EA3EF5"/>
    <w:rsid w:val="00EA411E"/>
    <w:rsid w:val="00EA4C4D"/>
    <w:rsid w:val="00EA539E"/>
    <w:rsid w:val="00EA53ED"/>
    <w:rsid w:val="00EA641F"/>
    <w:rsid w:val="00EA64F1"/>
    <w:rsid w:val="00EA670C"/>
    <w:rsid w:val="00EA6A5A"/>
    <w:rsid w:val="00EA6F05"/>
    <w:rsid w:val="00EA714D"/>
    <w:rsid w:val="00EA7386"/>
    <w:rsid w:val="00EB01C3"/>
    <w:rsid w:val="00EB19E0"/>
    <w:rsid w:val="00EB1C21"/>
    <w:rsid w:val="00EB249C"/>
    <w:rsid w:val="00EB33B0"/>
    <w:rsid w:val="00EB367C"/>
    <w:rsid w:val="00EB36F8"/>
    <w:rsid w:val="00EB3B36"/>
    <w:rsid w:val="00EB42A7"/>
    <w:rsid w:val="00EB4767"/>
    <w:rsid w:val="00EB4E00"/>
    <w:rsid w:val="00EB5649"/>
    <w:rsid w:val="00EB5754"/>
    <w:rsid w:val="00EB5A80"/>
    <w:rsid w:val="00EB5F02"/>
    <w:rsid w:val="00EB6151"/>
    <w:rsid w:val="00EB644D"/>
    <w:rsid w:val="00EB675E"/>
    <w:rsid w:val="00EB6BB7"/>
    <w:rsid w:val="00EB77B8"/>
    <w:rsid w:val="00EB780D"/>
    <w:rsid w:val="00EB7FBE"/>
    <w:rsid w:val="00EC0337"/>
    <w:rsid w:val="00EC05B1"/>
    <w:rsid w:val="00EC07DD"/>
    <w:rsid w:val="00EC093F"/>
    <w:rsid w:val="00EC0D7C"/>
    <w:rsid w:val="00EC1115"/>
    <w:rsid w:val="00EC11A8"/>
    <w:rsid w:val="00EC19D7"/>
    <w:rsid w:val="00EC2131"/>
    <w:rsid w:val="00EC2591"/>
    <w:rsid w:val="00EC282E"/>
    <w:rsid w:val="00EC2BF5"/>
    <w:rsid w:val="00EC2E5A"/>
    <w:rsid w:val="00EC2F2F"/>
    <w:rsid w:val="00EC354D"/>
    <w:rsid w:val="00EC3652"/>
    <w:rsid w:val="00EC3D03"/>
    <w:rsid w:val="00EC3FAF"/>
    <w:rsid w:val="00EC4915"/>
    <w:rsid w:val="00EC5199"/>
    <w:rsid w:val="00EC6827"/>
    <w:rsid w:val="00EC68E1"/>
    <w:rsid w:val="00EC6D38"/>
    <w:rsid w:val="00EC7169"/>
    <w:rsid w:val="00EC7B1E"/>
    <w:rsid w:val="00EC7C76"/>
    <w:rsid w:val="00EC7F14"/>
    <w:rsid w:val="00EC7FC4"/>
    <w:rsid w:val="00ED0190"/>
    <w:rsid w:val="00ED1061"/>
    <w:rsid w:val="00ED2B2B"/>
    <w:rsid w:val="00ED2EBD"/>
    <w:rsid w:val="00ED3078"/>
    <w:rsid w:val="00ED3187"/>
    <w:rsid w:val="00ED35A7"/>
    <w:rsid w:val="00ED3B24"/>
    <w:rsid w:val="00ED3BB6"/>
    <w:rsid w:val="00ED3FF8"/>
    <w:rsid w:val="00ED415E"/>
    <w:rsid w:val="00ED450E"/>
    <w:rsid w:val="00ED473B"/>
    <w:rsid w:val="00ED4943"/>
    <w:rsid w:val="00ED4969"/>
    <w:rsid w:val="00ED5161"/>
    <w:rsid w:val="00ED56D3"/>
    <w:rsid w:val="00ED7770"/>
    <w:rsid w:val="00ED78E4"/>
    <w:rsid w:val="00EE1043"/>
    <w:rsid w:val="00EE1A88"/>
    <w:rsid w:val="00EE1CA1"/>
    <w:rsid w:val="00EE220A"/>
    <w:rsid w:val="00EE2448"/>
    <w:rsid w:val="00EE249B"/>
    <w:rsid w:val="00EE2853"/>
    <w:rsid w:val="00EE299B"/>
    <w:rsid w:val="00EE3012"/>
    <w:rsid w:val="00EE31AF"/>
    <w:rsid w:val="00EE352A"/>
    <w:rsid w:val="00EE4413"/>
    <w:rsid w:val="00EE4A0C"/>
    <w:rsid w:val="00EE5F9E"/>
    <w:rsid w:val="00EE627B"/>
    <w:rsid w:val="00EE7A5E"/>
    <w:rsid w:val="00EF0685"/>
    <w:rsid w:val="00EF0DE4"/>
    <w:rsid w:val="00EF16CA"/>
    <w:rsid w:val="00EF1C9B"/>
    <w:rsid w:val="00EF2361"/>
    <w:rsid w:val="00EF26BD"/>
    <w:rsid w:val="00EF2B66"/>
    <w:rsid w:val="00EF2FED"/>
    <w:rsid w:val="00EF4033"/>
    <w:rsid w:val="00EF4A41"/>
    <w:rsid w:val="00EF5D36"/>
    <w:rsid w:val="00EF5F34"/>
    <w:rsid w:val="00EF66FC"/>
    <w:rsid w:val="00EF6B68"/>
    <w:rsid w:val="00EF72D1"/>
    <w:rsid w:val="00EF7936"/>
    <w:rsid w:val="00F00A27"/>
    <w:rsid w:val="00F00C01"/>
    <w:rsid w:val="00F00DEF"/>
    <w:rsid w:val="00F0135B"/>
    <w:rsid w:val="00F01FD1"/>
    <w:rsid w:val="00F0247E"/>
    <w:rsid w:val="00F02C3C"/>
    <w:rsid w:val="00F02E73"/>
    <w:rsid w:val="00F0301D"/>
    <w:rsid w:val="00F03088"/>
    <w:rsid w:val="00F03091"/>
    <w:rsid w:val="00F0316F"/>
    <w:rsid w:val="00F03789"/>
    <w:rsid w:val="00F03ADE"/>
    <w:rsid w:val="00F053B9"/>
    <w:rsid w:val="00F05459"/>
    <w:rsid w:val="00F05514"/>
    <w:rsid w:val="00F063A1"/>
    <w:rsid w:val="00F06CF5"/>
    <w:rsid w:val="00F07781"/>
    <w:rsid w:val="00F07B66"/>
    <w:rsid w:val="00F07E0B"/>
    <w:rsid w:val="00F10028"/>
    <w:rsid w:val="00F10140"/>
    <w:rsid w:val="00F10359"/>
    <w:rsid w:val="00F107E3"/>
    <w:rsid w:val="00F109C7"/>
    <w:rsid w:val="00F11525"/>
    <w:rsid w:val="00F11BAF"/>
    <w:rsid w:val="00F11CE3"/>
    <w:rsid w:val="00F11F31"/>
    <w:rsid w:val="00F12825"/>
    <w:rsid w:val="00F132DC"/>
    <w:rsid w:val="00F13644"/>
    <w:rsid w:val="00F13A9A"/>
    <w:rsid w:val="00F13B27"/>
    <w:rsid w:val="00F13FE2"/>
    <w:rsid w:val="00F14AB5"/>
    <w:rsid w:val="00F14D13"/>
    <w:rsid w:val="00F14F66"/>
    <w:rsid w:val="00F15AF3"/>
    <w:rsid w:val="00F15C07"/>
    <w:rsid w:val="00F16213"/>
    <w:rsid w:val="00F16471"/>
    <w:rsid w:val="00F16559"/>
    <w:rsid w:val="00F16672"/>
    <w:rsid w:val="00F16E77"/>
    <w:rsid w:val="00F16FDF"/>
    <w:rsid w:val="00F17672"/>
    <w:rsid w:val="00F179D0"/>
    <w:rsid w:val="00F17DA4"/>
    <w:rsid w:val="00F17DCE"/>
    <w:rsid w:val="00F20C50"/>
    <w:rsid w:val="00F21BE9"/>
    <w:rsid w:val="00F21E31"/>
    <w:rsid w:val="00F22750"/>
    <w:rsid w:val="00F23455"/>
    <w:rsid w:val="00F234AA"/>
    <w:rsid w:val="00F23A49"/>
    <w:rsid w:val="00F23CA1"/>
    <w:rsid w:val="00F2401A"/>
    <w:rsid w:val="00F24798"/>
    <w:rsid w:val="00F24B19"/>
    <w:rsid w:val="00F2516C"/>
    <w:rsid w:val="00F257BB"/>
    <w:rsid w:val="00F26211"/>
    <w:rsid w:val="00F2646F"/>
    <w:rsid w:val="00F264A0"/>
    <w:rsid w:val="00F264E5"/>
    <w:rsid w:val="00F26637"/>
    <w:rsid w:val="00F2696E"/>
    <w:rsid w:val="00F26E33"/>
    <w:rsid w:val="00F26ECD"/>
    <w:rsid w:val="00F2730C"/>
    <w:rsid w:val="00F27684"/>
    <w:rsid w:val="00F27E65"/>
    <w:rsid w:val="00F30EE7"/>
    <w:rsid w:val="00F318BA"/>
    <w:rsid w:val="00F318CC"/>
    <w:rsid w:val="00F31AC1"/>
    <w:rsid w:val="00F31DEA"/>
    <w:rsid w:val="00F329FF"/>
    <w:rsid w:val="00F32C6F"/>
    <w:rsid w:val="00F32E3C"/>
    <w:rsid w:val="00F338D8"/>
    <w:rsid w:val="00F33B08"/>
    <w:rsid w:val="00F33E87"/>
    <w:rsid w:val="00F34096"/>
    <w:rsid w:val="00F34116"/>
    <w:rsid w:val="00F34129"/>
    <w:rsid w:val="00F349D4"/>
    <w:rsid w:val="00F34C4A"/>
    <w:rsid w:val="00F35096"/>
    <w:rsid w:val="00F351FE"/>
    <w:rsid w:val="00F356D2"/>
    <w:rsid w:val="00F35C3B"/>
    <w:rsid w:val="00F365A8"/>
    <w:rsid w:val="00F3697D"/>
    <w:rsid w:val="00F36A95"/>
    <w:rsid w:val="00F36B28"/>
    <w:rsid w:val="00F36F01"/>
    <w:rsid w:val="00F37349"/>
    <w:rsid w:val="00F37D6D"/>
    <w:rsid w:val="00F404A7"/>
    <w:rsid w:val="00F405C9"/>
    <w:rsid w:val="00F40A19"/>
    <w:rsid w:val="00F40C29"/>
    <w:rsid w:val="00F414CD"/>
    <w:rsid w:val="00F414F8"/>
    <w:rsid w:val="00F41A35"/>
    <w:rsid w:val="00F424DB"/>
    <w:rsid w:val="00F425BD"/>
    <w:rsid w:val="00F432CB"/>
    <w:rsid w:val="00F43603"/>
    <w:rsid w:val="00F43AA9"/>
    <w:rsid w:val="00F43CA2"/>
    <w:rsid w:val="00F44320"/>
    <w:rsid w:val="00F44435"/>
    <w:rsid w:val="00F44FA1"/>
    <w:rsid w:val="00F45418"/>
    <w:rsid w:val="00F45BCE"/>
    <w:rsid w:val="00F4645D"/>
    <w:rsid w:val="00F46558"/>
    <w:rsid w:val="00F46639"/>
    <w:rsid w:val="00F46676"/>
    <w:rsid w:val="00F47377"/>
    <w:rsid w:val="00F4749C"/>
    <w:rsid w:val="00F47626"/>
    <w:rsid w:val="00F476A9"/>
    <w:rsid w:val="00F47CAB"/>
    <w:rsid w:val="00F47CC7"/>
    <w:rsid w:val="00F50275"/>
    <w:rsid w:val="00F505C7"/>
    <w:rsid w:val="00F505F4"/>
    <w:rsid w:val="00F50CEB"/>
    <w:rsid w:val="00F51366"/>
    <w:rsid w:val="00F522F3"/>
    <w:rsid w:val="00F53109"/>
    <w:rsid w:val="00F53117"/>
    <w:rsid w:val="00F534AD"/>
    <w:rsid w:val="00F53C9E"/>
    <w:rsid w:val="00F54824"/>
    <w:rsid w:val="00F54B2F"/>
    <w:rsid w:val="00F54CAC"/>
    <w:rsid w:val="00F54D09"/>
    <w:rsid w:val="00F55486"/>
    <w:rsid w:val="00F55B14"/>
    <w:rsid w:val="00F55D7D"/>
    <w:rsid w:val="00F566F6"/>
    <w:rsid w:val="00F56CE1"/>
    <w:rsid w:val="00F57031"/>
    <w:rsid w:val="00F57532"/>
    <w:rsid w:val="00F6003E"/>
    <w:rsid w:val="00F6038F"/>
    <w:rsid w:val="00F60552"/>
    <w:rsid w:val="00F60839"/>
    <w:rsid w:val="00F616AA"/>
    <w:rsid w:val="00F6186F"/>
    <w:rsid w:val="00F61DD5"/>
    <w:rsid w:val="00F6250B"/>
    <w:rsid w:val="00F6274E"/>
    <w:rsid w:val="00F62833"/>
    <w:rsid w:val="00F62AE5"/>
    <w:rsid w:val="00F62B07"/>
    <w:rsid w:val="00F62D01"/>
    <w:rsid w:val="00F62EE5"/>
    <w:rsid w:val="00F63394"/>
    <w:rsid w:val="00F63BB0"/>
    <w:rsid w:val="00F6473D"/>
    <w:rsid w:val="00F64C7D"/>
    <w:rsid w:val="00F65784"/>
    <w:rsid w:val="00F66746"/>
    <w:rsid w:val="00F669C5"/>
    <w:rsid w:val="00F66F82"/>
    <w:rsid w:val="00F672FF"/>
    <w:rsid w:val="00F67ACE"/>
    <w:rsid w:val="00F67C1B"/>
    <w:rsid w:val="00F67F40"/>
    <w:rsid w:val="00F70195"/>
    <w:rsid w:val="00F70FC0"/>
    <w:rsid w:val="00F715E7"/>
    <w:rsid w:val="00F71FF8"/>
    <w:rsid w:val="00F72109"/>
    <w:rsid w:val="00F721E2"/>
    <w:rsid w:val="00F72602"/>
    <w:rsid w:val="00F72DEA"/>
    <w:rsid w:val="00F7331C"/>
    <w:rsid w:val="00F74ABA"/>
    <w:rsid w:val="00F75340"/>
    <w:rsid w:val="00F75710"/>
    <w:rsid w:val="00F75739"/>
    <w:rsid w:val="00F75AC9"/>
    <w:rsid w:val="00F75C20"/>
    <w:rsid w:val="00F75ED1"/>
    <w:rsid w:val="00F76413"/>
    <w:rsid w:val="00F76F00"/>
    <w:rsid w:val="00F77077"/>
    <w:rsid w:val="00F7731B"/>
    <w:rsid w:val="00F77814"/>
    <w:rsid w:val="00F77891"/>
    <w:rsid w:val="00F7791B"/>
    <w:rsid w:val="00F77BAF"/>
    <w:rsid w:val="00F8011B"/>
    <w:rsid w:val="00F803B0"/>
    <w:rsid w:val="00F80409"/>
    <w:rsid w:val="00F8065B"/>
    <w:rsid w:val="00F8086E"/>
    <w:rsid w:val="00F80C31"/>
    <w:rsid w:val="00F80E14"/>
    <w:rsid w:val="00F80E25"/>
    <w:rsid w:val="00F81524"/>
    <w:rsid w:val="00F81E2B"/>
    <w:rsid w:val="00F822FE"/>
    <w:rsid w:val="00F82562"/>
    <w:rsid w:val="00F83142"/>
    <w:rsid w:val="00F83362"/>
    <w:rsid w:val="00F84101"/>
    <w:rsid w:val="00F8520A"/>
    <w:rsid w:val="00F857AD"/>
    <w:rsid w:val="00F8600C"/>
    <w:rsid w:val="00F863C1"/>
    <w:rsid w:val="00F86631"/>
    <w:rsid w:val="00F869B7"/>
    <w:rsid w:val="00F86E68"/>
    <w:rsid w:val="00F86EF5"/>
    <w:rsid w:val="00F8754E"/>
    <w:rsid w:val="00F875C4"/>
    <w:rsid w:val="00F876E5"/>
    <w:rsid w:val="00F878A6"/>
    <w:rsid w:val="00F9005C"/>
    <w:rsid w:val="00F904AE"/>
    <w:rsid w:val="00F90660"/>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5CD"/>
    <w:rsid w:val="00F959F2"/>
    <w:rsid w:val="00F95B03"/>
    <w:rsid w:val="00F96026"/>
    <w:rsid w:val="00F96B57"/>
    <w:rsid w:val="00F97CA7"/>
    <w:rsid w:val="00F97CE1"/>
    <w:rsid w:val="00FA051D"/>
    <w:rsid w:val="00FA0966"/>
    <w:rsid w:val="00FA1419"/>
    <w:rsid w:val="00FA1755"/>
    <w:rsid w:val="00FA18F2"/>
    <w:rsid w:val="00FA1ECE"/>
    <w:rsid w:val="00FA208B"/>
    <w:rsid w:val="00FA267A"/>
    <w:rsid w:val="00FA280A"/>
    <w:rsid w:val="00FA2D0D"/>
    <w:rsid w:val="00FA368A"/>
    <w:rsid w:val="00FA3832"/>
    <w:rsid w:val="00FA3EBF"/>
    <w:rsid w:val="00FA4C90"/>
    <w:rsid w:val="00FA4DE7"/>
    <w:rsid w:val="00FA4EEC"/>
    <w:rsid w:val="00FA5127"/>
    <w:rsid w:val="00FA56C6"/>
    <w:rsid w:val="00FA6905"/>
    <w:rsid w:val="00FA7A01"/>
    <w:rsid w:val="00FB03E9"/>
    <w:rsid w:val="00FB08DC"/>
    <w:rsid w:val="00FB1250"/>
    <w:rsid w:val="00FB231E"/>
    <w:rsid w:val="00FB28CB"/>
    <w:rsid w:val="00FB2F2E"/>
    <w:rsid w:val="00FB37C3"/>
    <w:rsid w:val="00FB4456"/>
    <w:rsid w:val="00FB4D43"/>
    <w:rsid w:val="00FB5120"/>
    <w:rsid w:val="00FB5485"/>
    <w:rsid w:val="00FB5D74"/>
    <w:rsid w:val="00FB5F5C"/>
    <w:rsid w:val="00FB6220"/>
    <w:rsid w:val="00FB6981"/>
    <w:rsid w:val="00FB6D84"/>
    <w:rsid w:val="00FB6FDB"/>
    <w:rsid w:val="00FB7076"/>
    <w:rsid w:val="00FB7543"/>
    <w:rsid w:val="00FB75FC"/>
    <w:rsid w:val="00FB7CD3"/>
    <w:rsid w:val="00FC0936"/>
    <w:rsid w:val="00FC0BCA"/>
    <w:rsid w:val="00FC1093"/>
    <w:rsid w:val="00FC1673"/>
    <w:rsid w:val="00FC21CD"/>
    <w:rsid w:val="00FC2225"/>
    <w:rsid w:val="00FC25E0"/>
    <w:rsid w:val="00FC3406"/>
    <w:rsid w:val="00FC3598"/>
    <w:rsid w:val="00FC3A0E"/>
    <w:rsid w:val="00FC3B9D"/>
    <w:rsid w:val="00FC4607"/>
    <w:rsid w:val="00FC58C2"/>
    <w:rsid w:val="00FC5D45"/>
    <w:rsid w:val="00FC5E78"/>
    <w:rsid w:val="00FC65A3"/>
    <w:rsid w:val="00FC691C"/>
    <w:rsid w:val="00FC69B4"/>
    <w:rsid w:val="00FC6CBD"/>
    <w:rsid w:val="00FD046D"/>
    <w:rsid w:val="00FD0A3A"/>
    <w:rsid w:val="00FD14BA"/>
    <w:rsid w:val="00FD16AF"/>
    <w:rsid w:val="00FD18F7"/>
    <w:rsid w:val="00FD1F4D"/>
    <w:rsid w:val="00FD2218"/>
    <w:rsid w:val="00FD28C6"/>
    <w:rsid w:val="00FD2A3E"/>
    <w:rsid w:val="00FD3BCE"/>
    <w:rsid w:val="00FD496E"/>
    <w:rsid w:val="00FD4EA9"/>
    <w:rsid w:val="00FD5091"/>
    <w:rsid w:val="00FD546E"/>
    <w:rsid w:val="00FD5869"/>
    <w:rsid w:val="00FD5E39"/>
    <w:rsid w:val="00FD5FAC"/>
    <w:rsid w:val="00FD6D94"/>
    <w:rsid w:val="00FD6FFE"/>
    <w:rsid w:val="00FD7077"/>
    <w:rsid w:val="00FD7766"/>
    <w:rsid w:val="00FE0522"/>
    <w:rsid w:val="00FE1050"/>
    <w:rsid w:val="00FE116B"/>
    <w:rsid w:val="00FE153D"/>
    <w:rsid w:val="00FE1B73"/>
    <w:rsid w:val="00FE1DD3"/>
    <w:rsid w:val="00FE21F5"/>
    <w:rsid w:val="00FE2700"/>
    <w:rsid w:val="00FE27F4"/>
    <w:rsid w:val="00FE2D44"/>
    <w:rsid w:val="00FE3184"/>
    <w:rsid w:val="00FE374D"/>
    <w:rsid w:val="00FE3887"/>
    <w:rsid w:val="00FE3BFD"/>
    <w:rsid w:val="00FE41B2"/>
    <w:rsid w:val="00FE42BA"/>
    <w:rsid w:val="00FE5BBC"/>
    <w:rsid w:val="00FE5DEC"/>
    <w:rsid w:val="00FE6509"/>
    <w:rsid w:val="00FE6638"/>
    <w:rsid w:val="00FE69B0"/>
    <w:rsid w:val="00FE6DCA"/>
    <w:rsid w:val="00FE77ED"/>
    <w:rsid w:val="00FE7D6B"/>
    <w:rsid w:val="00FF1B0B"/>
    <w:rsid w:val="00FF1FBA"/>
    <w:rsid w:val="00FF2773"/>
    <w:rsid w:val="00FF2B42"/>
    <w:rsid w:val="00FF322C"/>
    <w:rsid w:val="00FF3EF8"/>
    <w:rsid w:val="00FF454E"/>
    <w:rsid w:val="00FF507F"/>
    <w:rsid w:val="00FF5D4D"/>
    <w:rsid w:val="00FF634E"/>
    <w:rsid w:val="00FF649E"/>
    <w:rsid w:val="00FF666C"/>
    <w:rsid w:val="00FF6FE3"/>
    <w:rsid w:val="00FF747A"/>
    <w:rsid w:val="00FF7625"/>
    <w:rsid w:val="00FF7B7F"/>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6"/>
    <o:shapelayout v:ext="edit">
      <o:idmap v:ext="edit" data="1"/>
    </o:shapelayout>
  </w:shapeDefaults>
  <w:decimalSymbol w:val=","/>
  <w:listSeparator w:val=";"/>
  <w14:docId w14:val="755EED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pt-BR" w:eastAsia="en-US" w:bidi="ar-SA"/>
      </w:rPr>
    </w:rPrDefault>
    <w:pPrDefault>
      <w:pPr>
        <w:ind w:right="142"/>
        <w:jc w:val="both"/>
      </w:pPr>
    </w:pPrDefault>
  </w:docDefaults>
  <w:latentStyles w:defLockedState="0" w:defUIPriority="0" w:defSemiHidden="0" w:defUnhideWhenUsed="0" w:defQFormat="0" w:count="371">
    <w:lsdException w:name="heading 1" w:uiPriority="1" w:qFormat="1"/>
    <w:lsdException w:name="heading 2" w:uiPriority="1" w:qFormat="1"/>
    <w:lsdException w:name="heading 3" w:semiHidden="1" w:uiPriority="1" w:unhideWhenUsed="1" w:qFormat="1"/>
    <w:lsdException w:name="heading 4" w:semiHidden="1" w:uiPriority="1" w:unhideWhenUsed="1" w:qFormat="1"/>
    <w:lsdException w:name="heading 5" w:semiHidden="1" w:uiPriority="9"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iPriority="99"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lsdException w:name="Body Text Indent 3" w:semiHidden="1" w:unhideWhenUsed="1" w:qFormat="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67"/>
    <w:lsdException w:name="No Spacing" w:qFormat="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1"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uiPriority w:val="1"/>
    <w:qFormat/>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uiPriority w:val="1"/>
    <w:qFormat/>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1"/>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uiPriority w:val="1"/>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har"/>
    <w:uiPriority w:val="9"/>
    <w:qFormat/>
    <w:rsid w:val="0059059C"/>
    <w:pPr>
      <w:keepNext/>
      <w:tabs>
        <w:tab w:val="num" w:pos="0"/>
      </w:tabs>
      <w:suppressAutoHyphens/>
      <w:jc w:val="center"/>
      <w:outlineLvl w:val="4"/>
    </w:pPr>
    <w:rPr>
      <w:rFonts w:ascii="Times New Roman" w:eastAsia="Times New Roman" w:hAnsi="Times New Roman" w:cs="Times New Roman"/>
      <w:szCs w:val="20"/>
    </w:rPr>
  </w:style>
  <w:style w:type="paragraph" w:styleId="Ttulo6">
    <w:name w:val="heading 6"/>
    <w:basedOn w:val="Normal"/>
    <w:next w:val="Normal"/>
    <w:link w:val="Ttulo6Char"/>
    <w:uiPriority w:val="9"/>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paragraph" w:styleId="Ttulo7">
    <w:name w:val="heading 7"/>
    <w:basedOn w:val="Normal"/>
    <w:next w:val="Normal"/>
    <w:link w:val="Ttulo7Char"/>
    <w:qFormat/>
    <w:rsid w:val="0059059C"/>
    <w:pPr>
      <w:keepNext/>
      <w:tabs>
        <w:tab w:val="num" w:pos="0"/>
      </w:tabs>
      <w:suppressAutoHyphens/>
      <w:spacing w:line="400" w:lineRule="exact"/>
      <w:ind w:left="710"/>
      <w:jc w:val="center"/>
      <w:outlineLvl w:val="6"/>
    </w:pPr>
    <w:rPr>
      <w:rFonts w:ascii="Garamond" w:eastAsia="Times New Roman" w:hAnsi="Garamond" w:cs="Times New Roman"/>
      <w:sz w:val="28"/>
      <w:szCs w:val="20"/>
    </w:rPr>
  </w:style>
  <w:style w:type="paragraph" w:styleId="Ttulo8">
    <w:name w:val="heading 8"/>
    <w:basedOn w:val="Normal"/>
    <w:next w:val="Normal"/>
    <w:link w:val="Ttulo8Char"/>
    <w:qFormat/>
    <w:rsid w:val="0059059C"/>
    <w:pPr>
      <w:keepNext/>
      <w:tabs>
        <w:tab w:val="num" w:pos="0"/>
      </w:tabs>
      <w:suppressAutoHyphens/>
      <w:outlineLvl w:val="7"/>
    </w:pPr>
    <w:rPr>
      <w:rFonts w:ascii="Arial" w:eastAsia="Times New Roman" w:hAnsi="Arial" w:cs="Times New Roman"/>
      <w:b/>
      <w:sz w:val="22"/>
      <w:szCs w:val="20"/>
      <w:lang w:val="x-none"/>
    </w:rPr>
  </w:style>
  <w:style w:type="paragraph" w:styleId="Ttulo9">
    <w:name w:val="heading 9"/>
    <w:basedOn w:val="Normal"/>
    <w:next w:val="Normal"/>
    <w:link w:val="Ttulo9Char"/>
    <w:qFormat/>
    <w:rsid w:val="0059059C"/>
    <w:pPr>
      <w:keepNext/>
      <w:tabs>
        <w:tab w:val="num" w:pos="0"/>
      </w:tabs>
      <w:suppressAutoHyphens/>
      <w:ind w:left="1134"/>
      <w:outlineLvl w:val="8"/>
    </w:pPr>
    <w:rPr>
      <w:rFonts w:ascii="Times New Roman" w:eastAsia="Times New Roman" w:hAnsi="Times New Roman" w:cs="Times New Roman"/>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1"/>
    <w:qFormat/>
    <w:rsid w:val="004773FC"/>
    <w:pPr>
      <w:ind w:left="720"/>
      <w:contextualSpacing/>
    </w:pPr>
  </w:style>
  <w:style w:type="paragraph" w:styleId="NormalWeb">
    <w:name w:val="Normal (Web)"/>
    <w:basedOn w:val="Normal"/>
    <w:link w:val="NormalWebChar"/>
    <w:uiPriority w:val="99"/>
    <w:qFormat/>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qFormat/>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uiPriority w:val="1"/>
    <w:rsid w:val="004B460A"/>
    <w:rPr>
      <w:b/>
      <w:color w:val="000000"/>
      <w:sz w:val="24"/>
    </w:rPr>
  </w:style>
  <w:style w:type="paragraph" w:customStyle="1" w:styleId="Nvel2">
    <w:name w:val="Nível 2"/>
    <w:basedOn w:val="Normal"/>
    <w:next w:val="Normal"/>
    <w:rsid w:val="00D30A43"/>
    <w:pPr>
      <w:spacing w:after="120"/>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uiPriority w:val="99"/>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aliases w:val="hd,he,Cabeçalho superior,encabezado,Heading 1a,foote"/>
    <w:basedOn w:val="Normal"/>
    <w:link w:val="CabealhoChar"/>
    <w:uiPriority w:val="99"/>
    <w:qFormat/>
    <w:rsid w:val="00CA24FB"/>
    <w:pPr>
      <w:tabs>
        <w:tab w:val="center" w:pos="4252"/>
        <w:tab w:val="right" w:pos="8504"/>
      </w:tabs>
    </w:pPr>
  </w:style>
  <w:style w:type="character" w:customStyle="1" w:styleId="CabealhoChar">
    <w:name w:val="Cabeçalho Char"/>
    <w:aliases w:val="hd Char,he Char,Cabeçalho superior Char,encabezado Char,Heading 1a Char,foote Char"/>
    <w:link w:val="Cabealho"/>
    <w:uiPriority w:val="99"/>
    <w:rsid w:val="00CA24FB"/>
    <w:rPr>
      <w:rFonts w:ascii="Ecofont_Spranq_eco_Sans" w:hAnsi="Ecofont_Spranq_eco_Sans" w:cs="Tahoma"/>
      <w:sz w:val="24"/>
      <w:szCs w:val="24"/>
    </w:rPr>
  </w:style>
  <w:style w:type="paragraph" w:styleId="Rodap">
    <w:name w:val="footer"/>
    <w:basedOn w:val="Normal"/>
    <w:link w:val="RodapChar"/>
    <w:qFormat/>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iPriority w:val="99"/>
    <w:unhideWhenUsed/>
    <w:qFormat/>
    <w:rsid w:val="00D30A43"/>
    <w:rPr>
      <w:sz w:val="20"/>
      <w:szCs w:val="20"/>
    </w:rPr>
  </w:style>
  <w:style w:type="character" w:customStyle="1" w:styleId="TextodecomentrioChar">
    <w:name w:val="Texto de comentário Char"/>
    <w:basedOn w:val="Fontepargpadro"/>
    <w:link w:val="Textodecomentrio"/>
    <w:uiPriority w:val="99"/>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unhideWhenUsed/>
    <w:rsid w:val="00430FDB"/>
    <w:rPr>
      <w:b/>
      <w:bCs/>
    </w:rPr>
  </w:style>
  <w:style w:type="character" w:customStyle="1" w:styleId="AssuntodocomentrioChar">
    <w:name w:val="Assunto do comentário Char"/>
    <w:basedOn w:val="TextodecomentrioChar"/>
    <w:link w:val="Assuntodocomentrio"/>
    <w:rsid w:val="00430FDB"/>
    <w:rPr>
      <w:rFonts w:ascii="Ecofont_Spranq_eco_Sans" w:hAnsi="Ecofont_Spranq_eco_Sans" w:cs="Tahoma"/>
      <w:b/>
      <w:bCs/>
      <w:lang w:eastAsia="pt-BR"/>
    </w:rPr>
  </w:style>
  <w:style w:type="character" w:customStyle="1" w:styleId="Ttulo4Char">
    <w:name w:val="Título 4 Char"/>
    <w:basedOn w:val="Fontepargpadro"/>
    <w:link w:val="Ttulo4"/>
    <w:uiPriority w:val="9"/>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ind w:left="360"/>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uiPriority w:val="10"/>
    <w:qFormat/>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uiPriority w:val="10"/>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iPriority w:val="1"/>
    <w:unhideWhenUsed/>
    <w:qFormat/>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uiPriority w:val="1"/>
    <w:qFormat/>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ind w:left="716"/>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ind w:left="425" w:firstLine="0"/>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qFormat/>
    <w:rsid w:val="00D30A43"/>
    <w:rPr>
      <w:b/>
      <w:bCs/>
    </w:rPr>
  </w:style>
  <w:style w:type="character" w:styleId="nfase">
    <w:name w:val="Emphasis"/>
    <w:basedOn w:val="Fontepargpadro"/>
    <w:uiPriority w:val="20"/>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uiPriority w:val="99"/>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1"/>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5B6B62"/>
    <w:pPr>
      <w:tabs>
        <w:tab w:val="left" w:pos="426"/>
        <w:tab w:val="right" w:leader="dot" w:pos="9628"/>
      </w:tabs>
      <w:spacing w:after="100"/>
    </w:pPr>
    <w:rPr>
      <w:rFonts w:ascii="Arial" w:eastAsia="Times New Roman" w:hAnsi="Arial"/>
      <w:sz w:val="20"/>
    </w:rPr>
  </w:style>
  <w:style w:type="character" w:customStyle="1" w:styleId="WW-Fontepargpadro1">
    <w:name w:val="WW-Fonte parág. padrão1"/>
    <w:rsid w:val="009E0967"/>
  </w:style>
  <w:style w:type="character" w:customStyle="1" w:styleId="WW-WW8Num20z21111">
    <w:name w:val="WW-WW8Num20z21111"/>
    <w:rsid w:val="00426908"/>
    <w:rPr>
      <w:u w:val="none"/>
    </w:rPr>
  </w:style>
  <w:style w:type="table" w:customStyle="1" w:styleId="TableNormal">
    <w:name w:val="Table Normal"/>
    <w:uiPriority w:val="2"/>
    <w:unhideWhenUsed/>
    <w:qFormat/>
    <w:rsid w:val="009623E3"/>
    <w:pPr>
      <w:widowControl w:val="0"/>
      <w:autoSpaceDE w:val="0"/>
      <w:autoSpaceDN w:val="0"/>
    </w:pPr>
    <w:rPr>
      <w:rFonts w:ascii="Calibri" w:eastAsia="Calibri" w:hAnsi="Calibri"/>
      <w:sz w:val="22"/>
      <w:szCs w:val="22"/>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1C5935"/>
    <w:pPr>
      <w:widowControl w:val="0"/>
      <w:autoSpaceDE w:val="0"/>
      <w:autoSpaceDN w:val="0"/>
      <w:spacing w:before="68"/>
    </w:pPr>
    <w:rPr>
      <w:rFonts w:ascii="Arial MT" w:eastAsia="Arial MT" w:hAnsi="Arial MT" w:cs="Arial MT"/>
      <w:sz w:val="22"/>
      <w:szCs w:val="22"/>
      <w:lang w:val="pt-PT" w:eastAsia="en-US"/>
    </w:rPr>
  </w:style>
  <w:style w:type="numbering" w:customStyle="1" w:styleId="Semlista1">
    <w:name w:val="Sem lista1"/>
    <w:next w:val="Semlista"/>
    <w:uiPriority w:val="99"/>
    <w:semiHidden/>
    <w:unhideWhenUsed/>
    <w:rsid w:val="00CF783C"/>
  </w:style>
  <w:style w:type="table" w:customStyle="1" w:styleId="TableNormal1">
    <w:name w:val="Table Normal1"/>
    <w:uiPriority w:val="2"/>
    <w:semiHidden/>
    <w:unhideWhenUsed/>
    <w:qFormat/>
    <w:rsid w:val="00CF783C"/>
    <w:pPr>
      <w:widowControl w:val="0"/>
      <w:autoSpaceDE w:val="0"/>
      <w:autoSpaceDN w:val="0"/>
    </w:pPr>
    <w:rPr>
      <w:rFonts w:ascii="Calibri" w:eastAsia="Calibri" w:hAnsi="Calibri"/>
      <w:sz w:val="22"/>
      <w:szCs w:val="22"/>
      <w:lang w:val="en-US"/>
    </w:rPr>
    <w:tblPr>
      <w:tblInd w:w="0" w:type="dxa"/>
      <w:tblCellMar>
        <w:top w:w="0" w:type="dxa"/>
        <w:left w:w="0" w:type="dxa"/>
        <w:bottom w:w="0" w:type="dxa"/>
        <w:right w:w="0" w:type="dxa"/>
      </w:tblCellMar>
    </w:tblPr>
  </w:style>
  <w:style w:type="character" w:customStyle="1" w:styleId="NormalWebChar">
    <w:name w:val="Normal (Web) Char"/>
    <w:link w:val="NormalWeb"/>
    <w:uiPriority w:val="99"/>
    <w:rsid w:val="00063D52"/>
    <w:rPr>
      <w:sz w:val="24"/>
      <w:szCs w:val="24"/>
      <w:lang w:eastAsia="pt-BR"/>
    </w:rPr>
  </w:style>
  <w:style w:type="character" w:customStyle="1" w:styleId="Ttulo5Char">
    <w:name w:val="Título 5 Char"/>
    <w:basedOn w:val="Fontepargpadro"/>
    <w:link w:val="Ttulo5"/>
    <w:uiPriority w:val="9"/>
    <w:rsid w:val="0059059C"/>
    <w:rPr>
      <w:rFonts w:eastAsia="Times New Roman"/>
      <w:sz w:val="24"/>
      <w:lang w:eastAsia="pt-BR"/>
    </w:rPr>
  </w:style>
  <w:style w:type="character" w:customStyle="1" w:styleId="Ttulo7Char">
    <w:name w:val="Título 7 Char"/>
    <w:basedOn w:val="Fontepargpadro"/>
    <w:link w:val="Ttulo7"/>
    <w:uiPriority w:val="9"/>
    <w:rsid w:val="0059059C"/>
    <w:rPr>
      <w:rFonts w:ascii="Garamond" w:eastAsia="Times New Roman" w:hAnsi="Garamond"/>
      <w:sz w:val="28"/>
      <w:lang w:eastAsia="pt-BR"/>
    </w:rPr>
  </w:style>
  <w:style w:type="character" w:customStyle="1" w:styleId="Ttulo8Char">
    <w:name w:val="Título 8 Char"/>
    <w:basedOn w:val="Fontepargpadro"/>
    <w:link w:val="Ttulo8"/>
    <w:uiPriority w:val="9"/>
    <w:rsid w:val="0059059C"/>
    <w:rPr>
      <w:rFonts w:ascii="Arial" w:eastAsia="Times New Roman" w:hAnsi="Arial"/>
      <w:b/>
      <w:sz w:val="22"/>
      <w:lang w:val="x-none" w:eastAsia="pt-BR"/>
    </w:rPr>
  </w:style>
  <w:style w:type="character" w:customStyle="1" w:styleId="Ttulo9Char">
    <w:name w:val="Título 9 Char"/>
    <w:basedOn w:val="Fontepargpadro"/>
    <w:link w:val="Ttulo9"/>
    <w:rsid w:val="0059059C"/>
    <w:rPr>
      <w:rFonts w:eastAsia="Times New Roman"/>
      <w:sz w:val="24"/>
      <w:lang w:eastAsia="pt-BR"/>
    </w:rPr>
  </w:style>
  <w:style w:type="character" w:customStyle="1" w:styleId="WW8Num21z2">
    <w:name w:val="WW8Num21z2"/>
    <w:rsid w:val="0059059C"/>
    <w:rPr>
      <w:u w:val="none"/>
    </w:rPr>
  </w:style>
  <w:style w:type="character" w:customStyle="1" w:styleId="WW8Num22z2">
    <w:name w:val="WW8Num22z2"/>
    <w:rsid w:val="0059059C"/>
    <w:rPr>
      <w:u w:val="none"/>
    </w:rPr>
  </w:style>
  <w:style w:type="character" w:customStyle="1" w:styleId="WW8Num23z2">
    <w:name w:val="WW8Num23z2"/>
    <w:rsid w:val="0059059C"/>
    <w:rPr>
      <w:u w:val="none"/>
    </w:rPr>
  </w:style>
  <w:style w:type="character" w:customStyle="1" w:styleId="WW8Num30z0">
    <w:name w:val="WW8Num30z0"/>
    <w:rsid w:val="0059059C"/>
    <w:rPr>
      <w:rFonts w:ascii="Arial Narrow" w:hAnsi="Arial Narrow"/>
      <w:sz w:val="20"/>
    </w:rPr>
  </w:style>
  <w:style w:type="character" w:customStyle="1" w:styleId="WW8Num32z0">
    <w:name w:val="WW8Num32z0"/>
    <w:rsid w:val="0059059C"/>
    <w:rPr>
      <w:u w:val="single"/>
    </w:rPr>
  </w:style>
  <w:style w:type="character" w:customStyle="1" w:styleId="WW8Num33z0">
    <w:name w:val="WW8Num33z0"/>
    <w:rsid w:val="0059059C"/>
    <w:rPr>
      <w:b/>
    </w:rPr>
  </w:style>
  <w:style w:type="character" w:customStyle="1" w:styleId="WW8Num36z0">
    <w:name w:val="WW8Num36z0"/>
    <w:rsid w:val="0059059C"/>
    <w:rPr>
      <w:rFonts w:cs="Arial"/>
      <w:b/>
      <w:color w:val="000000"/>
    </w:rPr>
  </w:style>
  <w:style w:type="character" w:customStyle="1" w:styleId="WW8Num41z0">
    <w:name w:val="WW8Num41z0"/>
    <w:rsid w:val="0059059C"/>
    <w:rPr>
      <w:b/>
    </w:rPr>
  </w:style>
  <w:style w:type="character" w:customStyle="1" w:styleId="WW8Num45z0">
    <w:name w:val="WW8Num45z0"/>
    <w:rsid w:val="0059059C"/>
    <w:rPr>
      <w:rFonts w:ascii="Symbol" w:eastAsia="Times New Roman" w:hAnsi="Symbol" w:cs="Arial"/>
    </w:rPr>
  </w:style>
  <w:style w:type="character" w:customStyle="1" w:styleId="WW8Num45z1">
    <w:name w:val="WW8Num45z1"/>
    <w:rsid w:val="0059059C"/>
    <w:rPr>
      <w:rFonts w:ascii="Courier New" w:hAnsi="Courier New"/>
    </w:rPr>
  </w:style>
  <w:style w:type="character" w:customStyle="1" w:styleId="WW8Num45z2">
    <w:name w:val="WW8Num45z2"/>
    <w:rsid w:val="0059059C"/>
    <w:rPr>
      <w:rFonts w:ascii="Wingdings" w:hAnsi="Wingdings"/>
    </w:rPr>
  </w:style>
  <w:style w:type="character" w:customStyle="1" w:styleId="WW8Num45z3">
    <w:name w:val="WW8Num45z3"/>
    <w:rsid w:val="0059059C"/>
    <w:rPr>
      <w:rFonts w:ascii="Symbol" w:hAnsi="Symbol"/>
    </w:rPr>
  </w:style>
  <w:style w:type="character" w:customStyle="1" w:styleId="WW8Num47z0">
    <w:name w:val="WW8Num47z0"/>
    <w:rsid w:val="0059059C"/>
    <w:rPr>
      <w:b/>
      <w:color w:val="000000"/>
    </w:rPr>
  </w:style>
  <w:style w:type="character" w:customStyle="1" w:styleId="WW8Num50z0">
    <w:name w:val="WW8Num50z0"/>
    <w:rsid w:val="0059059C"/>
    <w:rPr>
      <w:b/>
    </w:rPr>
  </w:style>
  <w:style w:type="character" w:customStyle="1" w:styleId="WW8Num52z0">
    <w:name w:val="WW8Num52z0"/>
    <w:rsid w:val="0059059C"/>
    <w:rPr>
      <w:b/>
    </w:rPr>
  </w:style>
  <w:style w:type="character" w:customStyle="1" w:styleId="WW8Num53z0">
    <w:name w:val="WW8Num53z0"/>
    <w:rsid w:val="0059059C"/>
    <w:rPr>
      <w:rFonts w:ascii="Symbol" w:eastAsia="Arial Unicode MS" w:hAnsi="Symbol" w:cs="Arial Narrow"/>
    </w:rPr>
  </w:style>
  <w:style w:type="character" w:customStyle="1" w:styleId="WW8Num53z1">
    <w:name w:val="WW8Num53z1"/>
    <w:rsid w:val="0059059C"/>
    <w:rPr>
      <w:rFonts w:ascii="Courier New" w:hAnsi="Courier New"/>
    </w:rPr>
  </w:style>
  <w:style w:type="character" w:customStyle="1" w:styleId="WW8Num53z2">
    <w:name w:val="WW8Num53z2"/>
    <w:rsid w:val="0059059C"/>
    <w:rPr>
      <w:rFonts w:ascii="Wingdings" w:hAnsi="Wingdings"/>
    </w:rPr>
  </w:style>
  <w:style w:type="character" w:customStyle="1" w:styleId="WW8Num53z3">
    <w:name w:val="WW8Num53z3"/>
    <w:rsid w:val="0059059C"/>
    <w:rPr>
      <w:rFonts w:ascii="Symbol" w:hAnsi="Symbol"/>
    </w:rPr>
  </w:style>
  <w:style w:type="character" w:customStyle="1" w:styleId="WW8Num54z0">
    <w:name w:val="WW8Num54z0"/>
    <w:rsid w:val="0059059C"/>
    <w:rPr>
      <w:b/>
    </w:rPr>
  </w:style>
  <w:style w:type="character" w:customStyle="1" w:styleId="WW8Num57z0">
    <w:name w:val="WW8Num57z0"/>
    <w:rsid w:val="0059059C"/>
    <w:rPr>
      <w:rFonts w:ascii="Times New Roman" w:hAnsi="Times New Roman"/>
    </w:rPr>
  </w:style>
  <w:style w:type="character" w:customStyle="1" w:styleId="WW8NumSt46z0">
    <w:name w:val="WW8NumSt46z0"/>
    <w:rsid w:val="0059059C"/>
    <w:rPr>
      <w:rFonts w:ascii="Symbol" w:hAnsi="Symbol"/>
    </w:rPr>
  </w:style>
  <w:style w:type="character" w:customStyle="1" w:styleId="WW8NumSt46z1">
    <w:name w:val="WW8NumSt46z1"/>
    <w:rsid w:val="0059059C"/>
    <w:rPr>
      <w:rFonts w:ascii="Courier New" w:hAnsi="Courier New"/>
    </w:rPr>
  </w:style>
  <w:style w:type="character" w:customStyle="1" w:styleId="WW8NumSt46z2">
    <w:name w:val="WW8NumSt46z2"/>
    <w:rsid w:val="0059059C"/>
    <w:rPr>
      <w:rFonts w:ascii="Wingdings" w:hAnsi="Wingdings"/>
    </w:rPr>
  </w:style>
  <w:style w:type="character" w:customStyle="1" w:styleId="WW-Fontepargpadro">
    <w:name w:val="WW-Fonte parág. padrão"/>
    <w:rsid w:val="0059059C"/>
  </w:style>
  <w:style w:type="character" w:customStyle="1" w:styleId="WW8Num20z2">
    <w:name w:val="WW8Num20z2"/>
    <w:rsid w:val="0059059C"/>
    <w:rPr>
      <w:u w:val="none"/>
    </w:rPr>
  </w:style>
  <w:style w:type="character" w:customStyle="1" w:styleId="WW-WW8Num21z2">
    <w:name w:val="WW-WW8Num21z2"/>
    <w:rsid w:val="0059059C"/>
    <w:rPr>
      <w:u w:val="none"/>
    </w:rPr>
  </w:style>
  <w:style w:type="character" w:customStyle="1" w:styleId="WW-WW8Num22z2">
    <w:name w:val="WW-WW8Num22z2"/>
    <w:rsid w:val="0059059C"/>
    <w:rPr>
      <w:u w:val="none"/>
    </w:rPr>
  </w:style>
  <w:style w:type="character" w:customStyle="1" w:styleId="WW-Absatz-Standardschriftart">
    <w:name w:val="WW-Absatz-Standardschriftart"/>
    <w:rsid w:val="0059059C"/>
  </w:style>
  <w:style w:type="character" w:customStyle="1" w:styleId="WW-WW8Num20z2">
    <w:name w:val="WW-WW8Num20z2"/>
    <w:rsid w:val="0059059C"/>
    <w:rPr>
      <w:u w:val="none"/>
    </w:rPr>
  </w:style>
  <w:style w:type="character" w:customStyle="1" w:styleId="WW-WW8Num21z21">
    <w:name w:val="WW-WW8Num21z21"/>
    <w:rsid w:val="0059059C"/>
    <w:rPr>
      <w:u w:val="none"/>
    </w:rPr>
  </w:style>
  <w:style w:type="character" w:customStyle="1" w:styleId="WW-WW8Num22z21">
    <w:name w:val="WW-WW8Num22z21"/>
    <w:rsid w:val="0059059C"/>
    <w:rPr>
      <w:u w:val="none"/>
    </w:rPr>
  </w:style>
  <w:style w:type="character" w:customStyle="1" w:styleId="WW-Absatz-Standardschriftart1">
    <w:name w:val="WW-Absatz-Standardschriftart1"/>
    <w:rsid w:val="0059059C"/>
  </w:style>
  <w:style w:type="character" w:customStyle="1" w:styleId="WW-WW8Num20z21">
    <w:name w:val="WW-WW8Num20z21"/>
    <w:rsid w:val="0059059C"/>
    <w:rPr>
      <w:u w:val="none"/>
    </w:rPr>
  </w:style>
  <w:style w:type="character" w:customStyle="1" w:styleId="WW-WW8Num21z211">
    <w:name w:val="WW-WW8Num21z211"/>
    <w:rsid w:val="0059059C"/>
    <w:rPr>
      <w:u w:val="none"/>
    </w:rPr>
  </w:style>
  <w:style w:type="character" w:customStyle="1" w:styleId="WW-WW8Num22z211">
    <w:name w:val="WW-WW8Num22z211"/>
    <w:rsid w:val="0059059C"/>
    <w:rPr>
      <w:u w:val="none"/>
    </w:rPr>
  </w:style>
  <w:style w:type="character" w:customStyle="1" w:styleId="WW-Absatz-Standardschriftart11">
    <w:name w:val="WW-Absatz-Standardschriftart11"/>
    <w:rsid w:val="0059059C"/>
  </w:style>
  <w:style w:type="character" w:customStyle="1" w:styleId="WW-WW8Num20z211">
    <w:name w:val="WW-WW8Num20z211"/>
    <w:rsid w:val="0059059C"/>
    <w:rPr>
      <w:u w:val="none"/>
    </w:rPr>
  </w:style>
  <w:style w:type="character" w:customStyle="1" w:styleId="WW-WW8Num21z2111">
    <w:name w:val="WW-WW8Num21z2111"/>
    <w:rsid w:val="0059059C"/>
    <w:rPr>
      <w:u w:val="none"/>
    </w:rPr>
  </w:style>
  <w:style w:type="character" w:customStyle="1" w:styleId="WW-WW8Num22z2111">
    <w:name w:val="WW-WW8Num22z2111"/>
    <w:rsid w:val="0059059C"/>
    <w:rPr>
      <w:u w:val="none"/>
    </w:rPr>
  </w:style>
  <w:style w:type="character" w:customStyle="1" w:styleId="WW-WW8Num20z2111">
    <w:name w:val="WW-WW8Num20z2111"/>
    <w:rsid w:val="0059059C"/>
    <w:rPr>
      <w:u w:val="none"/>
    </w:rPr>
  </w:style>
  <w:style w:type="character" w:customStyle="1" w:styleId="WW-WW8Num21z21111">
    <w:name w:val="WW-WW8Num21z21111"/>
    <w:rsid w:val="0059059C"/>
    <w:rPr>
      <w:u w:val="none"/>
    </w:rPr>
  </w:style>
  <w:style w:type="character" w:customStyle="1" w:styleId="WW-WW8Num22z21111">
    <w:name w:val="WW-WW8Num22z21111"/>
    <w:rsid w:val="0059059C"/>
    <w:rPr>
      <w:u w:val="none"/>
    </w:rPr>
  </w:style>
  <w:style w:type="character" w:customStyle="1" w:styleId="WW-Absatz-Standardschriftart111">
    <w:name w:val="WW-Absatz-Standardschriftart111"/>
    <w:rsid w:val="0059059C"/>
  </w:style>
  <w:style w:type="character" w:customStyle="1" w:styleId="WW-WW8Num21z211111">
    <w:name w:val="WW-WW8Num21z211111"/>
    <w:rsid w:val="0059059C"/>
    <w:rPr>
      <w:u w:val="none"/>
    </w:rPr>
  </w:style>
  <w:style w:type="character" w:customStyle="1" w:styleId="WW-WW8Num22z211111">
    <w:name w:val="WW-WW8Num22z211111"/>
    <w:rsid w:val="0059059C"/>
    <w:rPr>
      <w:u w:val="none"/>
    </w:rPr>
  </w:style>
  <w:style w:type="character" w:customStyle="1" w:styleId="WW-Absatz-Standardschriftart1111">
    <w:name w:val="WW-Absatz-Standardschriftart1111"/>
    <w:rsid w:val="0059059C"/>
  </w:style>
  <w:style w:type="character" w:customStyle="1" w:styleId="WW-WW8Num20z211111">
    <w:name w:val="WW-WW8Num20z211111"/>
    <w:rsid w:val="0059059C"/>
    <w:rPr>
      <w:u w:val="none"/>
    </w:rPr>
  </w:style>
  <w:style w:type="character" w:customStyle="1" w:styleId="WW-WW8Num21z2111111">
    <w:name w:val="WW-WW8Num21z2111111"/>
    <w:rsid w:val="0059059C"/>
    <w:rPr>
      <w:u w:val="none"/>
    </w:rPr>
  </w:style>
  <w:style w:type="character" w:customStyle="1" w:styleId="WW-WW8Num22z2111111">
    <w:name w:val="WW-WW8Num22z2111111"/>
    <w:rsid w:val="0059059C"/>
    <w:rPr>
      <w:u w:val="none"/>
    </w:rPr>
  </w:style>
  <w:style w:type="character" w:customStyle="1" w:styleId="WW-Absatz-Standardschriftart11111">
    <w:name w:val="WW-Absatz-Standardschriftart11111"/>
    <w:rsid w:val="0059059C"/>
  </w:style>
  <w:style w:type="character" w:customStyle="1" w:styleId="WW-WW8Num20z2111111">
    <w:name w:val="WW-WW8Num20z2111111"/>
    <w:rsid w:val="0059059C"/>
    <w:rPr>
      <w:u w:val="none"/>
    </w:rPr>
  </w:style>
  <w:style w:type="character" w:customStyle="1" w:styleId="WW-WW8Num21z21111111">
    <w:name w:val="WW-WW8Num21z21111111"/>
    <w:rsid w:val="0059059C"/>
    <w:rPr>
      <w:u w:val="none"/>
    </w:rPr>
  </w:style>
  <w:style w:type="character" w:customStyle="1" w:styleId="WW-WW8Num22z21111111">
    <w:name w:val="WW-WW8Num22z21111111"/>
    <w:rsid w:val="0059059C"/>
    <w:rPr>
      <w:u w:val="none"/>
    </w:rPr>
  </w:style>
  <w:style w:type="character" w:customStyle="1" w:styleId="WW-Absatz-Standardschriftart111111">
    <w:name w:val="WW-Absatz-Standardschriftart111111"/>
    <w:rsid w:val="0059059C"/>
  </w:style>
  <w:style w:type="character" w:customStyle="1" w:styleId="WW-WW8Num20z21111111">
    <w:name w:val="WW-WW8Num20z21111111"/>
    <w:rsid w:val="0059059C"/>
    <w:rPr>
      <w:u w:val="none"/>
    </w:rPr>
  </w:style>
  <w:style w:type="character" w:customStyle="1" w:styleId="WW-WW8Num21z211111111">
    <w:name w:val="WW-WW8Num21z211111111"/>
    <w:rsid w:val="0059059C"/>
    <w:rPr>
      <w:u w:val="none"/>
    </w:rPr>
  </w:style>
  <w:style w:type="character" w:customStyle="1" w:styleId="WW-WW8Num22z211111111">
    <w:name w:val="WW-WW8Num22z211111111"/>
    <w:rsid w:val="0059059C"/>
    <w:rPr>
      <w:u w:val="none"/>
    </w:rPr>
  </w:style>
  <w:style w:type="character" w:customStyle="1" w:styleId="WW-Absatz-Standardschriftart1111111">
    <w:name w:val="WW-Absatz-Standardschriftart1111111"/>
    <w:rsid w:val="0059059C"/>
  </w:style>
  <w:style w:type="character" w:customStyle="1" w:styleId="WW-WW8Num20z211111111">
    <w:name w:val="WW-WW8Num20z211111111"/>
    <w:rsid w:val="0059059C"/>
    <w:rPr>
      <w:u w:val="none"/>
    </w:rPr>
  </w:style>
  <w:style w:type="character" w:customStyle="1" w:styleId="WW-WW8Num21z2111111111">
    <w:name w:val="WW-WW8Num21z2111111111"/>
    <w:rsid w:val="0059059C"/>
    <w:rPr>
      <w:u w:val="none"/>
    </w:rPr>
  </w:style>
  <w:style w:type="character" w:customStyle="1" w:styleId="WW-WW8Num22z2111111111">
    <w:name w:val="WW-WW8Num22z2111111111"/>
    <w:rsid w:val="0059059C"/>
    <w:rPr>
      <w:u w:val="none"/>
    </w:rPr>
  </w:style>
  <w:style w:type="character" w:customStyle="1" w:styleId="WW-Absatz-Standardschriftart11111111">
    <w:name w:val="WW-Absatz-Standardschriftart11111111"/>
    <w:rsid w:val="0059059C"/>
  </w:style>
  <w:style w:type="character" w:customStyle="1" w:styleId="WW-WW8Num20z2111111111">
    <w:name w:val="WW-WW8Num20z2111111111"/>
    <w:rsid w:val="0059059C"/>
    <w:rPr>
      <w:u w:val="none"/>
    </w:rPr>
  </w:style>
  <w:style w:type="character" w:customStyle="1" w:styleId="WW-WW8Num21z21111111111">
    <w:name w:val="WW-WW8Num21z21111111111"/>
    <w:rsid w:val="0059059C"/>
    <w:rPr>
      <w:u w:val="none"/>
    </w:rPr>
  </w:style>
  <w:style w:type="character" w:customStyle="1" w:styleId="WW-WW8Num22z21111111111">
    <w:name w:val="WW-WW8Num22z21111111111"/>
    <w:rsid w:val="0059059C"/>
    <w:rPr>
      <w:u w:val="none"/>
    </w:rPr>
  </w:style>
  <w:style w:type="character" w:customStyle="1" w:styleId="WW-Absatz-Standardschriftart111111111">
    <w:name w:val="WW-Absatz-Standardschriftart111111111"/>
    <w:rsid w:val="0059059C"/>
  </w:style>
  <w:style w:type="character" w:customStyle="1" w:styleId="WW-WW8Num20z21111111111">
    <w:name w:val="WW-WW8Num20z21111111111"/>
    <w:rsid w:val="0059059C"/>
    <w:rPr>
      <w:u w:val="none"/>
    </w:rPr>
  </w:style>
  <w:style w:type="character" w:customStyle="1" w:styleId="WW-WW8Num21z211111111111">
    <w:name w:val="WW-WW8Num21z211111111111"/>
    <w:rsid w:val="0059059C"/>
    <w:rPr>
      <w:u w:val="none"/>
    </w:rPr>
  </w:style>
  <w:style w:type="character" w:customStyle="1" w:styleId="WW-WW8Num22z211111111111">
    <w:name w:val="WW-WW8Num22z211111111111"/>
    <w:rsid w:val="0059059C"/>
    <w:rPr>
      <w:u w:val="none"/>
    </w:rPr>
  </w:style>
  <w:style w:type="character" w:customStyle="1" w:styleId="WW-Absatz-Standardschriftart1111111111">
    <w:name w:val="WW-Absatz-Standardschriftart1111111111"/>
    <w:rsid w:val="0059059C"/>
  </w:style>
  <w:style w:type="character" w:customStyle="1" w:styleId="WW-WW8Num20z211111111111">
    <w:name w:val="WW-WW8Num20z211111111111"/>
    <w:rsid w:val="0059059C"/>
    <w:rPr>
      <w:u w:val="none"/>
    </w:rPr>
  </w:style>
  <w:style w:type="character" w:customStyle="1" w:styleId="WW-WW8Num21z2111111111111">
    <w:name w:val="WW-WW8Num21z2111111111111"/>
    <w:rsid w:val="0059059C"/>
    <w:rPr>
      <w:u w:val="none"/>
    </w:rPr>
  </w:style>
  <w:style w:type="character" w:customStyle="1" w:styleId="WW-WW8Num22z2111111111111">
    <w:name w:val="WW-WW8Num22z2111111111111"/>
    <w:rsid w:val="0059059C"/>
    <w:rPr>
      <w:u w:val="none"/>
    </w:rPr>
  </w:style>
  <w:style w:type="character" w:customStyle="1" w:styleId="WW-Absatz-Standardschriftart11111111111">
    <w:name w:val="WW-Absatz-Standardschriftart11111111111"/>
    <w:rsid w:val="0059059C"/>
  </w:style>
  <w:style w:type="character" w:customStyle="1" w:styleId="WW-WW8Num20z2111111111111">
    <w:name w:val="WW-WW8Num20z2111111111111"/>
    <w:rsid w:val="0059059C"/>
    <w:rPr>
      <w:u w:val="none"/>
    </w:rPr>
  </w:style>
  <w:style w:type="character" w:customStyle="1" w:styleId="WW-WW8Num21z21111111111111">
    <w:name w:val="WW-WW8Num21z21111111111111"/>
    <w:rsid w:val="0059059C"/>
    <w:rPr>
      <w:u w:val="none"/>
    </w:rPr>
  </w:style>
  <w:style w:type="character" w:customStyle="1" w:styleId="WW-WW8Num22z21111111111111">
    <w:name w:val="WW-WW8Num22z21111111111111"/>
    <w:rsid w:val="0059059C"/>
    <w:rPr>
      <w:u w:val="none"/>
    </w:rPr>
  </w:style>
  <w:style w:type="character" w:customStyle="1" w:styleId="WW-Absatz-Standardschriftart111111111111">
    <w:name w:val="WW-Absatz-Standardschriftart111111111111"/>
    <w:rsid w:val="0059059C"/>
  </w:style>
  <w:style w:type="character" w:customStyle="1" w:styleId="WW-WW8Num20z21111111111111">
    <w:name w:val="WW-WW8Num20z21111111111111"/>
    <w:rsid w:val="0059059C"/>
    <w:rPr>
      <w:u w:val="none"/>
    </w:rPr>
  </w:style>
  <w:style w:type="character" w:customStyle="1" w:styleId="WW-WW8Num21z211111111111111">
    <w:name w:val="WW-WW8Num21z211111111111111"/>
    <w:rsid w:val="0059059C"/>
    <w:rPr>
      <w:u w:val="none"/>
    </w:rPr>
  </w:style>
  <w:style w:type="character" w:customStyle="1" w:styleId="WW-WW8Num22z211111111111111">
    <w:name w:val="WW-WW8Num22z211111111111111"/>
    <w:rsid w:val="0059059C"/>
    <w:rPr>
      <w:u w:val="none"/>
    </w:rPr>
  </w:style>
  <w:style w:type="character" w:customStyle="1" w:styleId="WW-Absatz-Standardschriftart1111111111111">
    <w:name w:val="WW-Absatz-Standardschriftart1111111111111"/>
    <w:rsid w:val="0059059C"/>
  </w:style>
  <w:style w:type="character" w:customStyle="1" w:styleId="WW-WW8Num20z211111111111111">
    <w:name w:val="WW-WW8Num20z211111111111111"/>
    <w:rsid w:val="0059059C"/>
    <w:rPr>
      <w:u w:val="none"/>
    </w:rPr>
  </w:style>
  <w:style w:type="character" w:customStyle="1" w:styleId="WW-WW8Num21z2111111111111111">
    <w:name w:val="WW-WW8Num21z2111111111111111"/>
    <w:rsid w:val="0059059C"/>
    <w:rPr>
      <w:u w:val="none"/>
    </w:rPr>
  </w:style>
  <w:style w:type="character" w:customStyle="1" w:styleId="WW-WW8Num22z2111111111111111">
    <w:name w:val="WW-WW8Num22z2111111111111111"/>
    <w:rsid w:val="0059059C"/>
    <w:rPr>
      <w:u w:val="none"/>
    </w:rPr>
  </w:style>
  <w:style w:type="character" w:customStyle="1" w:styleId="WW-Absatz-Standardschriftart11111111111111">
    <w:name w:val="WW-Absatz-Standardschriftart11111111111111"/>
    <w:rsid w:val="0059059C"/>
  </w:style>
  <w:style w:type="character" w:customStyle="1" w:styleId="WW-WW8Num20z2111111111111111">
    <w:name w:val="WW-WW8Num20z2111111111111111"/>
    <w:rsid w:val="0059059C"/>
    <w:rPr>
      <w:u w:val="none"/>
    </w:rPr>
  </w:style>
  <w:style w:type="character" w:customStyle="1" w:styleId="WW-WW8Num21z21111111111111111">
    <w:name w:val="WW-WW8Num21z21111111111111111"/>
    <w:rsid w:val="0059059C"/>
    <w:rPr>
      <w:u w:val="none"/>
    </w:rPr>
  </w:style>
  <w:style w:type="character" w:customStyle="1" w:styleId="WW-WW8Num22z21111111111111111">
    <w:name w:val="WW-WW8Num22z21111111111111111"/>
    <w:rsid w:val="0059059C"/>
    <w:rPr>
      <w:u w:val="none"/>
    </w:rPr>
  </w:style>
  <w:style w:type="character" w:customStyle="1" w:styleId="WW-Absatz-Standardschriftart111111111111111">
    <w:name w:val="WW-Absatz-Standardschriftart111111111111111"/>
    <w:rsid w:val="0059059C"/>
  </w:style>
  <w:style w:type="character" w:customStyle="1" w:styleId="WW-WW8Num20z21111111111111111">
    <w:name w:val="WW-WW8Num20z21111111111111111"/>
    <w:rsid w:val="0059059C"/>
    <w:rPr>
      <w:u w:val="none"/>
    </w:rPr>
  </w:style>
  <w:style w:type="character" w:customStyle="1" w:styleId="WW-WW8Num21z211111111111111111">
    <w:name w:val="WW-WW8Num21z211111111111111111"/>
    <w:rsid w:val="0059059C"/>
    <w:rPr>
      <w:u w:val="none"/>
    </w:rPr>
  </w:style>
  <w:style w:type="character" w:customStyle="1" w:styleId="WW-WW8Num22z211111111111111111">
    <w:name w:val="WW-WW8Num22z211111111111111111"/>
    <w:rsid w:val="0059059C"/>
    <w:rPr>
      <w:u w:val="none"/>
    </w:rPr>
  </w:style>
  <w:style w:type="character" w:customStyle="1" w:styleId="WW-Absatz-Standardschriftart1111111111111111">
    <w:name w:val="WW-Absatz-Standardschriftart1111111111111111"/>
    <w:rsid w:val="0059059C"/>
  </w:style>
  <w:style w:type="character" w:customStyle="1" w:styleId="WW-WW8Num20z211111111111111111">
    <w:name w:val="WW-WW8Num20z211111111111111111"/>
    <w:rsid w:val="0059059C"/>
    <w:rPr>
      <w:u w:val="none"/>
    </w:rPr>
  </w:style>
  <w:style w:type="character" w:customStyle="1" w:styleId="WW-WW8Num21z2111111111111111111">
    <w:name w:val="WW-WW8Num21z2111111111111111111"/>
    <w:rsid w:val="0059059C"/>
    <w:rPr>
      <w:u w:val="none"/>
    </w:rPr>
  </w:style>
  <w:style w:type="character" w:customStyle="1" w:styleId="WW-WW8Num22z2111111111111111111">
    <w:name w:val="WW-WW8Num22z2111111111111111111"/>
    <w:rsid w:val="0059059C"/>
    <w:rPr>
      <w:u w:val="none"/>
    </w:rPr>
  </w:style>
  <w:style w:type="character" w:customStyle="1" w:styleId="WW-Absatz-Standardschriftart11111111111111111">
    <w:name w:val="WW-Absatz-Standardschriftart11111111111111111"/>
    <w:rsid w:val="0059059C"/>
  </w:style>
  <w:style w:type="character" w:customStyle="1" w:styleId="WW-WW8Num20z2111111111111111111">
    <w:name w:val="WW-WW8Num20z2111111111111111111"/>
    <w:rsid w:val="0059059C"/>
    <w:rPr>
      <w:u w:val="none"/>
    </w:rPr>
  </w:style>
  <w:style w:type="character" w:customStyle="1" w:styleId="WW-WW8Num21z21111111111111111111">
    <w:name w:val="WW-WW8Num21z21111111111111111111"/>
    <w:rsid w:val="0059059C"/>
    <w:rPr>
      <w:u w:val="none"/>
    </w:rPr>
  </w:style>
  <w:style w:type="character" w:customStyle="1" w:styleId="WW-WW8Num22z21111111111111111111">
    <w:name w:val="WW-WW8Num22z21111111111111111111"/>
    <w:rsid w:val="0059059C"/>
    <w:rPr>
      <w:u w:val="none"/>
    </w:rPr>
  </w:style>
  <w:style w:type="character" w:customStyle="1" w:styleId="WW-Absatz-Standardschriftart111111111111111111">
    <w:name w:val="WW-Absatz-Standardschriftart111111111111111111"/>
    <w:rsid w:val="0059059C"/>
  </w:style>
  <w:style w:type="character" w:customStyle="1" w:styleId="WW-WW8Num20z21111111111111111111">
    <w:name w:val="WW-WW8Num20z21111111111111111111"/>
    <w:rsid w:val="0059059C"/>
    <w:rPr>
      <w:u w:val="none"/>
    </w:rPr>
  </w:style>
  <w:style w:type="character" w:customStyle="1" w:styleId="WW-WW8Num21z211111111111111111111">
    <w:name w:val="WW-WW8Num21z211111111111111111111"/>
    <w:rsid w:val="0059059C"/>
    <w:rPr>
      <w:u w:val="none"/>
    </w:rPr>
  </w:style>
  <w:style w:type="character" w:customStyle="1" w:styleId="WW-WW8Num22z211111111111111111111">
    <w:name w:val="WW-WW8Num22z211111111111111111111"/>
    <w:rsid w:val="0059059C"/>
    <w:rPr>
      <w:u w:val="none"/>
    </w:rPr>
  </w:style>
  <w:style w:type="character" w:customStyle="1" w:styleId="WW-Absatz-Standardschriftart1111111111111111111">
    <w:name w:val="WW-Absatz-Standardschriftart1111111111111111111"/>
    <w:rsid w:val="0059059C"/>
  </w:style>
  <w:style w:type="character" w:customStyle="1" w:styleId="WW-WW8Num20z211111111111111111111">
    <w:name w:val="WW-WW8Num20z211111111111111111111"/>
    <w:rsid w:val="0059059C"/>
    <w:rPr>
      <w:u w:val="none"/>
    </w:rPr>
  </w:style>
  <w:style w:type="character" w:customStyle="1" w:styleId="WW-WW8Num21z2111111111111111111111">
    <w:name w:val="WW-WW8Num21z2111111111111111111111"/>
    <w:rsid w:val="0059059C"/>
    <w:rPr>
      <w:u w:val="none"/>
    </w:rPr>
  </w:style>
  <w:style w:type="character" w:customStyle="1" w:styleId="WW-WW8Num22z2111111111111111111111">
    <w:name w:val="WW-WW8Num22z2111111111111111111111"/>
    <w:rsid w:val="0059059C"/>
    <w:rPr>
      <w:u w:val="none"/>
    </w:rPr>
  </w:style>
  <w:style w:type="character" w:customStyle="1" w:styleId="WW-Absatz-Standardschriftart11111111111111111111">
    <w:name w:val="WW-Absatz-Standardschriftart11111111111111111111"/>
    <w:rsid w:val="0059059C"/>
  </w:style>
  <w:style w:type="character" w:customStyle="1" w:styleId="WW-WW8Num20z2111111111111111111111">
    <w:name w:val="WW-WW8Num20z2111111111111111111111"/>
    <w:rsid w:val="0059059C"/>
    <w:rPr>
      <w:u w:val="none"/>
    </w:rPr>
  </w:style>
  <w:style w:type="character" w:customStyle="1" w:styleId="WW-WW8Num21z21111111111111111111111">
    <w:name w:val="WW-WW8Num21z21111111111111111111111"/>
    <w:rsid w:val="0059059C"/>
    <w:rPr>
      <w:u w:val="none"/>
    </w:rPr>
  </w:style>
  <w:style w:type="character" w:customStyle="1" w:styleId="WW-WW8Num22z21111111111111111111111">
    <w:name w:val="WW-WW8Num22z21111111111111111111111"/>
    <w:rsid w:val="0059059C"/>
    <w:rPr>
      <w:u w:val="none"/>
    </w:rPr>
  </w:style>
  <w:style w:type="character" w:customStyle="1" w:styleId="WW-Absatz-Standardschriftart111111111111111111111">
    <w:name w:val="WW-Absatz-Standardschriftart111111111111111111111"/>
    <w:rsid w:val="0059059C"/>
  </w:style>
  <w:style w:type="character" w:customStyle="1" w:styleId="WW-WW8Num20z21111111111111111111111">
    <w:name w:val="WW-WW8Num20z21111111111111111111111"/>
    <w:rsid w:val="0059059C"/>
    <w:rPr>
      <w:u w:val="none"/>
    </w:rPr>
  </w:style>
  <w:style w:type="character" w:customStyle="1" w:styleId="WW-WW8Num21z211111111111111111111111">
    <w:name w:val="WW-WW8Num21z211111111111111111111111"/>
    <w:rsid w:val="0059059C"/>
    <w:rPr>
      <w:u w:val="none"/>
    </w:rPr>
  </w:style>
  <w:style w:type="character" w:customStyle="1" w:styleId="WW-WW8Num22z211111111111111111111111">
    <w:name w:val="WW-WW8Num22z211111111111111111111111"/>
    <w:rsid w:val="0059059C"/>
    <w:rPr>
      <w:u w:val="none"/>
    </w:rPr>
  </w:style>
  <w:style w:type="character" w:customStyle="1" w:styleId="WW-Absatz-Standardschriftart1111111111111111111111">
    <w:name w:val="WW-Absatz-Standardschriftart1111111111111111111111"/>
    <w:rsid w:val="0059059C"/>
  </w:style>
  <w:style w:type="character" w:customStyle="1" w:styleId="WW-WW8Num20z211111111111111111111111">
    <w:name w:val="WW-WW8Num20z211111111111111111111111"/>
    <w:rsid w:val="0059059C"/>
    <w:rPr>
      <w:u w:val="none"/>
    </w:rPr>
  </w:style>
  <w:style w:type="character" w:customStyle="1" w:styleId="WW-WW8Num21z2111111111111111111111111">
    <w:name w:val="WW-WW8Num21z2111111111111111111111111"/>
    <w:rsid w:val="0059059C"/>
    <w:rPr>
      <w:u w:val="none"/>
    </w:rPr>
  </w:style>
  <w:style w:type="character" w:customStyle="1" w:styleId="WW-WW8Num22z2111111111111111111111111">
    <w:name w:val="WW-WW8Num22z2111111111111111111111111"/>
    <w:rsid w:val="0059059C"/>
    <w:rPr>
      <w:u w:val="none"/>
    </w:rPr>
  </w:style>
  <w:style w:type="character" w:customStyle="1" w:styleId="WW-Absatz-Standardschriftart11111111111111111111111">
    <w:name w:val="WW-Absatz-Standardschriftart11111111111111111111111"/>
    <w:rsid w:val="0059059C"/>
  </w:style>
  <w:style w:type="character" w:customStyle="1" w:styleId="WW-WW8Num20z2111111111111111111111111">
    <w:name w:val="WW-WW8Num20z2111111111111111111111111"/>
    <w:rsid w:val="0059059C"/>
    <w:rPr>
      <w:u w:val="none"/>
    </w:rPr>
  </w:style>
  <w:style w:type="character" w:customStyle="1" w:styleId="WW-WW8Num21z21111111111111111111111111">
    <w:name w:val="WW-WW8Num21z21111111111111111111111111"/>
    <w:rsid w:val="0059059C"/>
    <w:rPr>
      <w:u w:val="none"/>
    </w:rPr>
  </w:style>
  <w:style w:type="character" w:customStyle="1" w:styleId="WW-WW8Num22z21111111111111111111111111">
    <w:name w:val="WW-WW8Num22z21111111111111111111111111"/>
    <w:rsid w:val="0059059C"/>
    <w:rPr>
      <w:u w:val="none"/>
    </w:rPr>
  </w:style>
  <w:style w:type="character" w:customStyle="1" w:styleId="WW-Absatz-Standardschriftart111111111111111111111111">
    <w:name w:val="WW-Absatz-Standardschriftart111111111111111111111111"/>
    <w:rsid w:val="0059059C"/>
  </w:style>
  <w:style w:type="character" w:customStyle="1" w:styleId="WW-WW8Num20z21111111111111111111111111">
    <w:name w:val="WW-WW8Num20z21111111111111111111111111"/>
    <w:rsid w:val="0059059C"/>
    <w:rPr>
      <w:u w:val="none"/>
    </w:rPr>
  </w:style>
  <w:style w:type="character" w:customStyle="1" w:styleId="WW-WW8Num21z211111111111111111111111111">
    <w:name w:val="WW-WW8Num21z211111111111111111111111111"/>
    <w:rsid w:val="0059059C"/>
    <w:rPr>
      <w:u w:val="none"/>
    </w:rPr>
  </w:style>
  <w:style w:type="character" w:customStyle="1" w:styleId="WW-WW8Num22z211111111111111111111111111">
    <w:name w:val="WW-WW8Num22z211111111111111111111111111"/>
    <w:rsid w:val="0059059C"/>
    <w:rPr>
      <w:u w:val="none"/>
    </w:rPr>
  </w:style>
  <w:style w:type="character" w:customStyle="1" w:styleId="WW-Absatz-Standardschriftart1111111111111111111111111">
    <w:name w:val="WW-Absatz-Standardschriftart1111111111111111111111111"/>
    <w:rsid w:val="0059059C"/>
  </w:style>
  <w:style w:type="character" w:customStyle="1" w:styleId="WW-WW8Num20z211111111111111111111111111">
    <w:name w:val="WW-WW8Num20z211111111111111111111111111"/>
    <w:rsid w:val="0059059C"/>
    <w:rPr>
      <w:u w:val="none"/>
    </w:rPr>
  </w:style>
  <w:style w:type="character" w:customStyle="1" w:styleId="WW-WW8Num21z2111111111111111111111111111">
    <w:name w:val="WW-WW8Num21z2111111111111111111111111111"/>
    <w:rsid w:val="0059059C"/>
    <w:rPr>
      <w:u w:val="none"/>
    </w:rPr>
  </w:style>
  <w:style w:type="character" w:customStyle="1" w:styleId="WW-WW8Num22z2111111111111111111111111111">
    <w:name w:val="WW-WW8Num22z2111111111111111111111111111"/>
    <w:rsid w:val="0059059C"/>
    <w:rPr>
      <w:u w:val="none"/>
    </w:rPr>
  </w:style>
  <w:style w:type="character" w:customStyle="1" w:styleId="WW-Absatz-Standardschriftart11111111111111111111111111">
    <w:name w:val="WW-Absatz-Standardschriftart11111111111111111111111111"/>
    <w:rsid w:val="0059059C"/>
  </w:style>
  <w:style w:type="character" w:customStyle="1" w:styleId="WW-WW8Num20z2111111111111111111111111111">
    <w:name w:val="WW-WW8Num20z2111111111111111111111111111"/>
    <w:rsid w:val="0059059C"/>
    <w:rPr>
      <w:u w:val="none"/>
    </w:rPr>
  </w:style>
  <w:style w:type="character" w:customStyle="1" w:styleId="WW-WW8Num21z21111111111111111111111111111">
    <w:name w:val="WW-WW8Num21z21111111111111111111111111111"/>
    <w:rsid w:val="0059059C"/>
    <w:rPr>
      <w:u w:val="none"/>
    </w:rPr>
  </w:style>
  <w:style w:type="character" w:customStyle="1" w:styleId="WW-WW8Num22z21111111111111111111111111111">
    <w:name w:val="WW-WW8Num22z21111111111111111111111111111"/>
    <w:rsid w:val="0059059C"/>
    <w:rPr>
      <w:u w:val="none"/>
    </w:rPr>
  </w:style>
  <w:style w:type="character" w:customStyle="1" w:styleId="WW-Absatz-Standardschriftart111111111111111111111111111">
    <w:name w:val="WW-Absatz-Standardschriftart111111111111111111111111111"/>
    <w:rsid w:val="0059059C"/>
  </w:style>
  <w:style w:type="character" w:customStyle="1" w:styleId="WW-WW8Num20z21111111111111111111111111111">
    <w:name w:val="WW-WW8Num20z21111111111111111111111111111"/>
    <w:rsid w:val="0059059C"/>
    <w:rPr>
      <w:u w:val="none"/>
    </w:rPr>
  </w:style>
  <w:style w:type="character" w:customStyle="1" w:styleId="WW-WW8Num21z211111111111111111111111111111">
    <w:name w:val="WW-WW8Num21z211111111111111111111111111111"/>
    <w:rsid w:val="0059059C"/>
    <w:rPr>
      <w:u w:val="none"/>
    </w:rPr>
  </w:style>
  <w:style w:type="character" w:customStyle="1" w:styleId="WW-WW8Num22z211111111111111111111111111111">
    <w:name w:val="WW-WW8Num22z211111111111111111111111111111"/>
    <w:rsid w:val="0059059C"/>
    <w:rPr>
      <w:u w:val="none"/>
    </w:rPr>
  </w:style>
  <w:style w:type="character" w:customStyle="1" w:styleId="WW-Absatz-Standardschriftart1111111111111111111111111111">
    <w:name w:val="WW-Absatz-Standardschriftart1111111111111111111111111111"/>
    <w:rsid w:val="0059059C"/>
  </w:style>
  <w:style w:type="character" w:customStyle="1" w:styleId="WW-WW8Num21z2111111111111111111111111111111">
    <w:name w:val="WW-WW8Num21z2111111111111111111111111111111"/>
    <w:rsid w:val="0059059C"/>
    <w:rPr>
      <w:u w:val="none"/>
    </w:rPr>
  </w:style>
  <w:style w:type="character" w:customStyle="1" w:styleId="WW-WW8Num22z2111111111111111111111111111111">
    <w:name w:val="WW-WW8Num22z2111111111111111111111111111111"/>
    <w:rsid w:val="0059059C"/>
    <w:rPr>
      <w:u w:val="none"/>
    </w:rPr>
  </w:style>
  <w:style w:type="character" w:customStyle="1" w:styleId="WW-WW8Num23z2">
    <w:name w:val="WW-WW8Num23z2"/>
    <w:rsid w:val="0059059C"/>
    <w:rPr>
      <w:u w:val="none"/>
    </w:rPr>
  </w:style>
  <w:style w:type="character" w:customStyle="1" w:styleId="WW-Fontepargpadro11">
    <w:name w:val="WW-Fonte parág. padrão11"/>
    <w:rsid w:val="0059059C"/>
  </w:style>
  <w:style w:type="character" w:customStyle="1" w:styleId="WW-Fontepargpadro1111">
    <w:name w:val="WW-Fonte parág. padrão1111"/>
    <w:rsid w:val="0059059C"/>
  </w:style>
  <w:style w:type="character" w:styleId="Nmerodepgina">
    <w:name w:val="page number"/>
    <w:basedOn w:val="WW-Fontepargpadro1111"/>
    <w:rsid w:val="0059059C"/>
  </w:style>
  <w:style w:type="character" w:customStyle="1" w:styleId="WW-WW8Num23z21">
    <w:name w:val="WW-WW8Num23z21"/>
    <w:rsid w:val="0059059C"/>
    <w:rPr>
      <w:u w:val="none"/>
    </w:rPr>
  </w:style>
  <w:style w:type="character" w:customStyle="1" w:styleId="WW8Num24z2">
    <w:name w:val="WW8Num24z2"/>
    <w:rsid w:val="0059059C"/>
    <w:rPr>
      <w:u w:val="none"/>
    </w:rPr>
  </w:style>
  <w:style w:type="character" w:customStyle="1" w:styleId="WW8Num29z2">
    <w:name w:val="WW8Num29z2"/>
    <w:rsid w:val="0059059C"/>
    <w:rPr>
      <w:u w:val="none"/>
    </w:rPr>
  </w:style>
  <w:style w:type="character" w:customStyle="1" w:styleId="WW8Num37z0">
    <w:name w:val="WW8Num37z0"/>
    <w:rsid w:val="0059059C"/>
    <w:rPr>
      <w:rFonts w:ascii="Symbol" w:hAnsi="Symbol"/>
    </w:rPr>
  </w:style>
  <w:style w:type="character" w:customStyle="1" w:styleId="WW-Fontepargpadro111">
    <w:name w:val="WW-Fonte parág. padrão111"/>
    <w:rsid w:val="0059059C"/>
  </w:style>
  <w:style w:type="character" w:customStyle="1" w:styleId="WW-WW8Num23z211">
    <w:name w:val="WW-WW8Num23z211"/>
    <w:rsid w:val="0059059C"/>
    <w:rPr>
      <w:u w:val="none"/>
    </w:rPr>
  </w:style>
  <w:style w:type="character" w:customStyle="1" w:styleId="WW8Num27z2">
    <w:name w:val="WW8Num27z2"/>
    <w:rsid w:val="0059059C"/>
    <w:rPr>
      <w:u w:val="none"/>
    </w:rPr>
  </w:style>
  <w:style w:type="character" w:customStyle="1" w:styleId="WW-WW8Num33z0">
    <w:name w:val="WW-WW8Num33z0"/>
    <w:rsid w:val="0059059C"/>
    <w:rPr>
      <w:rFonts w:ascii="Times New Roman" w:hAnsi="Times New Roman"/>
    </w:rPr>
  </w:style>
  <w:style w:type="character" w:customStyle="1" w:styleId="WW8Num39z2">
    <w:name w:val="WW8Num39z2"/>
    <w:rsid w:val="0059059C"/>
    <w:rPr>
      <w:u w:val="none"/>
    </w:rPr>
  </w:style>
  <w:style w:type="character" w:customStyle="1" w:styleId="WW-Fontepargpadro1112">
    <w:name w:val="WW-Fonte parág. padrão1112"/>
    <w:rsid w:val="0059059C"/>
  </w:style>
  <w:style w:type="character" w:customStyle="1" w:styleId="WW-WW8Num23z2111">
    <w:name w:val="WW-WW8Num23z2111"/>
    <w:rsid w:val="0059059C"/>
    <w:rPr>
      <w:u w:val="none"/>
    </w:rPr>
  </w:style>
  <w:style w:type="character" w:customStyle="1" w:styleId="WW-Fontepargpadro11121">
    <w:name w:val="WW-Fonte parág. padrão11121"/>
    <w:rsid w:val="0059059C"/>
  </w:style>
  <w:style w:type="character" w:customStyle="1" w:styleId="WW8Num9z0">
    <w:name w:val="WW8Num9z0"/>
    <w:rsid w:val="0059059C"/>
    <w:rPr>
      <w:b w:val="0"/>
      <w:i w:val="0"/>
    </w:rPr>
  </w:style>
  <w:style w:type="character" w:customStyle="1" w:styleId="WW8Num44z0">
    <w:name w:val="WW8Num44z0"/>
    <w:rsid w:val="0059059C"/>
    <w:rPr>
      <w:b w:val="0"/>
      <w:i w:val="0"/>
    </w:rPr>
  </w:style>
  <w:style w:type="character" w:customStyle="1" w:styleId="WW-Fontepargpadro111211">
    <w:name w:val="WW-Fonte parág. padrão111211"/>
    <w:rsid w:val="0059059C"/>
  </w:style>
  <w:style w:type="character" w:customStyle="1" w:styleId="Hiperlink">
    <w:name w:val="Hiperlink"/>
    <w:rsid w:val="0059059C"/>
    <w:rPr>
      <w:color w:val="0000FF"/>
      <w:u w:val="single"/>
    </w:rPr>
  </w:style>
  <w:style w:type="character" w:customStyle="1" w:styleId="Smbolosdenumerao">
    <w:name w:val="Símbolos de numeração"/>
    <w:rsid w:val="0059059C"/>
  </w:style>
  <w:style w:type="character" w:customStyle="1" w:styleId="WW-Smbolosdenumerao">
    <w:name w:val="WW-Símbolos de numeração"/>
    <w:rsid w:val="0059059C"/>
  </w:style>
  <w:style w:type="character" w:customStyle="1" w:styleId="WW-Smbolosdenumerao1">
    <w:name w:val="WW-Símbolos de numeração1"/>
    <w:rsid w:val="0059059C"/>
  </w:style>
  <w:style w:type="character" w:customStyle="1" w:styleId="WW-Smbolosdenumerao11">
    <w:name w:val="WW-Símbolos de numeração11"/>
    <w:rsid w:val="0059059C"/>
  </w:style>
  <w:style w:type="character" w:customStyle="1" w:styleId="WW-Smbolosdenumerao111">
    <w:name w:val="WW-Símbolos de numeração111"/>
    <w:rsid w:val="0059059C"/>
  </w:style>
  <w:style w:type="character" w:customStyle="1" w:styleId="WW-Smbolosdenumerao1111">
    <w:name w:val="WW-Símbolos de numeração1111"/>
    <w:rsid w:val="0059059C"/>
  </w:style>
  <w:style w:type="character" w:customStyle="1" w:styleId="WW-Smbolosdenumerao11111">
    <w:name w:val="WW-Símbolos de numeração11111"/>
    <w:rsid w:val="0059059C"/>
  </w:style>
  <w:style w:type="character" w:customStyle="1" w:styleId="WW-Smbolosdenumerao111111">
    <w:name w:val="WW-Símbolos de numeração111111"/>
    <w:rsid w:val="0059059C"/>
  </w:style>
  <w:style w:type="character" w:customStyle="1" w:styleId="WW-Smbolosdenumerao1111111">
    <w:name w:val="WW-Símbolos de numeração1111111"/>
    <w:rsid w:val="0059059C"/>
  </w:style>
  <w:style w:type="character" w:customStyle="1" w:styleId="WW-Smbolosdenumerao11111111">
    <w:name w:val="WW-Símbolos de numeração11111111"/>
    <w:rsid w:val="0059059C"/>
  </w:style>
  <w:style w:type="character" w:customStyle="1" w:styleId="WW-Smbolosdenumerao111111111">
    <w:name w:val="WW-Símbolos de numeração111111111"/>
    <w:rsid w:val="0059059C"/>
  </w:style>
  <w:style w:type="character" w:customStyle="1" w:styleId="WW-Smbolosdenumerao1111111111">
    <w:name w:val="WW-Símbolos de numeração1111111111"/>
    <w:rsid w:val="0059059C"/>
  </w:style>
  <w:style w:type="character" w:customStyle="1" w:styleId="WW-Smbolosdenumerao11111111111">
    <w:name w:val="WW-Símbolos de numeração11111111111"/>
    <w:rsid w:val="0059059C"/>
  </w:style>
  <w:style w:type="character" w:customStyle="1" w:styleId="WW-Smbolosdenumerao111111111111">
    <w:name w:val="WW-Símbolos de numeração111111111111"/>
    <w:rsid w:val="0059059C"/>
  </w:style>
  <w:style w:type="character" w:customStyle="1" w:styleId="WW-Smbolosdenumerao1111111111111">
    <w:name w:val="WW-Símbolos de numeração1111111111111"/>
    <w:rsid w:val="0059059C"/>
  </w:style>
  <w:style w:type="character" w:customStyle="1" w:styleId="WW-Smbolosdenumerao11111111111111">
    <w:name w:val="WW-Símbolos de numeração11111111111111"/>
    <w:rsid w:val="0059059C"/>
  </w:style>
  <w:style w:type="character" w:customStyle="1" w:styleId="WW-Smbolosdenumerao111111111111111">
    <w:name w:val="WW-Símbolos de numeração111111111111111"/>
    <w:rsid w:val="0059059C"/>
  </w:style>
  <w:style w:type="character" w:customStyle="1" w:styleId="WW-Smbolosdenumerao1111111111111111">
    <w:name w:val="WW-Símbolos de numeração1111111111111111"/>
    <w:rsid w:val="0059059C"/>
  </w:style>
  <w:style w:type="character" w:customStyle="1" w:styleId="WW-Smbolosdenumerao11111111111111111">
    <w:name w:val="WW-Símbolos de numeração11111111111111111"/>
    <w:rsid w:val="0059059C"/>
  </w:style>
  <w:style w:type="character" w:customStyle="1" w:styleId="WW-Smbolosdenumerao111111111111111111">
    <w:name w:val="WW-Símbolos de numeração111111111111111111"/>
    <w:rsid w:val="0059059C"/>
  </w:style>
  <w:style w:type="character" w:customStyle="1" w:styleId="WW-Smbolosdenumerao1111111111111111111">
    <w:name w:val="WW-Símbolos de numeração1111111111111111111"/>
    <w:rsid w:val="0059059C"/>
  </w:style>
  <w:style w:type="character" w:customStyle="1" w:styleId="WW-Smbolosdenumerao11111111111111111111">
    <w:name w:val="WW-Símbolos de numeração11111111111111111111"/>
    <w:rsid w:val="0059059C"/>
  </w:style>
  <w:style w:type="character" w:customStyle="1" w:styleId="WW-Smbolosdenumerao111111111111111111111">
    <w:name w:val="WW-Símbolos de numeração111111111111111111111"/>
    <w:rsid w:val="0059059C"/>
  </w:style>
  <w:style w:type="character" w:customStyle="1" w:styleId="WW-Smbolosdenumerao1111111111111111111111">
    <w:name w:val="WW-Símbolos de numeração1111111111111111111111"/>
    <w:rsid w:val="0059059C"/>
  </w:style>
  <w:style w:type="character" w:customStyle="1" w:styleId="WW-Smbolosdenumerao11111111111111111111111">
    <w:name w:val="WW-Símbolos de numeração11111111111111111111111"/>
    <w:rsid w:val="0059059C"/>
  </w:style>
  <w:style w:type="character" w:customStyle="1" w:styleId="WW-Smbolosdenumerao111111111111111111111111">
    <w:name w:val="WW-Símbolos de numeração111111111111111111111111"/>
    <w:rsid w:val="0059059C"/>
  </w:style>
  <w:style w:type="character" w:customStyle="1" w:styleId="WW-Smbolosdenumerao1111111111111111111111111">
    <w:name w:val="WW-Símbolos de numeração1111111111111111111111111"/>
    <w:rsid w:val="0059059C"/>
  </w:style>
  <w:style w:type="character" w:customStyle="1" w:styleId="WW-Smbolosdenumerao11111111111111111111111111">
    <w:name w:val="WW-Símbolos de numeração11111111111111111111111111"/>
    <w:rsid w:val="0059059C"/>
  </w:style>
  <w:style w:type="character" w:customStyle="1" w:styleId="WW-Smbolosdenumerao111111111111111111111111111">
    <w:name w:val="WW-Símbolos de numeração111111111111111111111111111"/>
    <w:rsid w:val="0059059C"/>
  </w:style>
  <w:style w:type="character" w:customStyle="1" w:styleId="WW-Smbolosdenumerao1111111111111111111111111111">
    <w:name w:val="WW-Símbolos de numeração1111111111111111111111111111"/>
    <w:rsid w:val="0059059C"/>
  </w:style>
  <w:style w:type="paragraph" w:styleId="Lista">
    <w:name w:val="List"/>
    <w:basedOn w:val="Corpodetexto"/>
    <w:rsid w:val="0059059C"/>
    <w:pPr>
      <w:suppressAutoHyphens/>
      <w:spacing w:before="0" w:beforeAutospacing="0" w:after="0" w:afterAutospacing="0" w:line="400" w:lineRule="exact"/>
    </w:pPr>
    <w:rPr>
      <w:rFonts w:ascii="Garamond" w:hAnsi="Garamond"/>
      <w:sz w:val="28"/>
      <w:szCs w:val="20"/>
      <w:lang w:val="x-none"/>
    </w:rPr>
  </w:style>
  <w:style w:type="paragraph" w:styleId="Legenda">
    <w:name w:val="caption"/>
    <w:basedOn w:val="Normal"/>
    <w:uiPriority w:val="35"/>
    <w:qFormat/>
    <w:rsid w:val="0059059C"/>
    <w:pPr>
      <w:suppressLineNumbers/>
      <w:suppressAutoHyphens/>
      <w:spacing w:before="120" w:after="120"/>
    </w:pPr>
    <w:rPr>
      <w:rFonts w:ascii="Times New Roman" w:eastAsia="Times New Roman" w:hAnsi="Times New Roman"/>
      <w:i/>
      <w:iCs/>
      <w:sz w:val="20"/>
      <w:szCs w:val="20"/>
    </w:rPr>
  </w:style>
  <w:style w:type="paragraph" w:customStyle="1" w:styleId="ndice">
    <w:name w:val="Índice"/>
    <w:basedOn w:val="Normal"/>
    <w:rsid w:val="0059059C"/>
    <w:pPr>
      <w:suppressLineNumbers/>
      <w:suppressAutoHyphens/>
    </w:pPr>
    <w:rPr>
      <w:rFonts w:ascii="Times New Roman" w:eastAsia="Times New Roman" w:hAnsi="Times New Roman" w:cs="Times New Roman"/>
      <w:sz w:val="20"/>
      <w:szCs w:val="20"/>
    </w:rPr>
  </w:style>
  <w:style w:type="paragraph" w:customStyle="1" w:styleId="Ttulo20">
    <w:name w:val="Título2"/>
    <w:basedOn w:val="Normal"/>
    <w:next w:val="Corpodetexto"/>
    <w:rsid w:val="0059059C"/>
    <w:pPr>
      <w:keepNext/>
      <w:suppressAutoHyphens/>
      <w:spacing w:before="240" w:after="120"/>
    </w:pPr>
    <w:rPr>
      <w:rFonts w:ascii="Arial" w:eastAsia="Lucida Sans Unicode" w:hAnsi="Arial"/>
      <w:sz w:val="28"/>
      <w:szCs w:val="28"/>
    </w:rPr>
  </w:style>
  <w:style w:type="paragraph" w:customStyle="1" w:styleId="TtuloPrincipal">
    <w:name w:val="Título Principal"/>
    <w:basedOn w:val="Normal"/>
    <w:next w:val="Corpodetexto"/>
    <w:rsid w:val="0059059C"/>
    <w:pPr>
      <w:keepNext/>
      <w:suppressAutoHyphens/>
      <w:spacing w:before="240" w:after="120"/>
    </w:pPr>
    <w:rPr>
      <w:rFonts w:ascii="Albany" w:eastAsia="Andale Sans UI" w:hAnsi="Albany" w:cs="CG Times"/>
      <w:sz w:val="28"/>
      <w:szCs w:val="28"/>
    </w:rPr>
  </w:style>
  <w:style w:type="paragraph" w:styleId="Subttulo">
    <w:name w:val="Subtitle"/>
    <w:basedOn w:val="TtuloPrincipal"/>
    <w:next w:val="Corpodetexto"/>
    <w:link w:val="SubttuloChar"/>
    <w:qFormat/>
    <w:rsid w:val="0059059C"/>
    <w:pPr>
      <w:jc w:val="center"/>
    </w:pPr>
    <w:rPr>
      <w:i/>
      <w:iCs/>
    </w:rPr>
  </w:style>
  <w:style w:type="character" w:customStyle="1" w:styleId="SubttuloChar">
    <w:name w:val="Subtítulo Char"/>
    <w:basedOn w:val="Fontepargpadro"/>
    <w:link w:val="Subttulo"/>
    <w:uiPriority w:val="11"/>
    <w:rsid w:val="0059059C"/>
    <w:rPr>
      <w:rFonts w:ascii="Albany" w:eastAsia="Andale Sans UI" w:hAnsi="Albany" w:cs="CG Times"/>
      <w:i/>
      <w:iCs/>
      <w:sz w:val="28"/>
      <w:szCs w:val="28"/>
      <w:lang w:eastAsia="pt-BR"/>
    </w:rPr>
  </w:style>
  <w:style w:type="paragraph" w:customStyle="1" w:styleId="Ttulo10">
    <w:name w:val="Título1"/>
    <w:basedOn w:val="Normal"/>
    <w:next w:val="Corpodetexto"/>
    <w:rsid w:val="0059059C"/>
    <w:pPr>
      <w:keepNext/>
      <w:suppressAutoHyphens/>
      <w:spacing w:before="240" w:after="120"/>
    </w:pPr>
    <w:rPr>
      <w:rFonts w:ascii="Arial" w:eastAsia="Tahoma" w:hAnsi="Arial"/>
      <w:sz w:val="28"/>
      <w:szCs w:val="28"/>
    </w:rPr>
  </w:style>
  <w:style w:type="paragraph" w:styleId="Recuodecorpodetexto">
    <w:name w:val="Body Text Indent"/>
    <w:basedOn w:val="Normal"/>
    <w:link w:val="RecuodecorpodetextoChar"/>
    <w:qFormat/>
    <w:rsid w:val="0059059C"/>
    <w:pPr>
      <w:suppressAutoHyphens/>
      <w:ind w:firstLine="1134"/>
    </w:pPr>
    <w:rPr>
      <w:rFonts w:ascii="Arial" w:eastAsia="Times New Roman" w:hAnsi="Arial" w:cs="Times New Roman"/>
      <w:sz w:val="22"/>
      <w:szCs w:val="20"/>
      <w:lang w:val="x-none"/>
    </w:rPr>
  </w:style>
  <w:style w:type="character" w:customStyle="1" w:styleId="RecuodecorpodetextoChar">
    <w:name w:val="Recuo de corpo de texto Char"/>
    <w:basedOn w:val="Fontepargpadro"/>
    <w:link w:val="Recuodecorpodetexto"/>
    <w:uiPriority w:val="99"/>
    <w:rsid w:val="0059059C"/>
    <w:rPr>
      <w:rFonts w:ascii="Arial" w:eastAsia="Times New Roman" w:hAnsi="Arial"/>
      <w:sz w:val="22"/>
      <w:lang w:val="x-none" w:eastAsia="pt-BR"/>
    </w:rPr>
  </w:style>
  <w:style w:type="paragraph" w:customStyle="1" w:styleId="ContedodaTabela">
    <w:name w:val="Conteúdo da Tabela"/>
    <w:basedOn w:val="Corpodetexto"/>
    <w:rsid w:val="0059059C"/>
    <w:pPr>
      <w:suppressLineNumbers/>
      <w:suppressAutoHyphens/>
      <w:spacing w:before="0" w:beforeAutospacing="0" w:after="0" w:afterAutospacing="0" w:line="400" w:lineRule="exact"/>
    </w:pPr>
    <w:rPr>
      <w:rFonts w:ascii="Garamond" w:hAnsi="Garamond"/>
      <w:sz w:val="28"/>
      <w:szCs w:val="20"/>
      <w:lang w:val="x-none"/>
    </w:rPr>
  </w:style>
  <w:style w:type="paragraph" w:customStyle="1" w:styleId="TtulodaTabela">
    <w:name w:val="Título da Tabela"/>
    <w:basedOn w:val="ContedodaTabela"/>
    <w:rsid w:val="0059059C"/>
    <w:pPr>
      <w:jc w:val="center"/>
    </w:pPr>
    <w:rPr>
      <w:b/>
      <w:bCs/>
      <w:i/>
      <w:iCs/>
    </w:rPr>
  </w:style>
  <w:style w:type="paragraph" w:customStyle="1" w:styleId="Legenda1">
    <w:name w:val="Legenda1"/>
    <w:basedOn w:val="Normal"/>
    <w:rsid w:val="0059059C"/>
    <w:pPr>
      <w:suppressLineNumbers/>
      <w:suppressAutoHyphens/>
      <w:spacing w:before="120" w:after="120"/>
    </w:pPr>
    <w:rPr>
      <w:rFonts w:ascii="Times New Roman" w:eastAsia="Times New Roman" w:hAnsi="Times New Roman" w:cs="Times New Roman"/>
      <w:i/>
      <w:iCs/>
      <w:sz w:val="20"/>
      <w:szCs w:val="20"/>
    </w:rPr>
  </w:style>
  <w:style w:type="paragraph" w:customStyle="1" w:styleId="Contedodoquadro">
    <w:name w:val="Conteúdo do quadro"/>
    <w:basedOn w:val="Corpodetexto"/>
    <w:rsid w:val="0059059C"/>
    <w:pPr>
      <w:suppressAutoHyphens/>
      <w:spacing w:before="0" w:beforeAutospacing="0" w:after="0" w:afterAutospacing="0" w:line="400" w:lineRule="exact"/>
    </w:pPr>
    <w:rPr>
      <w:rFonts w:ascii="Garamond" w:hAnsi="Garamond"/>
      <w:sz w:val="28"/>
      <w:szCs w:val="20"/>
      <w:lang w:val="x-none"/>
    </w:rPr>
  </w:style>
  <w:style w:type="paragraph" w:customStyle="1" w:styleId="WW-Ttulo">
    <w:name w:val="WW-Título"/>
    <w:basedOn w:val="Normal"/>
    <w:next w:val="Corpodetexto"/>
    <w:rsid w:val="0059059C"/>
    <w:pPr>
      <w:keepNext/>
      <w:suppressAutoHyphens/>
      <w:spacing w:before="240" w:after="120"/>
    </w:pPr>
    <w:rPr>
      <w:rFonts w:ascii="Arial" w:eastAsia="Tahoma" w:hAnsi="Arial" w:cs="Times New Roman"/>
      <w:sz w:val="28"/>
      <w:szCs w:val="28"/>
    </w:rPr>
  </w:style>
  <w:style w:type="paragraph" w:customStyle="1" w:styleId="WW-Legenda">
    <w:name w:val="WW-Legenda"/>
    <w:basedOn w:val="Normal"/>
    <w:rsid w:val="0059059C"/>
    <w:pPr>
      <w:suppressLineNumbers/>
      <w:suppressAutoHyphens/>
      <w:spacing w:before="120" w:after="120"/>
    </w:pPr>
    <w:rPr>
      <w:rFonts w:ascii="Times New Roman" w:eastAsia="Times New Roman" w:hAnsi="Times New Roman" w:cs="Times New Roman"/>
      <w:i/>
      <w:iCs/>
      <w:sz w:val="20"/>
      <w:szCs w:val="20"/>
    </w:rPr>
  </w:style>
  <w:style w:type="paragraph" w:customStyle="1" w:styleId="WW-ndice">
    <w:name w:val="WW-Índice"/>
    <w:basedOn w:val="Normal"/>
    <w:rsid w:val="0059059C"/>
    <w:pPr>
      <w:suppressLineNumbers/>
      <w:suppressAutoHyphens/>
    </w:pPr>
    <w:rPr>
      <w:rFonts w:ascii="Times New Roman" w:eastAsia="Times New Roman" w:hAnsi="Times New Roman" w:cs="Times New Roman"/>
      <w:sz w:val="20"/>
      <w:szCs w:val="20"/>
    </w:rPr>
  </w:style>
  <w:style w:type="paragraph" w:customStyle="1" w:styleId="doutrinapar">
    <w:name w:val="doutrina  par"/>
    <w:basedOn w:val="Normal"/>
    <w:rsid w:val="0059059C"/>
    <w:pPr>
      <w:suppressAutoHyphens/>
      <w:spacing w:line="400" w:lineRule="exact"/>
    </w:pPr>
    <w:rPr>
      <w:rFonts w:ascii="CG Times" w:eastAsia="Times New Roman" w:hAnsi="CG Times" w:cs="Times New Roman"/>
      <w:szCs w:val="20"/>
    </w:rPr>
  </w:style>
  <w:style w:type="paragraph" w:customStyle="1" w:styleId="WW-Recuodecorpodetexto2">
    <w:name w:val="WW-Recuo de corpo de texto 2"/>
    <w:basedOn w:val="Normal"/>
    <w:rsid w:val="0059059C"/>
    <w:pPr>
      <w:suppressAutoHyphens/>
      <w:spacing w:line="400" w:lineRule="exact"/>
      <w:ind w:left="1068" w:firstLine="1"/>
    </w:pPr>
    <w:rPr>
      <w:rFonts w:ascii="Garamond" w:eastAsia="Times New Roman" w:hAnsi="Garamond" w:cs="Times New Roman"/>
      <w:sz w:val="28"/>
      <w:szCs w:val="20"/>
    </w:rPr>
  </w:style>
  <w:style w:type="paragraph" w:customStyle="1" w:styleId="jurisprudnciapar">
    <w:name w:val="jurisprudência par"/>
    <w:basedOn w:val="Normal"/>
    <w:rsid w:val="0059059C"/>
    <w:pPr>
      <w:suppressAutoHyphens/>
      <w:spacing w:line="400" w:lineRule="exact"/>
    </w:pPr>
    <w:rPr>
      <w:rFonts w:ascii="Arial" w:eastAsia="Times New Roman" w:hAnsi="Arial" w:cs="Times New Roman"/>
      <w:b/>
      <w:szCs w:val="20"/>
    </w:rPr>
  </w:style>
  <w:style w:type="paragraph" w:customStyle="1" w:styleId="WW-Recuodecorpodetexto21">
    <w:name w:val="WW-Recuo de corpo de texto 21"/>
    <w:basedOn w:val="Normal"/>
    <w:rsid w:val="0059059C"/>
    <w:pPr>
      <w:widowControl w:val="0"/>
      <w:suppressAutoHyphens/>
      <w:ind w:firstLine="3402"/>
    </w:pPr>
    <w:rPr>
      <w:rFonts w:ascii="Arial" w:eastAsia="Times New Roman" w:hAnsi="Arial" w:cs="Times New Roman"/>
      <w:b/>
      <w:szCs w:val="20"/>
    </w:rPr>
  </w:style>
  <w:style w:type="paragraph" w:customStyle="1" w:styleId="WW-Recuodecorpodetexto31">
    <w:name w:val="WW-Recuo de corpo de texto 31"/>
    <w:basedOn w:val="Normal"/>
    <w:rsid w:val="0059059C"/>
    <w:pPr>
      <w:widowControl w:val="0"/>
      <w:suppressAutoHyphens/>
      <w:ind w:firstLine="3402"/>
    </w:pPr>
    <w:rPr>
      <w:rFonts w:ascii="Arial" w:eastAsia="Times New Roman" w:hAnsi="Arial" w:cs="Times New Roman"/>
      <w:sz w:val="22"/>
      <w:szCs w:val="20"/>
    </w:rPr>
  </w:style>
  <w:style w:type="paragraph" w:customStyle="1" w:styleId="Contedodatabela0">
    <w:name w:val="Conteúdo da tabela"/>
    <w:basedOn w:val="Corpodetexto"/>
    <w:rsid w:val="0059059C"/>
    <w:pPr>
      <w:suppressLineNumbers/>
      <w:suppressAutoHyphens/>
      <w:spacing w:before="0" w:beforeAutospacing="0" w:after="0" w:afterAutospacing="0" w:line="400" w:lineRule="exact"/>
    </w:pPr>
    <w:rPr>
      <w:rFonts w:ascii="Garamond" w:hAnsi="Garamond"/>
      <w:sz w:val="28"/>
      <w:szCs w:val="20"/>
      <w:lang w:val="x-none"/>
    </w:rPr>
  </w:style>
  <w:style w:type="paragraph" w:customStyle="1" w:styleId="Ttulodatabela0">
    <w:name w:val="Título da tabela"/>
    <w:basedOn w:val="Contedodatabela0"/>
    <w:rsid w:val="0059059C"/>
    <w:pPr>
      <w:jc w:val="center"/>
    </w:pPr>
    <w:rPr>
      <w:b/>
      <w:bCs/>
      <w:i/>
      <w:iCs/>
    </w:rPr>
  </w:style>
  <w:style w:type="paragraph" w:customStyle="1" w:styleId="Contedodamoldura">
    <w:name w:val="Conteúdo da moldura"/>
    <w:basedOn w:val="Corpodetexto"/>
    <w:rsid w:val="0059059C"/>
    <w:pPr>
      <w:suppressAutoHyphens/>
      <w:spacing w:before="0" w:beforeAutospacing="0" w:after="0" w:afterAutospacing="0" w:line="400" w:lineRule="exact"/>
    </w:pPr>
    <w:rPr>
      <w:rFonts w:ascii="Garamond" w:hAnsi="Garamond"/>
      <w:sz w:val="28"/>
      <w:szCs w:val="20"/>
      <w:lang w:val="x-none"/>
    </w:rPr>
  </w:style>
  <w:style w:type="paragraph" w:customStyle="1" w:styleId="WW-Recuodecorpodetexto212">
    <w:name w:val="WW-Recuo de corpo de texto 212"/>
    <w:basedOn w:val="Normal"/>
    <w:rsid w:val="0059059C"/>
    <w:pPr>
      <w:suppressAutoHyphens/>
      <w:ind w:firstLine="709"/>
    </w:pPr>
    <w:rPr>
      <w:rFonts w:ascii="Arial" w:eastAsia="Times New Roman" w:hAnsi="Arial" w:cs="Times New Roman"/>
      <w:sz w:val="22"/>
      <w:szCs w:val="20"/>
    </w:rPr>
  </w:style>
  <w:style w:type="paragraph" w:customStyle="1" w:styleId="WW-Recuodecorpodetexto312">
    <w:name w:val="WW-Recuo de corpo de texto 312"/>
    <w:basedOn w:val="Normal"/>
    <w:rsid w:val="0059059C"/>
    <w:pPr>
      <w:widowControl w:val="0"/>
      <w:suppressAutoHyphens/>
      <w:ind w:firstLine="3402"/>
    </w:pPr>
    <w:rPr>
      <w:rFonts w:ascii="Arial" w:eastAsia="Times New Roman" w:hAnsi="Arial" w:cs="Times New Roman"/>
      <w:sz w:val="22"/>
      <w:szCs w:val="20"/>
    </w:rPr>
  </w:style>
  <w:style w:type="paragraph" w:customStyle="1" w:styleId="WW-Corpodetexto2">
    <w:name w:val="WW-Corpo de texto 2"/>
    <w:basedOn w:val="Normal"/>
    <w:rsid w:val="0059059C"/>
    <w:rPr>
      <w:rFonts w:ascii="Arial" w:eastAsia="Times New Roman" w:hAnsi="Arial" w:cs="Times New Roman"/>
      <w:sz w:val="20"/>
      <w:szCs w:val="20"/>
    </w:rPr>
  </w:style>
  <w:style w:type="paragraph" w:customStyle="1" w:styleId="WW-Recuodecorpodetexto3">
    <w:name w:val="WW-Recuo de corpo de texto 3"/>
    <w:basedOn w:val="Normal"/>
    <w:rsid w:val="0059059C"/>
    <w:pPr>
      <w:ind w:firstLine="1416"/>
    </w:pPr>
    <w:rPr>
      <w:rFonts w:ascii="Arial" w:eastAsia="Times New Roman" w:hAnsi="Arial" w:cs="Times New Roman"/>
      <w:kern w:val="1"/>
      <w:sz w:val="16"/>
      <w:szCs w:val="20"/>
    </w:rPr>
  </w:style>
  <w:style w:type="paragraph" w:customStyle="1" w:styleId="western">
    <w:name w:val="western"/>
    <w:basedOn w:val="Normal"/>
    <w:rsid w:val="0059059C"/>
    <w:pPr>
      <w:spacing w:before="280" w:line="403" w:lineRule="atLeast"/>
    </w:pPr>
    <w:rPr>
      <w:rFonts w:ascii="Garamond" w:eastAsia="Times New Roman" w:hAnsi="Garamond" w:cs="Times New Roman"/>
      <w:sz w:val="28"/>
      <w:szCs w:val="28"/>
    </w:rPr>
  </w:style>
  <w:style w:type="paragraph" w:customStyle="1" w:styleId="WW-NormalWeb">
    <w:name w:val="WW-Normal (Web)"/>
    <w:basedOn w:val="Normal"/>
    <w:rsid w:val="0059059C"/>
    <w:pPr>
      <w:spacing w:before="280" w:line="403" w:lineRule="atLeast"/>
    </w:pPr>
    <w:rPr>
      <w:rFonts w:ascii="Arial Unicode MS" w:eastAsia="Times New Roman" w:hAnsi="Arial Unicode MS" w:cs="Times New Roman"/>
    </w:rPr>
  </w:style>
  <w:style w:type="paragraph" w:customStyle="1" w:styleId="WW-Recuodecorpodetexto2123">
    <w:name w:val="WW-Recuo de corpo de texto 2123"/>
    <w:basedOn w:val="Normal"/>
    <w:rsid w:val="0059059C"/>
    <w:pPr>
      <w:widowControl w:val="0"/>
      <w:tabs>
        <w:tab w:val="left" w:pos="11088"/>
        <w:tab w:val="left" w:pos="11520"/>
      </w:tabs>
      <w:suppressAutoHyphens/>
      <w:ind w:left="709" w:hanging="709"/>
    </w:pPr>
    <w:rPr>
      <w:rFonts w:ascii="Arial" w:eastAsia="Times New Roman" w:hAnsi="Arial" w:cs="Times New Roman"/>
      <w:sz w:val="22"/>
      <w:szCs w:val="20"/>
    </w:rPr>
  </w:style>
  <w:style w:type="paragraph" w:customStyle="1" w:styleId="WW-Corpodetexto3">
    <w:name w:val="WW-Corpo de texto 3"/>
    <w:basedOn w:val="Normal"/>
    <w:rsid w:val="0059059C"/>
    <w:rPr>
      <w:rFonts w:ascii="Times New Roman" w:eastAsia="Times New Roman" w:hAnsi="Times New Roman" w:cs="Times New Roman"/>
      <w:b/>
      <w:sz w:val="27"/>
      <w:szCs w:val="20"/>
    </w:rPr>
  </w:style>
  <w:style w:type="paragraph" w:styleId="Recuodecorpodetexto2">
    <w:name w:val="Body Text Indent 2"/>
    <w:basedOn w:val="Normal"/>
    <w:link w:val="Recuodecorpodetexto2Char"/>
    <w:rsid w:val="0059059C"/>
    <w:pPr>
      <w:suppressAutoHyphens/>
      <w:ind w:firstLine="1701"/>
    </w:pPr>
    <w:rPr>
      <w:rFonts w:ascii="Arial" w:eastAsia="Times New Roman" w:hAnsi="Arial" w:cs="Arial"/>
      <w:sz w:val="22"/>
      <w:szCs w:val="20"/>
    </w:rPr>
  </w:style>
  <w:style w:type="character" w:customStyle="1" w:styleId="Recuodecorpodetexto2Char">
    <w:name w:val="Recuo de corpo de texto 2 Char"/>
    <w:basedOn w:val="Fontepargpadro"/>
    <w:link w:val="Recuodecorpodetexto2"/>
    <w:rsid w:val="0059059C"/>
    <w:rPr>
      <w:rFonts w:ascii="Arial" w:eastAsia="Times New Roman" w:hAnsi="Arial" w:cs="Arial"/>
      <w:sz w:val="22"/>
      <w:lang w:eastAsia="pt-BR"/>
    </w:rPr>
  </w:style>
  <w:style w:type="paragraph" w:styleId="Corpodetexto3">
    <w:name w:val="Body Text 3"/>
    <w:basedOn w:val="Normal"/>
    <w:link w:val="Corpodetexto3Char"/>
    <w:qFormat/>
    <w:rsid w:val="0059059C"/>
    <w:rPr>
      <w:rFonts w:ascii="Times New Roman" w:eastAsia="Times New Roman" w:hAnsi="Times New Roman" w:cs="Times New Roman"/>
      <w:b/>
      <w:sz w:val="27"/>
      <w:szCs w:val="20"/>
    </w:rPr>
  </w:style>
  <w:style w:type="character" w:customStyle="1" w:styleId="Corpodetexto3Char">
    <w:name w:val="Corpo de texto 3 Char"/>
    <w:basedOn w:val="Fontepargpadro"/>
    <w:link w:val="Corpodetexto3"/>
    <w:rsid w:val="0059059C"/>
    <w:rPr>
      <w:rFonts w:eastAsia="Times New Roman"/>
      <w:b/>
      <w:sz w:val="27"/>
      <w:lang w:eastAsia="pt-BR"/>
    </w:rPr>
  </w:style>
  <w:style w:type="paragraph" w:styleId="Recuodecorpodetexto3">
    <w:name w:val="Body Text Indent 3"/>
    <w:basedOn w:val="Normal"/>
    <w:link w:val="Recuodecorpodetexto3Char"/>
    <w:qFormat/>
    <w:rsid w:val="0059059C"/>
    <w:pPr>
      <w:widowControl w:val="0"/>
      <w:tabs>
        <w:tab w:val="left" w:pos="17863"/>
      </w:tabs>
      <w:suppressAutoHyphens/>
      <w:ind w:firstLine="1767"/>
    </w:pPr>
    <w:rPr>
      <w:rFonts w:ascii="Arial" w:eastAsia="Times New Roman" w:hAnsi="Arial" w:cs="Arial"/>
      <w:sz w:val="22"/>
      <w:szCs w:val="20"/>
    </w:rPr>
  </w:style>
  <w:style w:type="character" w:customStyle="1" w:styleId="Recuodecorpodetexto3Char">
    <w:name w:val="Recuo de corpo de texto 3 Char"/>
    <w:basedOn w:val="Fontepargpadro"/>
    <w:link w:val="Recuodecorpodetexto3"/>
    <w:rsid w:val="0059059C"/>
    <w:rPr>
      <w:rFonts w:ascii="Arial" w:eastAsia="Times New Roman" w:hAnsi="Arial" w:cs="Arial"/>
      <w:sz w:val="22"/>
      <w:lang w:eastAsia="pt-BR"/>
    </w:rPr>
  </w:style>
  <w:style w:type="paragraph" w:styleId="Corpodetexto2">
    <w:name w:val="Body Text 2"/>
    <w:basedOn w:val="Normal"/>
    <w:link w:val="Corpodetexto2Char"/>
    <w:qFormat/>
    <w:rsid w:val="0059059C"/>
    <w:pPr>
      <w:suppressAutoHyphens/>
    </w:pPr>
    <w:rPr>
      <w:rFonts w:ascii="Arial" w:eastAsia="Times New Roman" w:hAnsi="Arial" w:cs="Arial"/>
      <w:b/>
      <w:color w:val="000000"/>
      <w:sz w:val="22"/>
      <w:szCs w:val="20"/>
    </w:rPr>
  </w:style>
  <w:style w:type="character" w:customStyle="1" w:styleId="Corpodetexto2Char">
    <w:name w:val="Corpo de texto 2 Char"/>
    <w:basedOn w:val="Fontepargpadro"/>
    <w:link w:val="Corpodetexto2"/>
    <w:rsid w:val="0059059C"/>
    <w:rPr>
      <w:rFonts w:ascii="Arial" w:eastAsia="Times New Roman" w:hAnsi="Arial" w:cs="Arial"/>
      <w:b/>
      <w:color w:val="000000"/>
      <w:sz w:val="22"/>
      <w:lang w:eastAsia="pt-BR"/>
    </w:rPr>
  </w:style>
  <w:style w:type="paragraph" w:customStyle="1" w:styleId="Recuodecorpodetexto31">
    <w:name w:val="Recuo de corpo de texto 31"/>
    <w:basedOn w:val="Normal"/>
    <w:rsid w:val="0059059C"/>
    <w:pPr>
      <w:tabs>
        <w:tab w:val="left" w:pos="0"/>
        <w:tab w:val="left" w:pos="1843"/>
        <w:tab w:val="left" w:pos="2410"/>
        <w:tab w:val="left" w:pos="2552"/>
      </w:tabs>
      <w:suppressAutoHyphens/>
      <w:ind w:firstLine="1701"/>
    </w:pPr>
    <w:rPr>
      <w:rFonts w:ascii="Arial" w:eastAsia="Times New Roman" w:hAnsi="Arial" w:cs="Arial"/>
      <w:b/>
      <w:sz w:val="22"/>
      <w:lang w:eastAsia="ar-SA"/>
    </w:rPr>
  </w:style>
  <w:style w:type="paragraph" w:customStyle="1" w:styleId="TableContents">
    <w:name w:val="Table Contents"/>
    <w:basedOn w:val="Normal"/>
    <w:rsid w:val="0059059C"/>
    <w:pPr>
      <w:widowControl w:val="0"/>
      <w:suppressLineNumbers/>
      <w:suppressAutoHyphens/>
      <w:autoSpaceDN w:val="0"/>
      <w:spacing w:after="120"/>
      <w:textAlignment w:val="baseline"/>
    </w:pPr>
    <w:rPr>
      <w:rFonts w:ascii="Times New Roman" w:eastAsia="Lucida Sans Unicode" w:hAnsi="Times New Roman"/>
      <w:kern w:val="3"/>
      <w:lang w:bidi="pt-BR"/>
    </w:rPr>
  </w:style>
  <w:style w:type="paragraph" w:customStyle="1" w:styleId="TableHeading">
    <w:name w:val="Table Heading"/>
    <w:basedOn w:val="TableContents"/>
    <w:rsid w:val="0059059C"/>
    <w:pPr>
      <w:jc w:val="center"/>
    </w:pPr>
    <w:rPr>
      <w:b/>
      <w:bCs/>
      <w:i/>
      <w:iCs/>
    </w:rPr>
  </w:style>
  <w:style w:type="paragraph" w:styleId="TextosemFormatao">
    <w:name w:val="Plain Text"/>
    <w:basedOn w:val="Normal"/>
    <w:link w:val="TextosemFormataoChar"/>
    <w:rsid w:val="0059059C"/>
    <w:pPr>
      <w:autoSpaceDE w:val="0"/>
    </w:pPr>
    <w:rPr>
      <w:rFonts w:ascii="Courier New" w:eastAsia="Courier New" w:hAnsi="Courier New" w:cs="Times New Roman"/>
      <w:sz w:val="20"/>
      <w:szCs w:val="20"/>
      <w:lang w:val="x-none"/>
    </w:rPr>
  </w:style>
  <w:style w:type="character" w:customStyle="1" w:styleId="TextosemFormataoChar">
    <w:name w:val="Texto sem Formatação Char"/>
    <w:basedOn w:val="Fontepargpadro"/>
    <w:link w:val="TextosemFormatao"/>
    <w:rsid w:val="0059059C"/>
    <w:rPr>
      <w:rFonts w:ascii="Courier New" w:eastAsia="Courier New" w:hAnsi="Courier New"/>
      <w:lang w:val="x-none" w:eastAsia="pt-BR"/>
    </w:rPr>
  </w:style>
  <w:style w:type="paragraph" w:customStyle="1" w:styleId="TextosemFormatao1">
    <w:name w:val="Texto sem Formatação1"/>
    <w:basedOn w:val="Normal"/>
    <w:rsid w:val="0059059C"/>
    <w:pPr>
      <w:widowControl w:val="0"/>
      <w:suppressAutoHyphens/>
      <w:autoSpaceDE w:val="0"/>
    </w:pPr>
    <w:rPr>
      <w:rFonts w:ascii="Courier New" w:eastAsia="Courier New" w:hAnsi="Courier New" w:cs="Courier New"/>
      <w:color w:val="000000"/>
      <w:sz w:val="20"/>
      <w:szCs w:val="20"/>
    </w:rPr>
  </w:style>
  <w:style w:type="paragraph" w:customStyle="1" w:styleId="Textopr-formatado">
    <w:name w:val="Texto pré-formatado"/>
    <w:basedOn w:val="Normal"/>
    <w:rsid w:val="0059059C"/>
    <w:pPr>
      <w:widowControl w:val="0"/>
      <w:suppressAutoHyphens/>
    </w:pPr>
    <w:rPr>
      <w:rFonts w:ascii="Courier New" w:eastAsia="Courier New" w:hAnsi="Courier New" w:cs="Courier New"/>
      <w:color w:val="000000"/>
      <w:sz w:val="20"/>
      <w:szCs w:val="20"/>
    </w:rPr>
  </w:style>
  <w:style w:type="paragraph" w:customStyle="1" w:styleId="Contedodetabela">
    <w:name w:val="Conteúdo de tabela"/>
    <w:basedOn w:val="Corpodetexto"/>
    <w:rsid w:val="0059059C"/>
    <w:pPr>
      <w:widowControl w:val="0"/>
      <w:suppressLineNumbers/>
      <w:suppressAutoHyphens/>
      <w:spacing w:before="0" w:beforeAutospacing="0" w:after="120" w:afterAutospacing="0"/>
    </w:pPr>
    <w:rPr>
      <w:rFonts w:ascii="Thorndale" w:eastAsia="HG Mincho Light J" w:hAnsi="Thorndale"/>
      <w:color w:val="000000"/>
      <w:lang w:val="x-none"/>
    </w:rPr>
  </w:style>
  <w:style w:type="paragraph" w:styleId="SemEspaamento">
    <w:name w:val="No Spacing"/>
    <w:link w:val="SemEspaamentoChar"/>
    <w:qFormat/>
    <w:rsid w:val="0059059C"/>
    <w:rPr>
      <w:rFonts w:ascii="Calibri" w:eastAsia="Calibri" w:hAnsi="Calibri"/>
      <w:sz w:val="22"/>
      <w:szCs w:val="22"/>
    </w:rPr>
  </w:style>
  <w:style w:type="character" w:customStyle="1" w:styleId="apple-converted-space">
    <w:name w:val="apple-converted-space"/>
    <w:rsid w:val="0059059C"/>
  </w:style>
  <w:style w:type="paragraph" w:customStyle="1" w:styleId="font5">
    <w:name w:val="font5"/>
    <w:basedOn w:val="Normal"/>
    <w:rsid w:val="0059059C"/>
    <w:pPr>
      <w:spacing w:before="100" w:beforeAutospacing="1" w:after="100" w:afterAutospacing="1"/>
    </w:pPr>
    <w:rPr>
      <w:rFonts w:ascii="Times New Roman" w:eastAsia="Times New Roman" w:hAnsi="Times New Roman" w:cs="Times New Roman"/>
      <w:color w:val="000000"/>
      <w:sz w:val="28"/>
      <w:szCs w:val="28"/>
    </w:rPr>
  </w:style>
  <w:style w:type="paragraph" w:customStyle="1" w:styleId="font6">
    <w:name w:val="font6"/>
    <w:basedOn w:val="Normal"/>
    <w:rsid w:val="0059059C"/>
    <w:pPr>
      <w:spacing w:before="100" w:beforeAutospacing="1" w:after="100" w:afterAutospacing="1"/>
    </w:pPr>
    <w:rPr>
      <w:rFonts w:ascii="Times New Roman" w:eastAsia="Times New Roman" w:hAnsi="Times New Roman" w:cs="Times New Roman"/>
      <w:b/>
      <w:bCs/>
      <w:color w:val="000000"/>
      <w:sz w:val="28"/>
      <w:szCs w:val="28"/>
    </w:rPr>
  </w:style>
  <w:style w:type="paragraph" w:customStyle="1" w:styleId="xl65">
    <w:name w:val="xl65"/>
    <w:basedOn w:val="Normal"/>
    <w:rsid w:val="0059059C"/>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rPr>
  </w:style>
  <w:style w:type="paragraph" w:customStyle="1" w:styleId="xl66">
    <w:name w:val="xl66"/>
    <w:basedOn w:val="Normal"/>
    <w:rsid w:val="0059059C"/>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b/>
      <w:bCs/>
    </w:rPr>
  </w:style>
  <w:style w:type="paragraph" w:customStyle="1" w:styleId="xl67">
    <w:name w:val="xl67"/>
    <w:basedOn w:val="Normal"/>
    <w:rsid w:val="0059059C"/>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rPr>
  </w:style>
  <w:style w:type="paragraph" w:customStyle="1" w:styleId="xl68">
    <w:name w:val="xl68"/>
    <w:basedOn w:val="Normal"/>
    <w:rsid w:val="0059059C"/>
    <w:pPr>
      <w:pBdr>
        <w:top w:val="single" w:sz="8" w:space="0" w:color="auto"/>
      </w:pBdr>
      <w:spacing w:before="100" w:beforeAutospacing="1" w:after="100" w:afterAutospacing="1"/>
      <w:jc w:val="center"/>
      <w:textAlignment w:val="center"/>
    </w:pPr>
    <w:rPr>
      <w:rFonts w:ascii="Arial" w:eastAsia="Times New Roman" w:hAnsi="Arial" w:cs="Arial"/>
      <w:b/>
      <w:bCs/>
    </w:rPr>
  </w:style>
  <w:style w:type="paragraph" w:customStyle="1" w:styleId="xl69">
    <w:name w:val="xl69"/>
    <w:basedOn w:val="Normal"/>
    <w:rsid w:val="0059059C"/>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rPr>
  </w:style>
  <w:style w:type="paragraph" w:customStyle="1" w:styleId="xl70">
    <w:name w:val="xl70"/>
    <w:basedOn w:val="Normal"/>
    <w:rsid w:val="0059059C"/>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rPr>
  </w:style>
  <w:style w:type="paragraph" w:customStyle="1" w:styleId="xl71">
    <w:name w:val="xl71"/>
    <w:basedOn w:val="Normal"/>
    <w:rsid w:val="0059059C"/>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b/>
      <w:bCs/>
    </w:rPr>
  </w:style>
  <w:style w:type="paragraph" w:customStyle="1" w:styleId="xl72">
    <w:name w:val="xl72"/>
    <w:basedOn w:val="Normal"/>
    <w:rsid w:val="0059059C"/>
    <w:pPr>
      <w:spacing w:before="100" w:beforeAutospacing="1" w:after="100" w:afterAutospacing="1"/>
    </w:pPr>
    <w:rPr>
      <w:rFonts w:ascii="Times New Roman" w:eastAsia="Times New Roman" w:hAnsi="Times New Roman" w:cs="Times New Roman"/>
      <w:sz w:val="28"/>
      <w:szCs w:val="28"/>
    </w:rPr>
  </w:style>
  <w:style w:type="paragraph" w:customStyle="1" w:styleId="xl73">
    <w:name w:val="xl73"/>
    <w:basedOn w:val="Normal"/>
    <w:rsid w:val="0059059C"/>
    <w:pPr>
      <w:spacing w:before="100" w:beforeAutospacing="1" w:after="100" w:afterAutospacing="1"/>
    </w:pPr>
    <w:rPr>
      <w:rFonts w:ascii="Arial" w:eastAsia="Times New Roman" w:hAnsi="Arial" w:cs="Arial"/>
    </w:rPr>
  </w:style>
  <w:style w:type="paragraph" w:customStyle="1" w:styleId="xl74">
    <w:name w:val="xl74"/>
    <w:basedOn w:val="Normal"/>
    <w:rsid w:val="0059059C"/>
    <w:pPr>
      <w:spacing w:before="100" w:beforeAutospacing="1" w:after="100" w:afterAutospacing="1"/>
      <w:jc w:val="center"/>
    </w:pPr>
    <w:rPr>
      <w:rFonts w:ascii="Arial" w:eastAsia="Times New Roman" w:hAnsi="Arial" w:cs="Arial"/>
    </w:rPr>
  </w:style>
  <w:style w:type="paragraph" w:customStyle="1" w:styleId="xl75">
    <w:name w:val="xl75"/>
    <w:basedOn w:val="Normal"/>
    <w:rsid w:val="0059059C"/>
    <w:pPr>
      <w:spacing w:before="100" w:beforeAutospacing="1" w:after="100" w:afterAutospacing="1"/>
      <w:jc w:val="center"/>
    </w:pPr>
    <w:rPr>
      <w:rFonts w:ascii="Arial" w:eastAsia="Times New Roman" w:hAnsi="Arial" w:cs="Arial"/>
      <w:color w:val="FF0000"/>
    </w:rPr>
  </w:style>
  <w:style w:type="paragraph" w:customStyle="1" w:styleId="xl76">
    <w:name w:val="xl76"/>
    <w:basedOn w:val="Normal"/>
    <w:rsid w:val="0059059C"/>
    <w:pPr>
      <w:spacing w:before="100" w:beforeAutospacing="1" w:after="100" w:afterAutospacing="1"/>
      <w:jc w:val="right"/>
    </w:pPr>
    <w:rPr>
      <w:rFonts w:ascii="Arial" w:eastAsia="Times New Roman" w:hAnsi="Arial" w:cs="Arial"/>
    </w:rPr>
  </w:style>
  <w:style w:type="paragraph" w:customStyle="1" w:styleId="xl77">
    <w:name w:val="xl77"/>
    <w:basedOn w:val="Normal"/>
    <w:rsid w:val="0059059C"/>
    <w:pPr>
      <w:spacing w:before="100" w:beforeAutospacing="1" w:after="100" w:afterAutospacing="1"/>
      <w:jc w:val="center"/>
    </w:pPr>
    <w:rPr>
      <w:rFonts w:ascii="Arial" w:eastAsia="Times New Roman" w:hAnsi="Arial" w:cs="Arial"/>
    </w:rPr>
  </w:style>
  <w:style w:type="paragraph" w:customStyle="1" w:styleId="xl78">
    <w:name w:val="xl78"/>
    <w:basedOn w:val="Normal"/>
    <w:rsid w:val="0059059C"/>
    <w:pPr>
      <w:spacing w:before="100" w:beforeAutospacing="1" w:after="100" w:afterAutospacing="1"/>
      <w:jc w:val="center"/>
    </w:pPr>
    <w:rPr>
      <w:rFonts w:ascii="Times New Roman" w:eastAsia="Times New Roman" w:hAnsi="Times New Roman" w:cs="Times New Roman"/>
      <w:sz w:val="28"/>
      <w:szCs w:val="28"/>
    </w:rPr>
  </w:style>
  <w:style w:type="paragraph" w:customStyle="1" w:styleId="xl79">
    <w:name w:val="xl79"/>
    <w:basedOn w:val="Normal"/>
    <w:rsid w:val="0059059C"/>
    <w:pPr>
      <w:spacing w:before="100" w:beforeAutospacing="1" w:after="100" w:afterAutospacing="1"/>
      <w:jc w:val="right"/>
    </w:pPr>
    <w:rPr>
      <w:rFonts w:ascii="Times New Roman" w:eastAsia="Times New Roman" w:hAnsi="Times New Roman" w:cs="Times New Roman"/>
      <w:sz w:val="28"/>
      <w:szCs w:val="28"/>
    </w:rPr>
  </w:style>
  <w:style w:type="paragraph" w:customStyle="1" w:styleId="xl80">
    <w:name w:val="xl80"/>
    <w:basedOn w:val="Normal"/>
    <w:rsid w:val="0059059C"/>
    <w:pPr>
      <w:spacing w:before="100" w:beforeAutospacing="1" w:after="100" w:afterAutospacing="1"/>
    </w:pPr>
    <w:rPr>
      <w:rFonts w:ascii="Times New Roman" w:eastAsia="Times New Roman" w:hAnsi="Times New Roman" w:cs="Times New Roman"/>
      <w:sz w:val="28"/>
      <w:szCs w:val="28"/>
    </w:rPr>
  </w:style>
  <w:style w:type="paragraph" w:customStyle="1" w:styleId="xl81">
    <w:name w:val="xl81"/>
    <w:basedOn w:val="Normal"/>
    <w:rsid w:val="0059059C"/>
    <w:pPr>
      <w:spacing w:before="100" w:beforeAutospacing="1" w:after="100" w:afterAutospacing="1"/>
      <w:jc w:val="center"/>
      <w:textAlignment w:val="center"/>
    </w:pPr>
    <w:rPr>
      <w:rFonts w:ascii="Times New Roman" w:eastAsia="Times New Roman" w:hAnsi="Times New Roman" w:cs="Times New Roman"/>
      <w:sz w:val="28"/>
      <w:szCs w:val="28"/>
      <w:u w:val="single"/>
    </w:rPr>
  </w:style>
  <w:style w:type="paragraph" w:customStyle="1" w:styleId="xl82">
    <w:name w:val="xl82"/>
    <w:basedOn w:val="Normal"/>
    <w:rsid w:val="0059059C"/>
    <w:pPr>
      <w:spacing w:before="100" w:beforeAutospacing="1" w:after="100" w:afterAutospacing="1"/>
      <w:jc w:val="center"/>
      <w:textAlignment w:val="center"/>
    </w:pPr>
    <w:rPr>
      <w:rFonts w:ascii="Arial" w:eastAsia="Times New Roman" w:hAnsi="Arial" w:cs="Arial"/>
    </w:rPr>
  </w:style>
  <w:style w:type="paragraph" w:customStyle="1" w:styleId="xl83">
    <w:name w:val="xl83"/>
    <w:basedOn w:val="Normal"/>
    <w:rsid w:val="0059059C"/>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rPr>
  </w:style>
  <w:style w:type="paragraph" w:customStyle="1" w:styleId="xl84">
    <w:name w:val="xl84"/>
    <w:basedOn w:val="Normal"/>
    <w:rsid w:val="0059059C"/>
    <w:pPr>
      <w:pBdr>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rPr>
  </w:style>
  <w:style w:type="paragraph" w:customStyle="1" w:styleId="xl85">
    <w:name w:val="xl85"/>
    <w:basedOn w:val="Normal"/>
    <w:rsid w:val="0059059C"/>
    <w:pPr>
      <w:pBdr>
        <w:top w:val="single" w:sz="8" w:space="0" w:color="auto"/>
        <w:bottom w:val="single" w:sz="4" w:space="0" w:color="auto"/>
      </w:pBdr>
      <w:spacing w:before="100" w:beforeAutospacing="1" w:after="100" w:afterAutospacing="1"/>
      <w:jc w:val="right"/>
      <w:textAlignment w:val="center"/>
    </w:pPr>
    <w:rPr>
      <w:rFonts w:ascii="Arial" w:eastAsia="Times New Roman" w:hAnsi="Arial" w:cs="Arial"/>
    </w:rPr>
  </w:style>
  <w:style w:type="paragraph" w:customStyle="1" w:styleId="xl86">
    <w:name w:val="xl86"/>
    <w:basedOn w:val="Normal"/>
    <w:rsid w:val="0059059C"/>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rPr>
  </w:style>
  <w:style w:type="paragraph" w:customStyle="1" w:styleId="xl87">
    <w:name w:val="xl87"/>
    <w:basedOn w:val="Normal"/>
    <w:rsid w:val="0059059C"/>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b/>
      <w:bCs/>
    </w:rPr>
  </w:style>
  <w:style w:type="paragraph" w:customStyle="1" w:styleId="xl88">
    <w:name w:val="xl88"/>
    <w:basedOn w:val="Normal"/>
    <w:rsid w:val="0059059C"/>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rPr>
  </w:style>
  <w:style w:type="paragraph" w:customStyle="1" w:styleId="xl89">
    <w:name w:val="xl89"/>
    <w:basedOn w:val="Normal"/>
    <w:rsid w:val="0059059C"/>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rPr>
  </w:style>
  <w:style w:type="paragraph" w:customStyle="1" w:styleId="xl90">
    <w:name w:val="xl90"/>
    <w:basedOn w:val="Normal"/>
    <w:rsid w:val="0059059C"/>
    <w:pPr>
      <w:pBdr>
        <w:top w:val="single" w:sz="4" w:space="0" w:color="auto"/>
        <w:bottom w:val="single" w:sz="4" w:space="0" w:color="auto"/>
      </w:pBdr>
      <w:spacing w:before="100" w:beforeAutospacing="1" w:after="100" w:afterAutospacing="1"/>
      <w:jc w:val="right"/>
      <w:textAlignment w:val="center"/>
    </w:pPr>
    <w:rPr>
      <w:rFonts w:ascii="Arial" w:eastAsia="Times New Roman" w:hAnsi="Arial" w:cs="Arial"/>
    </w:rPr>
  </w:style>
  <w:style w:type="paragraph" w:customStyle="1" w:styleId="xl91">
    <w:name w:val="xl91"/>
    <w:basedOn w:val="Normal"/>
    <w:rsid w:val="0059059C"/>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rPr>
  </w:style>
  <w:style w:type="paragraph" w:customStyle="1" w:styleId="xl92">
    <w:name w:val="xl92"/>
    <w:basedOn w:val="Normal"/>
    <w:rsid w:val="0059059C"/>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b/>
      <w:bCs/>
    </w:rPr>
  </w:style>
  <w:style w:type="paragraph" w:customStyle="1" w:styleId="xl93">
    <w:name w:val="xl93"/>
    <w:basedOn w:val="Normal"/>
    <w:rsid w:val="0059059C"/>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rPr>
  </w:style>
  <w:style w:type="paragraph" w:customStyle="1" w:styleId="xl94">
    <w:name w:val="xl94"/>
    <w:basedOn w:val="Normal"/>
    <w:rsid w:val="0059059C"/>
    <w:pPr>
      <w:pBdr>
        <w:top w:val="single" w:sz="4" w:space="0" w:color="auto"/>
        <w:bottom w:val="single" w:sz="4" w:space="0" w:color="auto"/>
      </w:pBdr>
      <w:spacing w:before="100" w:beforeAutospacing="1" w:after="100" w:afterAutospacing="1"/>
      <w:jc w:val="right"/>
      <w:textAlignment w:val="center"/>
    </w:pPr>
    <w:rPr>
      <w:rFonts w:ascii="Arial" w:eastAsia="Times New Roman" w:hAnsi="Arial" w:cs="Arial"/>
    </w:rPr>
  </w:style>
  <w:style w:type="paragraph" w:customStyle="1" w:styleId="xl95">
    <w:name w:val="xl95"/>
    <w:basedOn w:val="Normal"/>
    <w:rsid w:val="0059059C"/>
    <w:pPr>
      <w:pBdr>
        <w:top w:val="single" w:sz="4" w:space="0" w:color="auto"/>
        <w:bottom w:val="single" w:sz="4" w:space="0" w:color="auto"/>
      </w:pBdr>
      <w:spacing w:before="100" w:beforeAutospacing="1" w:after="100" w:afterAutospacing="1"/>
      <w:jc w:val="right"/>
      <w:textAlignment w:val="center"/>
    </w:pPr>
    <w:rPr>
      <w:rFonts w:ascii="Arial" w:eastAsia="Times New Roman" w:hAnsi="Arial" w:cs="Arial"/>
    </w:rPr>
  </w:style>
  <w:style w:type="paragraph" w:customStyle="1" w:styleId="xl96">
    <w:name w:val="xl96"/>
    <w:basedOn w:val="Normal"/>
    <w:rsid w:val="0059059C"/>
    <w:pPr>
      <w:pBdr>
        <w:top w:val="single" w:sz="4" w:space="0" w:color="auto"/>
        <w:bottom w:val="single" w:sz="4" w:space="0" w:color="auto"/>
      </w:pBdr>
      <w:spacing w:before="100" w:beforeAutospacing="1" w:after="100" w:afterAutospacing="1"/>
      <w:jc w:val="right"/>
      <w:textAlignment w:val="center"/>
    </w:pPr>
    <w:rPr>
      <w:rFonts w:ascii="Arial" w:eastAsia="Times New Roman" w:hAnsi="Arial" w:cs="Arial"/>
    </w:rPr>
  </w:style>
  <w:style w:type="paragraph" w:customStyle="1" w:styleId="xl97">
    <w:name w:val="xl97"/>
    <w:basedOn w:val="Normal"/>
    <w:rsid w:val="0059059C"/>
    <w:pPr>
      <w:pBdr>
        <w:top w:val="single" w:sz="4"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rPr>
  </w:style>
  <w:style w:type="paragraph" w:customStyle="1" w:styleId="xl98">
    <w:name w:val="xl98"/>
    <w:basedOn w:val="Normal"/>
    <w:rsid w:val="0059059C"/>
    <w:pPr>
      <w:pBdr>
        <w:top w:val="single" w:sz="4" w:space="0" w:color="auto"/>
      </w:pBdr>
      <w:spacing w:before="100" w:beforeAutospacing="1" w:after="100" w:afterAutospacing="1"/>
      <w:jc w:val="right"/>
      <w:textAlignment w:val="center"/>
    </w:pPr>
    <w:rPr>
      <w:rFonts w:ascii="Arial" w:eastAsia="Times New Roman" w:hAnsi="Arial" w:cs="Arial"/>
    </w:rPr>
  </w:style>
  <w:style w:type="paragraph" w:customStyle="1" w:styleId="xl99">
    <w:name w:val="xl99"/>
    <w:basedOn w:val="Normal"/>
    <w:rsid w:val="0059059C"/>
    <w:pPr>
      <w:pBdr>
        <w:top w:val="single" w:sz="4"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rPr>
  </w:style>
  <w:style w:type="paragraph" w:customStyle="1" w:styleId="xl100">
    <w:name w:val="xl100"/>
    <w:basedOn w:val="Normal"/>
    <w:rsid w:val="0059059C"/>
    <w:pPr>
      <w:pBdr>
        <w:top w:val="single" w:sz="4"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rPr>
  </w:style>
  <w:style w:type="paragraph" w:customStyle="1" w:styleId="xl101">
    <w:name w:val="xl101"/>
    <w:basedOn w:val="Normal"/>
    <w:rsid w:val="0059059C"/>
    <w:pPr>
      <w:pBdr>
        <w:top w:val="single" w:sz="4" w:space="0" w:color="auto"/>
      </w:pBdr>
      <w:spacing w:before="100" w:beforeAutospacing="1" w:after="100" w:afterAutospacing="1"/>
      <w:jc w:val="center"/>
      <w:textAlignment w:val="center"/>
    </w:pPr>
    <w:rPr>
      <w:rFonts w:ascii="Arial" w:eastAsia="Times New Roman" w:hAnsi="Arial" w:cs="Arial"/>
    </w:rPr>
  </w:style>
  <w:style w:type="paragraph" w:customStyle="1" w:styleId="xl102">
    <w:name w:val="xl102"/>
    <w:basedOn w:val="Normal"/>
    <w:rsid w:val="0059059C"/>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rPr>
  </w:style>
  <w:style w:type="paragraph" w:customStyle="1" w:styleId="xl103">
    <w:name w:val="xl103"/>
    <w:basedOn w:val="Normal"/>
    <w:rsid w:val="0059059C"/>
    <w:pPr>
      <w:pBdr>
        <w:top w:val="single" w:sz="4" w:space="0" w:color="auto"/>
        <w:left w:val="single" w:sz="8" w:space="0" w:color="auto"/>
        <w:bottom w:val="single" w:sz="8" w:space="0" w:color="auto"/>
        <w:right w:val="single" w:sz="8" w:space="0" w:color="auto"/>
      </w:pBdr>
      <w:spacing w:before="100" w:beforeAutospacing="1" w:after="100" w:afterAutospacing="1"/>
      <w:jc w:val="right"/>
      <w:textAlignment w:val="center"/>
    </w:pPr>
    <w:rPr>
      <w:rFonts w:ascii="Arial" w:eastAsia="Times New Roman" w:hAnsi="Arial" w:cs="Arial"/>
    </w:rPr>
  </w:style>
  <w:style w:type="paragraph" w:customStyle="1" w:styleId="xl104">
    <w:name w:val="xl104"/>
    <w:basedOn w:val="Normal"/>
    <w:rsid w:val="0059059C"/>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rPr>
  </w:style>
  <w:style w:type="paragraph" w:customStyle="1" w:styleId="xl105">
    <w:name w:val="xl105"/>
    <w:basedOn w:val="Normal"/>
    <w:rsid w:val="0059059C"/>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rPr>
  </w:style>
  <w:style w:type="paragraph" w:customStyle="1" w:styleId="xl106">
    <w:name w:val="xl106"/>
    <w:basedOn w:val="Normal"/>
    <w:rsid w:val="0059059C"/>
    <w:pPr>
      <w:spacing w:before="100" w:beforeAutospacing="1" w:after="100" w:afterAutospacing="1"/>
      <w:jc w:val="center"/>
      <w:textAlignment w:val="center"/>
    </w:pPr>
    <w:rPr>
      <w:rFonts w:ascii="Arial" w:eastAsia="Times New Roman" w:hAnsi="Arial" w:cs="Arial"/>
    </w:rPr>
  </w:style>
  <w:style w:type="paragraph" w:customStyle="1" w:styleId="xl107">
    <w:name w:val="xl107"/>
    <w:basedOn w:val="Normal"/>
    <w:rsid w:val="0059059C"/>
    <w:pPr>
      <w:spacing w:before="100" w:beforeAutospacing="1" w:after="100" w:afterAutospacing="1"/>
      <w:jc w:val="right"/>
      <w:textAlignment w:val="center"/>
    </w:pPr>
    <w:rPr>
      <w:rFonts w:ascii="Arial" w:eastAsia="Times New Roman" w:hAnsi="Arial" w:cs="Arial"/>
    </w:rPr>
  </w:style>
  <w:style w:type="paragraph" w:customStyle="1" w:styleId="xl108">
    <w:name w:val="xl108"/>
    <w:basedOn w:val="Normal"/>
    <w:rsid w:val="0059059C"/>
    <w:pPr>
      <w:spacing w:before="100" w:beforeAutospacing="1" w:after="100" w:afterAutospacing="1"/>
      <w:jc w:val="center"/>
      <w:textAlignment w:val="center"/>
    </w:pPr>
    <w:rPr>
      <w:rFonts w:ascii="Arial" w:eastAsia="Times New Roman" w:hAnsi="Arial" w:cs="Arial"/>
    </w:rPr>
  </w:style>
  <w:style w:type="paragraph" w:customStyle="1" w:styleId="xl109">
    <w:name w:val="xl109"/>
    <w:basedOn w:val="Normal"/>
    <w:rsid w:val="0059059C"/>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28"/>
      <w:szCs w:val="28"/>
    </w:rPr>
  </w:style>
  <w:style w:type="paragraph" w:customStyle="1" w:styleId="xl110">
    <w:name w:val="xl110"/>
    <w:basedOn w:val="Normal"/>
    <w:rsid w:val="0059059C"/>
    <w:pPr>
      <w:spacing w:before="100" w:beforeAutospacing="1" w:after="100" w:afterAutospacing="1"/>
      <w:jc w:val="center"/>
      <w:textAlignment w:val="center"/>
    </w:pPr>
    <w:rPr>
      <w:rFonts w:ascii="Arial" w:eastAsia="Times New Roman" w:hAnsi="Arial" w:cs="Arial"/>
      <w:b/>
      <w:bCs/>
    </w:rPr>
  </w:style>
  <w:style w:type="paragraph" w:customStyle="1" w:styleId="xl111">
    <w:name w:val="xl111"/>
    <w:basedOn w:val="Normal"/>
    <w:rsid w:val="0059059C"/>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rPr>
  </w:style>
  <w:style w:type="paragraph" w:customStyle="1" w:styleId="xl112">
    <w:name w:val="xl112"/>
    <w:basedOn w:val="Normal"/>
    <w:rsid w:val="0059059C"/>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rPr>
  </w:style>
  <w:style w:type="paragraph" w:customStyle="1" w:styleId="xl113">
    <w:name w:val="xl113"/>
    <w:basedOn w:val="Normal"/>
    <w:rsid w:val="0059059C"/>
    <w:pPr>
      <w:pBdr>
        <w:top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rPr>
  </w:style>
  <w:style w:type="paragraph" w:customStyle="1" w:styleId="xl114">
    <w:name w:val="xl114"/>
    <w:basedOn w:val="Normal"/>
    <w:rsid w:val="0059059C"/>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rPr>
  </w:style>
  <w:style w:type="paragraph" w:customStyle="1" w:styleId="xl115">
    <w:name w:val="xl115"/>
    <w:basedOn w:val="Normal"/>
    <w:rsid w:val="0059059C"/>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rPr>
  </w:style>
  <w:style w:type="paragraph" w:customStyle="1" w:styleId="xl116">
    <w:name w:val="xl116"/>
    <w:basedOn w:val="Normal"/>
    <w:rsid w:val="0059059C"/>
    <w:pPr>
      <w:pBdr>
        <w:bottom w:val="single" w:sz="4" w:space="0" w:color="auto"/>
        <w:right w:val="single" w:sz="8" w:space="0" w:color="auto"/>
      </w:pBdr>
      <w:spacing w:before="100" w:beforeAutospacing="1" w:after="100" w:afterAutospacing="1"/>
      <w:jc w:val="center"/>
      <w:textAlignment w:val="center"/>
    </w:pPr>
    <w:rPr>
      <w:rFonts w:ascii="Arial" w:eastAsia="Times New Roman" w:hAnsi="Arial" w:cs="Arial"/>
    </w:rPr>
  </w:style>
  <w:style w:type="paragraph" w:customStyle="1" w:styleId="xl117">
    <w:name w:val="xl117"/>
    <w:basedOn w:val="Normal"/>
    <w:rsid w:val="0059059C"/>
    <w:pPr>
      <w:pBdr>
        <w:bottom w:val="single" w:sz="4" w:space="0" w:color="auto"/>
      </w:pBdr>
      <w:spacing w:before="100" w:beforeAutospacing="1" w:after="100" w:afterAutospacing="1"/>
      <w:jc w:val="center"/>
      <w:textAlignment w:val="center"/>
    </w:pPr>
    <w:rPr>
      <w:rFonts w:ascii="Arial" w:eastAsia="Times New Roman" w:hAnsi="Arial" w:cs="Arial"/>
    </w:rPr>
  </w:style>
  <w:style w:type="paragraph" w:customStyle="1" w:styleId="xl118">
    <w:name w:val="xl118"/>
    <w:basedOn w:val="Normal"/>
    <w:rsid w:val="0059059C"/>
    <w:pPr>
      <w:pBdr>
        <w:left w:val="single" w:sz="8" w:space="0" w:color="auto"/>
        <w:bottom w:val="single" w:sz="4" w:space="0" w:color="auto"/>
        <w:right w:val="single" w:sz="8" w:space="0" w:color="auto"/>
      </w:pBdr>
      <w:spacing w:before="100" w:beforeAutospacing="1" w:after="100" w:afterAutospacing="1"/>
      <w:jc w:val="right"/>
      <w:textAlignment w:val="center"/>
    </w:pPr>
    <w:rPr>
      <w:rFonts w:ascii="Arial" w:eastAsia="Times New Roman" w:hAnsi="Arial" w:cs="Arial"/>
    </w:rPr>
  </w:style>
  <w:style w:type="paragraph" w:customStyle="1" w:styleId="xl119">
    <w:name w:val="xl119"/>
    <w:basedOn w:val="Normal"/>
    <w:rsid w:val="0059059C"/>
    <w:pPr>
      <w:pBdr>
        <w:bottom w:val="single" w:sz="4" w:space="0" w:color="auto"/>
      </w:pBdr>
      <w:spacing w:before="100" w:beforeAutospacing="1" w:after="100" w:afterAutospacing="1"/>
      <w:jc w:val="center"/>
      <w:textAlignment w:val="center"/>
    </w:pPr>
    <w:rPr>
      <w:rFonts w:ascii="Arial" w:eastAsia="Times New Roman" w:hAnsi="Arial" w:cs="Arial"/>
    </w:rPr>
  </w:style>
  <w:style w:type="paragraph" w:customStyle="1" w:styleId="xl120">
    <w:name w:val="xl120"/>
    <w:basedOn w:val="Normal"/>
    <w:rsid w:val="0059059C"/>
    <w:pPr>
      <w:pBdr>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b/>
      <w:bCs/>
    </w:rPr>
  </w:style>
  <w:style w:type="paragraph" w:customStyle="1" w:styleId="xl121">
    <w:name w:val="xl121"/>
    <w:basedOn w:val="Normal"/>
    <w:rsid w:val="0059059C"/>
    <w:pPr>
      <w:pBdr>
        <w:top w:val="single" w:sz="4"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rPr>
  </w:style>
  <w:style w:type="paragraph" w:customStyle="1" w:styleId="xl122">
    <w:name w:val="xl122"/>
    <w:basedOn w:val="Normal"/>
    <w:rsid w:val="0059059C"/>
    <w:pPr>
      <w:pBdr>
        <w:top w:val="single" w:sz="4" w:space="0" w:color="auto"/>
        <w:left w:val="single" w:sz="8" w:space="0" w:color="auto"/>
        <w:bottom w:val="single" w:sz="4" w:space="0" w:color="auto"/>
        <w:right w:val="single" w:sz="8" w:space="0" w:color="auto"/>
      </w:pBdr>
      <w:spacing w:before="100" w:beforeAutospacing="1" w:after="100" w:afterAutospacing="1"/>
      <w:jc w:val="right"/>
      <w:textAlignment w:val="center"/>
    </w:pPr>
    <w:rPr>
      <w:rFonts w:ascii="Arial" w:eastAsia="Times New Roman" w:hAnsi="Arial" w:cs="Arial"/>
    </w:rPr>
  </w:style>
  <w:style w:type="paragraph" w:customStyle="1" w:styleId="xl123">
    <w:name w:val="xl123"/>
    <w:basedOn w:val="Normal"/>
    <w:rsid w:val="0059059C"/>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rPr>
  </w:style>
  <w:style w:type="paragraph" w:customStyle="1" w:styleId="xl124">
    <w:name w:val="xl124"/>
    <w:basedOn w:val="Normal"/>
    <w:rsid w:val="0059059C"/>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rPr>
  </w:style>
  <w:style w:type="paragraph" w:customStyle="1" w:styleId="xl125">
    <w:name w:val="xl125"/>
    <w:basedOn w:val="Normal"/>
    <w:rsid w:val="0059059C"/>
    <w:pPr>
      <w:pBdr>
        <w:top w:val="single" w:sz="4" w:space="0" w:color="auto"/>
        <w:left w:val="single" w:sz="8" w:space="0" w:color="auto"/>
        <w:bottom w:val="single" w:sz="4" w:space="0" w:color="auto"/>
        <w:right w:val="single" w:sz="8" w:space="0" w:color="auto"/>
      </w:pBdr>
      <w:spacing w:before="100" w:beforeAutospacing="1" w:after="100" w:afterAutospacing="1"/>
      <w:jc w:val="right"/>
      <w:textAlignment w:val="center"/>
    </w:pPr>
    <w:rPr>
      <w:rFonts w:ascii="Arial" w:eastAsia="Times New Roman" w:hAnsi="Arial" w:cs="Arial"/>
    </w:rPr>
  </w:style>
  <w:style w:type="paragraph" w:customStyle="1" w:styleId="xl126">
    <w:name w:val="xl126"/>
    <w:basedOn w:val="Normal"/>
    <w:rsid w:val="0059059C"/>
    <w:pPr>
      <w:pBdr>
        <w:top w:val="single" w:sz="4" w:space="0" w:color="auto"/>
        <w:left w:val="single" w:sz="8" w:space="0" w:color="auto"/>
        <w:bottom w:val="single" w:sz="4" w:space="0" w:color="auto"/>
        <w:right w:val="single" w:sz="8" w:space="0" w:color="auto"/>
      </w:pBdr>
      <w:spacing w:before="100" w:beforeAutospacing="1" w:after="100" w:afterAutospacing="1"/>
      <w:jc w:val="right"/>
      <w:textAlignment w:val="center"/>
    </w:pPr>
    <w:rPr>
      <w:rFonts w:ascii="Arial" w:eastAsia="Times New Roman" w:hAnsi="Arial" w:cs="Arial"/>
    </w:rPr>
  </w:style>
  <w:style w:type="paragraph" w:customStyle="1" w:styleId="xl127">
    <w:name w:val="xl127"/>
    <w:basedOn w:val="Normal"/>
    <w:rsid w:val="0059059C"/>
    <w:pPr>
      <w:pBdr>
        <w:top w:val="single" w:sz="4" w:space="0" w:color="auto"/>
        <w:right w:val="single" w:sz="8" w:space="0" w:color="auto"/>
      </w:pBdr>
      <w:spacing w:before="100" w:beforeAutospacing="1" w:after="100" w:afterAutospacing="1"/>
      <w:jc w:val="center"/>
      <w:textAlignment w:val="center"/>
    </w:pPr>
    <w:rPr>
      <w:rFonts w:ascii="Arial" w:eastAsia="Times New Roman" w:hAnsi="Arial" w:cs="Arial"/>
    </w:rPr>
  </w:style>
  <w:style w:type="paragraph" w:customStyle="1" w:styleId="xl128">
    <w:name w:val="xl128"/>
    <w:basedOn w:val="Normal"/>
    <w:rsid w:val="0059059C"/>
    <w:pPr>
      <w:pBdr>
        <w:top w:val="single" w:sz="4" w:space="0" w:color="auto"/>
        <w:left w:val="single" w:sz="8" w:space="0" w:color="auto"/>
        <w:right w:val="single" w:sz="8" w:space="0" w:color="auto"/>
      </w:pBdr>
      <w:spacing w:before="100" w:beforeAutospacing="1" w:after="100" w:afterAutospacing="1"/>
      <w:jc w:val="right"/>
      <w:textAlignment w:val="center"/>
    </w:pPr>
    <w:rPr>
      <w:rFonts w:ascii="Arial" w:eastAsia="Times New Roman" w:hAnsi="Arial" w:cs="Arial"/>
    </w:rPr>
  </w:style>
  <w:style w:type="paragraph" w:customStyle="1" w:styleId="xl129">
    <w:name w:val="xl129"/>
    <w:basedOn w:val="Normal"/>
    <w:rsid w:val="0059059C"/>
    <w:pPr>
      <w:pBdr>
        <w:top w:val="single" w:sz="4" w:space="0" w:color="auto"/>
      </w:pBdr>
      <w:spacing w:before="100" w:beforeAutospacing="1" w:after="100" w:afterAutospacing="1"/>
      <w:jc w:val="center"/>
      <w:textAlignment w:val="center"/>
    </w:pPr>
    <w:rPr>
      <w:rFonts w:ascii="Arial" w:eastAsia="Times New Roman" w:hAnsi="Arial" w:cs="Arial"/>
    </w:rPr>
  </w:style>
  <w:style w:type="paragraph" w:customStyle="1" w:styleId="xl130">
    <w:name w:val="xl130"/>
    <w:basedOn w:val="Normal"/>
    <w:rsid w:val="0059059C"/>
    <w:pPr>
      <w:pBdr>
        <w:top w:val="single" w:sz="4" w:space="0" w:color="auto"/>
      </w:pBdr>
      <w:spacing w:before="100" w:beforeAutospacing="1" w:after="100" w:afterAutospacing="1"/>
      <w:jc w:val="center"/>
      <w:textAlignment w:val="center"/>
    </w:pPr>
    <w:rPr>
      <w:rFonts w:ascii="Arial" w:eastAsia="Times New Roman" w:hAnsi="Arial" w:cs="Arial"/>
    </w:rPr>
  </w:style>
  <w:style w:type="paragraph" w:customStyle="1" w:styleId="xl131">
    <w:name w:val="xl131"/>
    <w:basedOn w:val="Normal"/>
    <w:rsid w:val="0059059C"/>
    <w:pPr>
      <w:pBdr>
        <w:top w:val="single" w:sz="4" w:space="0" w:color="auto"/>
        <w:left w:val="single" w:sz="8" w:space="0" w:color="auto"/>
        <w:right w:val="single" w:sz="8" w:space="0" w:color="auto"/>
      </w:pBdr>
      <w:spacing w:before="100" w:beforeAutospacing="1" w:after="100" w:afterAutospacing="1"/>
      <w:jc w:val="right"/>
      <w:textAlignment w:val="center"/>
    </w:pPr>
    <w:rPr>
      <w:rFonts w:ascii="Arial" w:eastAsia="Times New Roman" w:hAnsi="Arial" w:cs="Arial"/>
    </w:rPr>
  </w:style>
  <w:style w:type="paragraph" w:customStyle="1" w:styleId="xl132">
    <w:name w:val="xl132"/>
    <w:basedOn w:val="Normal"/>
    <w:rsid w:val="0059059C"/>
    <w:pPr>
      <w:pBdr>
        <w:top w:val="single" w:sz="4"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rPr>
  </w:style>
  <w:style w:type="paragraph" w:customStyle="1" w:styleId="xl133">
    <w:name w:val="xl133"/>
    <w:basedOn w:val="Normal"/>
    <w:rsid w:val="0059059C"/>
    <w:pPr>
      <w:pBdr>
        <w:top w:val="single" w:sz="4" w:space="0" w:color="auto"/>
        <w:bottom w:val="single" w:sz="8" w:space="0" w:color="auto"/>
      </w:pBdr>
      <w:spacing w:before="100" w:beforeAutospacing="1" w:after="100" w:afterAutospacing="1"/>
      <w:jc w:val="center"/>
      <w:textAlignment w:val="center"/>
    </w:pPr>
    <w:rPr>
      <w:rFonts w:ascii="Arial" w:eastAsia="Times New Roman" w:hAnsi="Arial" w:cs="Arial"/>
    </w:rPr>
  </w:style>
  <w:style w:type="paragraph" w:customStyle="1" w:styleId="xl134">
    <w:name w:val="xl134"/>
    <w:basedOn w:val="Normal"/>
    <w:rsid w:val="0059059C"/>
    <w:pPr>
      <w:pBdr>
        <w:top w:val="single" w:sz="4" w:space="0" w:color="auto"/>
        <w:bottom w:val="single" w:sz="8" w:space="0" w:color="auto"/>
      </w:pBdr>
      <w:spacing w:before="100" w:beforeAutospacing="1" w:after="100" w:afterAutospacing="1"/>
      <w:jc w:val="center"/>
      <w:textAlignment w:val="center"/>
    </w:pPr>
    <w:rPr>
      <w:rFonts w:ascii="Arial" w:eastAsia="Times New Roman" w:hAnsi="Arial" w:cs="Arial"/>
    </w:rPr>
  </w:style>
  <w:style w:type="paragraph" w:customStyle="1" w:styleId="xl135">
    <w:name w:val="xl135"/>
    <w:basedOn w:val="Normal"/>
    <w:rsid w:val="0059059C"/>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rPr>
  </w:style>
  <w:style w:type="paragraph" w:customStyle="1" w:styleId="xl136">
    <w:name w:val="xl136"/>
    <w:basedOn w:val="Normal"/>
    <w:rsid w:val="0059059C"/>
    <w:pPr>
      <w:spacing w:before="100" w:beforeAutospacing="1" w:after="100" w:afterAutospacing="1"/>
      <w:jc w:val="center"/>
      <w:textAlignment w:val="center"/>
    </w:pPr>
    <w:rPr>
      <w:rFonts w:ascii="Arial" w:eastAsia="Times New Roman" w:hAnsi="Arial" w:cs="Arial"/>
      <w:b/>
      <w:bCs/>
    </w:rPr>
  </w:style>
  <w:style w:type="paragraph" w:customStyle="1" w:styleId="xl137">
    <w:name w:val="xl137"/>
    <w:basedOn w:val="Normal"/>
    <w:rsid w:val="0059059C"/>
    <w:pPr>
      <w:spacing w:before="100" w:beforeAutospacing="1" w:after="100" w:afterAutospacing="1"/>
      <w:jc w:val="center"/>
      <w:textAlignment w:val="center"/>
    </w:pPr>
    <w:rPr>
      <w:rFonts w:ascii="Arial" w:eastAsia="Times New Roman" w:hAnsi="Arial" w:cs="Arial"/>
      <w:b/>
      <w:bCs/>
    </w:rPr>
  </w:style>
  <w:style w:type="paragraph" w:customStyle="1" w:styleId="xl138">
    <w:name w:val="xl138"/>
    <w:basedOn w:val="Normal"/>
    <w:rsid w:val="0059059C"/>
    <w:pPr>
      <w:spacing w:before="100" w:beforeAutospacing="1" w:after="100" w:afterAutospacing="1"/>
      <w:jc w:val="right"/>
      <w:textAlignment w:val="center"/>
    </w:pPr>
    <w:rPr>
      <w:rFonts w:ascii="Arial" w:eastAsia="Times New Roman" w:hAnsi="Arial" w:cs="Arial"/>
      <w:b/>
      <w:bCs/>
    </w:rPr>
  </w:style>
  <w:style w:type="paragraph" w:customStyle="1" w:styleId="xl139">
    <w:name w:val="xl139"/>
    <w:basedOn w:val="Normal"/>
    <w:rsid w:val="0059059C"/>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28"/>
      <w:szCs w:val="28"/>
    </w:rPr>
  </w:style>
  <w:style w:type="paragraph" w:customStyle="1" w:styleId="xl140">
    <w:name w:val="xl140"/>
    <w:basedOn w:val="Normal"/>
    <w:rsid w:val="0059059C"/>
    <w:pPr>
      <w:pBdr>
        <w:top w:val="single" w:sz="8" w:space="0" w:color="auto"/>
        <w:bottom w:val="single" w:sz="4" w:space="0" w:color="auto"/>
      </w:pBdr>
      <w:spacing w:before="100" w:beforeAutospacing="1" w:after="100" w:afterAutospacing="1"/>
      <w:jc w:val="center"/>
      <w:textAlignment w:val="center"/>
    </w:pPr>
    <w:rPr>
      <w:rFonts w:ascii="Arial" w:eastAsia="Times New Roman" w:hAnsi="Arial" w:cs="Arial"/>
    </w:rPr>
  </w:style>
  <w:style w:type="paragraph" w:customStyle="1" w:styleId="xl141">
    <w:name w:val="xl141"/>
    <w:basedOn w:val="Normal"/>
    <w:rsid w:val="0059059C"/>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rPr>
  </w:style>
  <w:style w:type="paragraph" w:customStyle="1" w:styleId="xl142">
    <w:name w:val="xl142"/>
    <w:basedOn w:val="Normal"/>
    <w:rsid w:val="0059059C"/>
    <w:pPr>
      <w:pBdr>
        <w:top w:val="single" w:sz="8" w:space="0" w:color="auto"/>
        <w:left w:val="single" w:sz="8" w:space="0" w:color="auto"/>
        <w:bottom w:val="single" w:sz="4" w:space="0" w:color="auto"/>
        <w:right w:val="single" w:sz="8" w:space="0" w:color="auto"/>
      </w:pBdr>
      <w:spacing w:before="100" w:beforeAutospacing="1" w:after="100" w:afterAutospacing="1"/>
      <w:jc w:val="right"/>
      <w:textAlignment w:val="center"/>
    </w:pPr>
    <w:rPr>
      <w:rFonts w:ascii="Arial" w:eastAsia="Times New Roman" w:hAnsi="Arial" w:cs="Arial"/>
    </w:rPr>
  </w:style>
  <w:style w:type="paragraph" w:customStyle="1" w:styleId="xl143">
    <w:name w:val="xl143"/>
    <w:basedOn w:val="Normal"/>
    <w:rsid w:val="0059059C"/>
    <w:pPr>
      <w:pBdr>
        <w:top w:val="single" w:sz="8" w:space="0" w:color="auto"/>
        <w:bottom w:val="single" w:sz="4" w:space="0" w:color="auto"/>
      </w:pBdr>
      <w:spacing w:before="100" w:beforeAutospacing="1" w:after="100" w:afterAutospacing="1"/>
      <w:jc w:val="center"/>
      <w:textAlignment w:val="center"/>
    </w:pPr>
    <w:rPr>
      <w:rFonts w:ascii="Arial" w:eastAsia="Times New Roman" w:hAnsi="Arial" w:cs="Arial"/>
    </w:rPr>
  </w:style>
  <w:style w:type="paragraph" w:customStyle="1" w:styleId="xl144">
    <w:name w:val="xl144"/>
    <w:basedOn w:val="Normal"/>
    <w:rsid w:val="0059059C"/>
    <w:pPr>
      <w:pBdr>
        <w:top w:val="single" w:sz="4" w:space="0" w:color="auto"/>
        <w:left w:val="single" w:sz="8" w:space="0" w:color="auto"/>
        <w:bottom w:val="single" w:sz="4" w:space="0" w:color="auto"/>
        <w:right w:val="single" w:sz="8" w:space="0" w:color="auto"/>
      </w:pBdr>
      <w:spacing w:before="100" w:beforeAutospacing="1" w:after="100" w:afterAutospacing="1"/>
      <w:jc w:val="right"/>
      <w:textAlignment w:val="center"/>
    </w:pPr>
    <w:rPr>
      <w:rFonts w:ascii="Arial" w:eastAsia="Times New Roman" w:hAnsi="Arial" w:cs="Arial"/>
    </w:rPr>
  </w:style>
  <w:style w:type="paragraph" w:customStyle="1" w:styleId="xl145">
    <w:name w:val="xl145"/>
    <w:basedOn w:val="Normal"/>
    <w:rsid w:val="0059059C"/>
    <w:pPr>
      <w:pBdr>
        <w:top w:val="single" w:sz="4" w:space="0" w:color="auto"/>
        <w:left w:val="single" w:sz="8" w:space="0" w:color="auto"/>
        <w:bottom w:val="single" w:sz="4" w:space="0" w:color="auto"/>
        <w:right w:val="single" w:sz="8" w:space="0" w:color="auto"/>
      </w:pBdr>
      <w:spacing w:before="100" w:beforeAutospacing="1" w:after="100" w:afterAutospacing="1"/>
      <w:jc w:val="right"/>
      <w:textAlignment w:val="center"/>
    </w:pPr>
    <w:rPr>
      <w:rFonts w:ascii="Arial" w:eastAsia="Times New Roman" w:hAnsi="Arial" w:cs="Arial"/>
    </w:rPr>
  </w:style>
  <w:style w:type="paragraph" w:customStyle="1" w:styleId="xl146">
    <w:name w:val="xl146"/>
    <w:basedOn w:val="Normal"/>
    <w:rsid w:val="0059059C"/>
    <w:pPr>
      <w:pBdr>
        <w:top w:val="single" w:sz="4" w:space="0" w:color="auto"/>
        <w:right w:val="single" w:sz="8" w:space="0" w:color="auto"/>
      </w:pBdr>
      <w:spacing w:before="100" w:beforeAutospacing="1" w:after="100" w:afterAutospacing="1"/>
      <w:jc w:val="center"/>
      <w:textAlignment w:val="center"/>
    </w:pPr>
    <w:rPr>
      <w:rFonts w:ascii="Arial" w:eastAsia="Times New Roman" w:hAnsi="Arial" w:cs="Arial"/>
      <w:b/>
      <w:bCs/>
    </w:rPr>
  </w:style>
  <w:style w:type="paragraph" w:customStyle="1" w:styleId="xl147">
    <w:name w:val="xl147"/>
    <w:basedOn w:val="Normal"/>
    <w:rsid w:val="0059059C"/>
    <w:pPr>
      <w:pBdr>
        <w:top w:val="single" w:sz="4" w:space="0" w:color="auto"/>
        <w:left w:val="single" w:sz="8" w:space="0" w:color="auto"/>
        <w:right w:val="single" w:sz="8" w:space="0" w:color="auto"/>
      </w:pBdr>
      <w:spacing w:before="100" w:beforeAutospacing="1" w:after="100" w:afterAutospacing="1"/>
      <w:jc w:val="right"/>
      <w:textAlignment w:val="center"/>
    </w:pPr>
    <w:rPr>
      <w:rFonts w:ascii="Arial" w:eastAsia="Times New Roman" w:hAnsi="Arial" w:cs="Arial"/>
    </w:rPr>
  </w:style>
  <w:style w:type="paragraph" w:customStyle="1" w:styleId="xl148">
    <w:name w:val="xl148"/>
    <w:basedOn w:val="Normal"/>
    <w:rsid w:val="0059059C"/>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28"/>
      <w:szCs w:val="28"/>
    </w:rPr>
  </w:style>
  <w:style w:type="paragraph" w:customStyle="1" w:styleId="xl149">
    <w:name w:val="xl149"/>
    <w:basedOn w:val="Normal"/>
    <w:rsid w:val="0059059C"/>
    <w:pPr>
      <w:pBdr>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rPr>
  </w:style>
  <w:style w:type="paragraph" w:customStyle="1" w:styleId="xl150">
    <w:name w:val="xl150"/>
    <w:basedOn w:val="Normal"/>
    <w:rsid w:val="0059059C"/>
    <w:pPr>
      <w:pBdr>
        <w:left w:val="single" w:sz="8" w:space="0" w:color="auto"/>
        <w:bottom w:val="single" w:sz="4" w:space="0" w:color="auto"/>
        <w:right w:val="single" w:sz="8" w:space="0" w:color="auto"/>
      </w:pBdr>
      <w:spacing w:before="100" w:beforeAutospacing="1" w:after="100" w:afterAutospacing="1"/>
      <w:jc w:val="right"/>
      <w:textAlignment w:val="center"/>
    </w:pPr>
    <w:rPr>
      <w:rFonts w:ascii="Arial" w:eastAsia="Times New Roman" w:hAnsi="Arial" w:cs="Arial"/>
    </w:rPr>
  </w:style>
  <w:style w:type="paragraph" w:customStyle="1" w:styleId="xl151">
    <w:name w:val="xl151"/>
    <w:basedOn w:val="Normal"/>
    <w:rsid w:val="0059059C"/>
    <w:pPr>
      <w:spacing w:before="100" w:beforeAutospacing="1" w:after="100" w:afterAutospacing="1"/>
      <w:jc w:val="center"/>
    </w:pPr>
    <w:rPr>
      <w:rFonts w:ascii="Arial" w:eastAsia="Times New Roman" w:hAnsi="Arial" w:cs="Arial"/>
      <w:b/>
      <w:bCs/>
    </w:rPr>
  </w:style>
  <w:style w:type="paragraph" w:customStyle="1" w:styleId="xl152">
    <w:name w:val="xl152"/>
    <w:basedOn w:val="Normal"/>
    <w:rsid w:val="0059059C"/>
    <w:pPr>
      <w:spacing w:before="100" w:beforeAutospacing="1" w:after="100" w:afterAutospacing="1"/>
      <w:jc w:val="right"/>
    </w:pPr>
    <w:rPr>
      <w:rFonts w:ascii="Arial" w:eastAsia="Times New Roman" w:hAnsi="Arial" w:cs="Arial"/>
      <w:b/>
      <w:bCs/>
    </w:rPr>
  </w:style>
  <w:style w:type="paragraph" w:customStyle="1" w:styleId="xl153">
    <w:name w:val="xl153"/>
    <w:basedOn w:val="Normal"/>
    <w:rsid w:val="0059059C"/>
    <w:pPr>
      <w:spacing w:before="100" w:beforeAutospacing="1" w:after="100" w:afterAutospacing="1"/>
    </w:pPr>
    <w:rPr>
      <w:rFonts w:ascii="Times New Roman" w:eastAsia="Times New Roman" w:hAnsi="Times New Roman" w:cs="Times New Roman"/>
    </w:rPr>
  </w:style>
  <w:style w:type="paragraph" w:customStyle="1" w:styleId="xl154">
    <w:name w:val="xl154"/>
    <w:basedOn w:val="Normal"/>
    <w:rsid w:val="0059059C"/>
    <w:pPr>
      <w:spacing w:before="100" w:beforeAutospacing="1" w:after="100" w:afterAutospacing="1"/>
      <w:jc w:val="center"/>
    </w:pPr>
    <w:rPr>
      <w:rFonts w:ascii="Times New Roman" w:eastAsia="Times New Roman" w:hAnsi="Times New Roman" w:cs="Times New Roman"/>
      <w:sz w:val="28"/>
      <w:szCs w:val="28"/>
    </w:rPr>
  </w:style>
  <w:style w:type="paragraph" w:customStyle="1" w:styleId="xl155">
    <w:name w:val="xl155"/>
    <w:basedOn w:val="Normal"/>
    <w:rsid w:val="0059059C"/>
    <w:pPr>
      <w:spacing w:before="100" w:beforeAutospacing="1" w:after="100" w:afterAutospacing="1"/>
    </w:pPr>
    <w:rPr>
      <w:rFonts w:ascii="Arial" w:eastAsia="Times New Roman" w:hAnsi="Arial" w:cs="Arial"/>
    </w:rPr>
  </w:style>
  <w:style w:type="paragraph" w:customStyle="1" w:styleId="xl156">
    <w:name w:val="xl156"/>
    <w:basedOn w:val="Normal"/>
    <w:rsid w:val="0059059C"/>
    <w:pPr>
      <w:spacing w:before="100" w:beforeAutospacing="1" w:after="100" w:afterAutospacing="1"/>
    </w:pPr>
    <w:rPr>
      <w:rFonts w:ascii="Times New Roman" w:eastAsia="Times New Roman" w:hAnsi="Times New Roman" w:cs="Times New Roman"/>
      <w:b/>
      <w:bCs/>
    </w:rPr>
  </w:style>
  <w:style w:type="paragraph" w:customStyle="1" w:styleId="xl157">
    <w:name w:val="xl157"/>
    <w:basedOn w:val="Normal"/>
    <w:rsid w:val="0059059C"/>
    <w:pPr>
      <w:spacing w:before="100" w:beforeAutospacing="1" w:after="100" w:afterAutospacing="1"/>
      <w:jc w:val="center"/>
    </w:pPr>
    <w:rPr>
      <w:rFonts w:ascii="Times New Roman" w:eastAsia="Times New Roman" w:hAnsi="Times New Roman" w:cs="Times New Roman"/>
    </w:rPr>
  </w:style>
  <w:style w:type="paragraph" w:customStyle="1" w:styleId="xl158">
    <w:name w:val="xl158"/>
    <w:basedOn w:val="Normal"/>
    <w:rsid w:val="0059059C"/>
    <w:pPr>
      <w:spacing w:before="100" w:beforeAutospacing="1" w:after="100" w:afterAutospacing="1"/>
      <w:jc w:val="center"/>
    </w:pPr>
    <w:rPr>
      <w:rFonts w:ascii="Arial" w:eastAsia="Times New Roman" w:hAnsi="Arial" w:cs="Arial"/>
      <w:b/>
      <w:bCs/>
      <w:sz w:val="28"/>
      <w:szCs w:val="28"/>
    </w:rPr>
  </w:style>
  <w:style w:type="paragraph" w:customStyle="1" w:styleId="xl159">
    <w:name w:val="xl159"/>
    <w:basedOn w:val="Normal"/>
    <w:rsid w:val="0059059C"/>
    <w:pPr>
      <w:spacing w:before="100" w:beforeAutospacing="1" w:after="100" w:afterAutospacing="1"/>
      <w:jc w:val="center"/>
    </w:pPr>
    <w:rPr>
      <w:rFonts w:ascii="Times New Roman" w:eastAsia="Times New Roman" w:hAnsi="Times New Roman" w:cs="Times New Roman"/>
      <w:b/>
      <w:bCs/>
    </w:rPr>
  </w:style>
  <w:style w:type="paragraph" w:customStyle="1" w:styleId="xl160">
    <w:name w:val="xl160"/>
    <w:basedOn w:val="Normal"/>
    <w:rsid w:val="0059059C"/>
    <w:pPr>
      <w:spacing w:before="100" w:beforeAutospacing="1" w:after="100" w:afterAutospacing="1"/>
      <w:textAlignment w:val="center"/>
    </w:pPr>
    <w:rPr>
      <w:rFonts w:ascii="Arial" w:eastAsia="Times New Roman" w:hAnsi="Arial" w:cs="Arial"/>
      <w:b/>
      <w:bCs/>
    </w:rPr>
  </w:style>
  <w:style w:type="paragraph" w:customStyle="1" w:styleId="xl161">
    <w:name w:val="xl161"/>
    <w:basedOn w:val="Normal"/>
    <w:rsid w:val="0059059C"/>
    <w:pPr>
      <w:spacing w:before="100" w:beforeAutospacing="1" w:after="100" w:afterAutospacing="1"/>
      <w:jc w:val="center"/>
    </w:pPr>
    <w:rPr>
      <w:rFonts w:ascii="Times New Roman" w:eastAsia="Times New Roman" w:hAnsi="Times New Roman" w:cs="Times New Roman"/>
      <w:sz w:val="28"/>
      <w:szCs w:val="28"/>
    </w:rPr>
  </w:style>
  <w:style w:type="paragraph" w:customStyle="1" w:styleId="xl162">
    <w:name w:val="xl162"/>
    <w:basedOn w:val="Normal"/>
    <w:rsid w:val="0059059C"/>
    <w:pPr>
      <w:spacing w:before="100" w:beforeAutospacing="1" w:after="100" w:afterAutospacing="1"/>
    </w:pPr>
    <w:rPr>
      <w:rFonts w:ascii="Times New Roman" w:eastAsia="Times New Roman" w:hAnsi="Times New Roman" w:cs="Times New Roman"/>
      <w:sz w:val="28"/>
      <w:szCs w:val="28"/>
    </w:rPr>
  </w:style>
  <w:style w:type="paragraph" w:customStyle="1" w:styleId="xl163">
    <w:name w:val="xl163"/>
    <w:basedOn w:val="Normal"/>
    <w:rsid w:val="0059059C"/>
    <w:pPr>
      <w:spacing w:before="100" w:beforeAutospacing="1" w:after="100" w:afterAutospacing="1"/>
      <w:textAlignment w:val="center"/>
    </w:pPr>
    <w:rPr>
      <w:rFonts w:ascii="Times New Roman" w:eastAsia="Times New Roman" w:hAnsi="Times New Roman" w:cs="Times New Roman"/>
      <w:sz w:val="28"/>
      <w:szCs w:val="28"/>
    </w:rPr>
  </w:style>
  <w:style w:type="paragraph" w:customStyle="1" w:styleId="xl164">
    <w:name w:val="xl164"/>
    <w:basedOn w:val="Normal"/>
    <w:rsid w:val="0059059C"/>
    <w:pPr>
      <w:spacing w:before="100" w:beforeAutospacing="1" w:after="100" w:afterAutospacing="1"/>
      <w:jc w:val="center"/>
      <w:textAlignment w:val="center"/>
    </w:pPr>
    <w:rPr>
      <w:rFonts w:ascii="Arial" w:eastAsia="Times New Roman" w:hAnsi="Arial" w:cs="Arial"/>
      <w:b/>
      <w:bCs/>
      <w:i/>
      <w:iCs/>
      <w:u w:val="single"/>
    </w:rPr>
  </w:style>
  <w:style w:type="paragraph" w:customStyle="1" w:styleId="xl165">
    <w:name w:val="xl165"/>
    <w:basedOn w:val="Normal"/>
    <w:rsid w:val="0059059C"/>
    <w:pPr>
      <w:pBdr>
        <w:bottom w:val="single" w:sz="8" w:space="0" w:color="auto"/>
      </w:pBdr>
      <w:spacing w:before="100" w:beforeAutospacing="1" w:after="100" w:afterAutospacing="1"/>
      <w:jc w:val="center"/>
      <w:textAlignment w:val="center"/>
    </w:pPr>
    <w:rPr>
      <w:rFonts w:ascii="Arial" w:eastAsia="Times New Roman" w:hAnsi="Arial" w:cs="Arial"/>
      <w:b/>
      <w:bCs/>
      <w:i/>
      <w:iCs/>
      <w:u w:val="single"/>
    </w:rPr>
  </w:style>
  <w:style w:type="paragraph" w:customStyle="1" w:styleId="xl166">
    <w:name w:val="xl166"/>
    <w:basedOn w:val="Normal"/>
    <w:rsid w:val="0059059C"/>
    <w:pPr>
      <w:pBdr>
        <w:bottom w:val="single" w:sz="8" w:space="0" w:color="auto"/>
      </w:pBdr>
      <w:spacing w:before="100" w:beforeAutospacing="1" w:after="100" w:afterAutospacing="1"/>
      <w:jc w:val="center"/>
      <w:textAlignment w:val="center"/>
    </w:pPr>
    <w:rPr>
      <w:rFonts w:ascii="Arial" w:eastAsia="Times New Roman" w:hAnsi="Arial" w:cs="Arial"/>
      <w:b/>
      <w:bCs/>
      <w:i/>
      <w:iCs/>
      <w:u w:val="single"/>
    </w:rPr>
  </w:style>
  <w:style w:type="paragraph" w:customStyle="1" w:styleId="xl167">
    <w:name w:val="xl167"/>
    <w:basedOn w:val="Normal"/>
    <w:rsid w:val="0059059C"/>
    <w:pPr>
      <w:spacing w:before="100" w:beforeAutospacing="1" w:after="100" w:afterAutospacing="1"/>
      <w:jc w:val="center"/>
      <w:textAlignment w:val="center"/>
    </w:pPr>
    <w:rPr>
      <w:rFonts w:ascii="Arial" w:eastAsia="Times New Roman" w:hAnsi="Arial" w:cs="Arial"/>
      <w:b/>
      <w:bCs/>
      <w:i/>
      <w:iCs/>
      <w:u w:val="single"/>
    </w:rPr>
  </w:style>
  <w:style w:type="paragraph" w:customStyle="1" w:styleId="xl168">
    <w:name w:val="xl168"/>
    <w:basedOn w:val="Normal"/>
    <w:rsid w:val="0059059C"/>
    <w:pPr>
      <w:pBdr>
        <w:bottom w:val="single" w:sz="8" w:space="0" w:color="auto"/>
      </w:pBdr>
      <w:spacing w:before="100" w:beforeAutospacing="1" w:after="100" w:afterAutospacing="1"/>
      <w:jc w:val="center"/>
      <w:textAlignment w:val="center"/>
    </w:pPr>
    <w:rPr>
      <w:rFonts w:ascii="Arial" w:eastAsia="Times New Roman" w:hAnsi="Arial" w:cs="Arial"/>
      <w:b/>
      <w:bCs/>
      <w:i/>
      <w:iCs/>
      <w:u w:val="single"/>
    </w:rPr>
  </w:style>
  <w:style w:type="paragraph" w:customStyle="1" w:styleId="xl169">
    <w:name w:val="xl169"/>
    <w:basedOn w:val="Normal"/>
    <w:rsid w:val="0059059C"/>
    <w:pPr>
      <w:pBdr>
        <w:top w:val="single" w:sz="8" w:space="0" w:color="auto"/>
        <w:left w:val="single" w:sz="8" w:space="0" w:color="auto"/>
        <w:bottom w:val="single" w:sz="8" w:space="0" w:color="auto"/>
      </w:pBdr>
      <w:spacing w:before="100" w:beforeAutospacing="1" w:after="100" w:afterAutospacing="1"/>
      <w:jc w:val="center"/>
    </w:pPr>
    <w:rPr>
      <w:rFonts w:ascii="Arial" w:eastAsia="Times New Roman" w:hAnsi="Arial" w:cs="Arial"/>
      <w:b/>
      <w:bCs/>
    </w:rPr>
  </w:style>
  <w:style w:type="paragraph" w:customStyle="1" w:styleId="xl170">
    <w:name w:val="xl170"/>
    <w:basedOn w:val="Normal"/>
    <w:rsid w:val="0059059C"/>
    <w:pPr>
      <w:pBdr>
        <w:top w:val="single" w:sz="8" w:space="0" w:color="auto"/>
        <w:bottom w:val="single" w:sz="8" w:space="0" w:color="auto"/>
      </w:pBdr>
      <w:spacing w:before="100" w:beforeAutospacing="1" w:after="100" w:afterAutospacing="1"/>
      <w:jc w:val="center"/>
    </w:pPr>
    <w:rPr>
      <w:rFonts w:ascii="Arial" w:eastAsia="Times New Roman" w:hAnsi="Arial" w:cs="Arial"/>
      <w:b/>
      <w:bCs/>
    </w:rPr>
  </w:style>
  <w:style w:type="paragraph" w:customStyle="1" w:styleId="xl171">
    <w:name w:val="xl171"/>
    <w:basedOn w:val="Normal"/>
    <w:rsid w:val="0059059C"/>
    <w:pPr>
      <w:pBdr>
        <w:top w:val="single" w:sz="8" w:space="0" w:color="auto"/>
        <w:bottom w:val="single" w:sz="8" w:space="0" w:color="auto"/>
        <w:right w:val="single" w:sz="8" w:space="0" w:color="auto"/>
      </w:pBdr>
      <w:spacing w:before="100" w:beforeAutospacing="1" w:after="100" w:afterAutospacing="1"/>
      <w:jc w:val="center"/>
    </w:pPr>
    <w:rPr>
      <w:rFonts w:ascii="Arial" w:eastAsia="Times New Roman" w:hAnsi="Arial" w:cs="Arial"/>
      <w:b/>
      <w:bCs/>
    </w:rPr>
  </w:style>
  <w:style w:type="paragraph" w:customStyle="1" w:styleId="xl63">
    <w:name w:val="xl63"/>
    <w:basedOn w:val="Normal"/>
    <w:rsid w:val="0059059C"/>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rPr>
  </w:style>
  <w:style w:type="paragraph" w:customStyle="1" w:styleId="xl64">
    <w:name w:val="xl64"/>
    <w:basedOn w:val="Normal"/>
    <w:rsid w:val="0059059C"/>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b/>
      <w:bCs/>
    </w:rPr>
  </w:style>
  <w:style w:type="paragraph" w:customStyle="1" w:styleId="msonormal0">
    <w:name w:val="msonormal"/>
    <w:basedOn w:val="Normal"/>
    <w:rsid w:val="0059059C"/>
    <w:pPr>
      <w:spacing w:before="100" w:beforeAutospacing="1" w:after="100" w:afterAutospacing="1"/>
    </w:pPr>
    <w:rPr>
      <w:rFonts w:ascii="Times New Roman" w:eastAsia="Times New Roman" w:hAnsi="Times New Roman" w:cs="Times New Roman"/>
    </w:rPr>
  </w:style>
  <w:style w:type="character" w:customStyle="1" w:styleId="fontstyle01">
    <w:name w:val="fontstyle01"/>
    <w:rsid w:val="0059059C"/>
    <w:rPr>
      <w:rFonts w:ascii="Arial" w:hAnsi="Arial" w:cs="Arial" w:hint="default"/>
      <w:b w:val="0"/>
      <w:bCs w:val="0"/>
      <w:i w:val="0"/>
      <w:iCs w:val="0"/>
      <w:color w:val="000000"/>
      <w:sz w:val="20"/>
      <w:szCs w:val="20"/>
    </w:rPr>
  </w:style>
  <w:style w:type="character" w:customStyle="1" w:styleId="MenoPendente6">
    <w:name w:val="Menção Pendente6"/>
    <w:uiPriority w:val="99"/>
    <w:semiHidden/>
    <w:unhideWhenUsed/>
    <w:rsid w:val="0059059C"/>
    <w:rPr>
      <w:color w:val="605E5C"/>
      <w:shd w:val="clear" w:color="auto" w:fill="E1DFDD"/>
    </w:rPr>
  </w:style>
  <w:style w:type="paragraph" w:customStyle="1" w:styleId="P30">
    <w:name w:val="P30"/>
    <w:basedOn w:val="Normal"/>
    <w:rsid w:val="0059059C"/>
    <w:pPr>
      <w:snapToGrid w:val="0"/>
    </w:pPr>
    <w:rPr>
      <w:rFonts w:ascii="Times New Roman" w:eastAsia="Times New Roman" w:hAnsi="Times New Roman" w:cs="Times New Roman"/>
      <w:b/>
      <w:szCs w:val="20"/>
    </w:rPr>
  </w:style>
  <w:style w:type="paragraph" w:customStyle="1" w:styleId="Default">
    <w:name w:val="Default"/>
    <w:rsid w:val="0059059C"/>
    <w:pPr>
      <w:autoSpaceDE w:val="0"/>
      <w:autoSpaceDN w:val="0"/>
      <w:adjustRightInd w:val="0"/>
    </w:pPr>
    <w:rPr>
      <w:rFonts w:ascii="Verdana" w:eastAsia="Times New Roman" w:hAnsi="Verdana" w:cs="Verdana"/>
      <w:color w:val="000000"/>
      <w:sz w:val="24"/>
      <w:szCs w:val="24"/>
      <w:lang w:eastAsia="pt-BR"/>
    </w:rPr>
  </w:style>
  <w:style w:type="paragraph" w:customStyle="1" w:styleId="cent">
    <w:name w:val="cent"/>
    <w:basedOn w:val="Normal"/>
    <w:rsid w:val="0059059C"/>
    <w:pPr>
      <w:jc w:val="center"/>
    </w:pPr>
    <w:rPr>
      <w:rFonts w:ascii="Roman 10cpi" w:eastAsia="Times New Roman" w:hAnsi="Roman 10cpi" w:cs="Times New Roman"/>
      <w:szCs w:val="20"/>
    </w:rPr>
  </w:style>
  <w:style w:type="paragraph" w:customStyle="1" w:styleId="ecxmsonormal">
    <w:name w:val="ecxmsonormal"/>
    <w:basedOn w:val="Normal"/>
    <w:rsid w:val="0059059C"/>
    <w:pPr>
      <w:spacing w:after="324"/>
    </w:pPr>
    <w:rPr>
      <w:rFonts w:ascii="Times New Roman" w:eastAsia="Times New Roman" w:hAnsi="Times New Roman" w:cs="Times New Roman"/>
    </w:rPr>
  </w:style>
  <w:style w:type="character" w:customStyle="1" w:styleId="SemEspaamentoChar">
    <w:name w:val="Sem Espaçamento Char"/>
    <w:link w:val="SemEspaamento"/>
    <w:uiPriority w:val="1"/>
    <w:locked/>
    <w:rsid w:val="0059059C"/>
    <w:rPr>
      <w:rFonts w:ascii="Calibri" w:eastAsia="Calibri" w:hAnsi="Calibri"/>
      <w:sz w:val="22"/>
      <w:szCs w:val="22"/>
    </w:rPr>
  </w:style>
  <w:style w:type="paragraph" w:customStyle="1" w:styleId="Normal0">
    <w:name w:val="[Normal]"/>
    <w:rsid w:val="0059059C"/>
    <w:rPr>
      <w:rFonts w:ascii="Arial" w:eastAsia="Arial" w:hAnsi="Arial"/>
      <w:noProof/>
      <w:sz w:val="24"/>
      <w:lang w:val="en-US"/>
    </w:rPr>
  </w:style>
  <w:style w:type="paragraph" w:customStyle="1" w:styleId="rtejustify">
    <w:name w:val="rtejustify"/>
    <w:basedOn w:val="Normal"/>
    <w:rsid w:val="0059059C"/>
    <w:pPr>
      <w:spacing w:before="100" w:beforeAutospacing="1" w:after="100" w:afterAutospacing="1"/>
    </w:pPr>
    <w:rPr>
      <w:rFonts w:ascii="Times New Roman" w:eastAsia="Times New Roman" w:hAnsi="Times New Roman" w:cs="Times New Roman"/>
    </w:rPr>
  </w:style>
  <w:style w:type="character" w:customStyle="1" w:styleId="fontstyle21">
    <w:name w:val="fontstyle21"/>
    <w:rsid w:val="0059059C"/>
    <w:rPr>
      <w:rFonts w:ascii="ArialMT" w:hAnsi="ArialMT" w:hint="default"/>
      <w:b w:val="0"/>
      <w:bCs w:val="0"/>
      <w:i w:val="0"/>
      <w:iCs w:val="0"/>
      <w:color w:val="000000"/>
      <w:sz w:val="24"/>
      <w:szCs w:val="24"/>
    </w:rPr>
  </w:style>
  <w:style w:type="paragraph" w:customStyle="1" w:styleId="WW-Padro">
    <w:name w:val="WW-Padrão"/>
    <w:rsid w:val="0059059C"/>
    <w:pPr>
      <w:tabs>
        <w:tab w:val="left" w:pos="708"/>
      </w:tabs>
      <w:suppressAutoHyphens/>
      <w:spacing w:after="200" w:line="276" w:lineRule="auto"/>
    </w:pPr>
    <w:rPr>
      <w:rFonts w:eastAsia="SimSun" w:cs="Mangal"/>
      <w:sz w:val="24"/>
      <w:szCs w:val="24"/>
      <w:lang w:eastAsia="hi-IN" w:bidi="hi-IN"/>
    </w:rPr>
  </w:style>
  <w:style w:type="paragraph" w:customStyle="1" w:styleId="TextosemFormatao11">
    <w:name w:val="Texto sem Formatação11"/>
    <w:basedOn w:val="Normal"/>
    <w:rsid w:val="0059059C"/>
    <w:pPr>
      <w:widowControl w:val="0"/>
      <w:suppressAutoHyphens/>
      <w:autoSpaceDE w:val="0"/>
    </w:pPr>
    <w:rPr>
      <w:rFonts w:ascii="Courier New" w:eastAsia="Courier New" w:hAnsi="Courier New" w:cs="Courier New"/>
      <w:color w:val="000000"/>
      <w:sz w:val="20"/>
      <w:szCs w:val="20"/>
    </w:rPr>
  </w:style>
  <w:style w:type="numbering" w:customStyle="1" w:styleId="Semlista11">
    <w:name w:val="Sem lista11"/>
    <w:next w:val="Semlista"/>
    <w:uiPriority w:val="99"/>
    <w:semiHidden/>
    <w:rsid w:val="0059059C"/>
  </w:style>
  <w:style w:type="table" w:customStyle="1" w:styleId="Tabelacomgrade1">
    <w:name w:val="Tabela com grade1"/>
    <w:basedOn w:val="Tabelanormal"/>
    <w:next w:val="Tabelacomgrade"/>
    <w:uiPriority w:val="59"/>
    <w:rsid w:val="0059059C"/>
    <w:rPr>
      <w:rFonts w:eastAsia="Times New Roman"/>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rpodetexto31">
    <w:name w:val="Corpo de texto 31"/>
    <w:basedOn w:val="Normal"/>
    <w:rsid w:val="0059059C"/>
    <w:pPr>
      <w:overflowPunct w:val="0"/>
      <w:autoSpaceDE w:val="0"/>
      <w:autoSpaceDN w:val="0"/>
      <w:adjustRightInd w:val="0"/>
      <w:spacing w:line="240" w:lineRule="atLeast"/>
      <w:textAlignment w:val="baseline"/>
    </w:pPr>
    <w:rPr>
      <w:rFonts w:ascii="Times New Roman" w:eastAsia="Times New Roman" w:hAnsi="Times New Roman" w:cs="Times New Roman"/>
      <w:szCs w:val="20"/>
    </w:rPr>
  </w:style>
  <w:style w:type="table" w:customStyle="1" w:styleId="SombreamentoClaro-nfase11">
    <w:name w:val="Sombreamento Claro - Ênfase 11"/>
    <w:basedOn w:val="Tabelanormal"/>
    <w:uiPriority w:val="60"/>
    <w:rsid w:val="0059059C"/>
    <w:rPr>
      <w:rFonts w:eastAsia="Times New Roman"/>
      <w:color w:val="365F91"/>
      <w:lang w:eastAsia="pt-BR"/>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character" w:customStyle="1" w:styleId="style33">
    <w:name w:val="style33"/>
    <w:basedOn w:val="Fontepargpadro"/>
    <w:rsid w:val="0059059C"/>
  </w:style>
  <w:style w:type="character" w:customStyle="1" w:styleId="style112">
    <w:name w:val="style112"/>
    <w:basedOn w:val="Fontepargpadro"/>
    <w:rsid w:val="0059059C"/>
  </w:style>
  <w:style w:type="paragraph" w:styleId="Textodenotaderodap">
    <w:name w:val="footnote text"/>
    <w:basedOn w:val="Normal"/>
    <w:link w:val="TextodenotaderodapChar"/>
    <w:rsid w:val="0059059C"/>
    <w:rPr>
      <w:rFonts w:ascii="Times New Roman" w:eastAsia="MS Mincho" w:hAnsi="Times New Roman" w:cs="Times New Roman"/>
      <w:sz w:val="20"/>
      <w:szCs w:val="20"/>
      <w:lang w:val="x-none" w:eastAsia="en-US"/>
    </w:rPr>
  </w:style>
  <w:style w:type="character" w:customStyle="1" w:styleId="TextodenotaderodapChar">
    <w:name w:val="Texto de nota de rodapé Char"/>
    <w:basedOn w:val="Fontepargpadro"/>
    <w:link w:val="Textodenotaderodap"/>
    <w:rsid w:val="0059059C"/>
    <w:rPr>
      <w:rFonts w:eastAsia="MS Mincho"/>
      <w:lang w:val="x-none"/>
    </w:rPr>
  </w:style>
  <w:style w:type="character" w:styleId="Refdenotaderodap">
    <w:name w:val="footnote reference"/>
    <w:rsid w:val="0059059C"/>
    <w:rPr>
      <w:vertAlign w:val="superscript"/>
    </w:rPr>
  </w:style>
  <w:style w:type="character" w:customStyle="1" w:styleId="par1">
    <w:name w:val="par1"/>
    <w:basedOn w:val="Fontepargpadro"/>
    <w:rsid w:val="0059059C"/>
  </w:style>
  <w:style w:type="character" w:customStyle="1" w:styleId="texto">
    <w:name w:val="texto"/>
    <w:basedOn w:val="Fontepargpadro"/>
    <w:rsid w:val="0059059C"/>
  </w:style>
  <w:style w:type="paragraph" w:styleId="Lista2">
    <w:name w:val="List 2"/>
    <w:basedOn w:val="Normal"/>
    <w:rsid w:val="0059059C"/>
    <w:pPr>
      <w:ind w:left="566" w:hanging="283"/>
    </w:pPr>
    <w:rPr>
      <w:rFonts w:ascii="Arial" w:eastAsia="MS Mincho" w:hAnsi="Arial" w:cs="Times New Roman"/>
      <w:sz w:val="20"/>
      <w:szCs w:val="20"/>
    </w:rPr>
  </w:style>
  <w:style w:type="paragraph" w:styleId="Lista4">
    <w:name w:val="List 4"/>
    <w:basedOn w:val="Normal"/>
    <w:rsid w:val="0059059C"/>
    <w:pPr>
      <w:ind w:left="1132" w:hanging="283"/>
    </w:pPr>
    <w:rPr>
      <w:rFonts w:ascii="Arial" w:eastAsia="Times New Roman" w:hAnsi="Arial" w:cs="Times New Roman"/>
      <w:sz w:val="20"/>
      <w:szCs w:val="20"/>
    </w:rPr>
  </w:style>
  <w:style w:type="paragraph" w:customStyle="1" w:styleId="msolistparagraph0">
    <w:name w:val="msolistparagraph"/>
    <w:basedOn w:val="Normal"/>
    <w:rsid w:val="0059059C"/>
    <w:pPr>
      <w:spacing w:before="100" w:beforeAutospacing="1" w:after="100" w:afterAutospacing="1"/>
    </w:pPr>
    <w:rPr>
      <w:rFonts w:ascii="Times New Roman" w:eastAsia="Times New Roman" w:hAnsi="Times New Roman" w:cs="Times New Roman"/>
    </w:rPr>
  </w:style>
  <w:style w:type="paragraph" w:customStyle="1" w:styleId="Pa1">
    <w:name w:val="Pa1"/>
    <w:basedOn w:val="Normal"/>
    <w:next w:val="Normal"/>
    <w:uiPriority w:val="99"/>
    <w:rsid w:val="0059059C"/>
    <w:pPr>
      <w:autoSpaceDE w:val="0"/>
      <w:autoSpaceDN w:val="0"/>
      <w:adjustRightInd w:val="0"/>
      <w:spacing w:line="241" w:lineRule="atLeast"/>
    </w:pPr>
    <w:rPr>
      <w:rFonts w:ascii="Helvetica LT Light" w:eastAsia="Calibri" w:hAnsi="Helvetica LT Light" w:cs="Times New Roman"/>
      <w:lang w:eastAsia="en-US"/>
    </w:rPr>
  </w:style>
  <w:style w:type="character" w:customStyle="1" w:styleId="A4">
    <w:name w:val="A4"/>
    <w:uiPriority w:val="99"/>
    <w:rsid w:val="0059059C"/>
    <w:rPr>
      <w:rFonts w:cs="Helvetica LT Light"/>
      <w:color w:val="000000"/>
      <w:sz w:val="16"/>
      <w:szCs w:val="16"/>
    </w:rPr>
  </w:style>
  <w:style w:type="paragraph" w:customStyle="1" w:styleId="n1">
    <w:name w:val="n1"/>
    <w:basedOn w:val="Normal"/>
    <w:rsid w:val="0059059C"/>
    <w:pPr>
      <w:tabs>
        <w:tab w:val="left" w:pos="1134"/>
      </w:tabs>
      <w:spacing w:before="240"/>
    </w:pPr>
    <w:rPr>
      <w:rFonts w:ascii="Arial" w:eastAsia="Times New Roman" w:hAnsi="Arial" w:cs="Times New Roman"/>
      <w:snapToGrid w:val="0"/>
      <w:sz w:val="20"/>
      <w:szCs w:val="20"/>
    </w:rPr>
  </w:style>
  <w:style w:type="paragraph" w:customStyle="1" w:styleId="p0">
    <w:name w:val="p0"/>
    <w:basedOn w:val="Normal"/>
    <w:rsid w:val="0059059C"/>
    <w:pPr>
      <w:widowControl w:val="0"/>
      <w:tabs>
        <w:tab w:val="left" w:pos="720"/>
      </w:tabs>
      <w:spacing w:line="240" w:lineRule="atLeast"/>
    </w:pPr>
    <w:rPr>
      <w:rFonts w:ascii="Times New Roman" w:eastAsia="Times New Roman" w:hAnsi="Times New Roman" w:cs="Times New Roman"/>
      <w:snapToGrid w:val="0"/>
      <w:szCs w:val="20"/>
    </w:rPr>
  </w:style>
  <w:style w:type="paragraph" w:customStyle="1" w:styleId="Corpo0">
    <w:name w:val="Corpo"/>
    <w:link w:val="CorpoChar"/>
    <w:rsid w:val="0059059C"/>
    <w:pPr>
      <w:autoSpaceDE w:val="0"/>
      <w:autoSpaceDN w:val="0"/>
      <w:adjustRightInd w:val="0"/>
    </w:pPr>
    <w:rPr>
      <w:rFonts w:ascii="Times New" w:eastAsia="Times New Roman" w:hAnsi="Times New"/>
      <w:lang w:eastAsia="pt-BR"/>
    </w:rPr>
  </w:style>
  <w:style w:type="character" w:customStyle="1" w:styleId="CorpoChar">
    <w:name w:val="Corpo Char"/>
    <w:link w:val="Corpo0"/>
    <w:rsid w:val="0059059C"/>
    <w:rPr>
      <w:rFonts w:ascii="Times New" w:eastAsia="Times New Roman" w:hAnsi="Times New"/>
      <w:lang w:eastAsia="pt-BR"/>
    </w:rPr>
  </w:style>
  <w:style w:type="paragraph" w:customStyle="1" w:styleId="Corpodetexto311">
    <w:name w:val="Corpo de texto 311"/>
    <w:basedOn w:val="Normal"/>
    <w:rsid w:val="0059059C"/>
    <w:pPr>
      <w:suppressAutoHyphens/>
      <w:spacing w:line="240" w:lineRule="atLeast"/>
    </w:pPr>
    <w:rPr>
      <w:rFonts w:ascii="Times New Roman" w:eastAsia="Times New Roman" w:hAnsi="Times New Roman" w:cs="Times New Roman"/>
      <w:szCs w:val="20"/>
      <w:lang w:eastAsia="ar-SA"/>
    </w:rPr>
  </w:style>
  <w:style w:type="paragraph" w:customStyle="1" w:styleId="Ttulo11">
    <w:name w:val="Título 11"/>
    <w:basedOn w:val="Normal"/>
    <w:uiPriority w:val="1"/>
    <w:qFormat/>
    <w:rsid w:val="0059059C"/>
    <w:pPr>
      <w:widowControl w:val="0"/>
      <w:ind w:left="112"/>
      <w:outlineLvl w:val="1"/>
    </w:pPr>
    <w:rPr>
      <w:rFonts w:ascii="Arial" w:eastAsia="Arial" w:hAnsi="Arial" w:cs="Times New Roman"/>
      <w:b/>
      <w:bCs/>
      <w:lang w:val="en-US" w:eastAsia="en-US"/>
    </w:rPr>
  </w:style>
  <w:style w:type="paragraph" w:customStyle="1" w:styleId="TextosemFormatao2">
    <w:name w:val="Texto sem Formatação2"/>
    <w:basedOn w:val="Normal"/>
    <w:rsid w:val="0059059C"/>
    <w:pPr>
      <w:widowControl w:val="0"/>
      <w:suppressAutoHyphens/>
      <w:autoSpaceDE w:val="0"/>
    </w:pPr>
    <w:rPr>
      <w:rFonts w:ascii="Courier New" w:eastAsia="Courier New" w:hAnsi="Courier New" w:cs="Courier New"/>
      <w:color w:val="000000"/>
      <w:sz w:val="20"/>
      <w:szCs w:val="20"/>
    </w:rPr>
  </w:style>
  <w:style w:type="paragraph" w:customStyle="1" w:styleId="Corpodetexto32">
    <w:name w:val="Corpo de texto 32"/>
    <w:basedOn w:val="Normal"/>
    <w:rsid w:val="0059059C"/>
    <w:pPr>
      <w:overflowPunct w:val="0"/>
      <w:autoSpaceDE w:val="0"/>
      <w:autoSpaceDN w:val="0"/>
      <w:adjustRightInd w:val="0"/>
      <w:spacing w:line="240" w:lineRule="atLeast"/>
      <w:textAlignment w:val="baseline"/>
    </w:pPr>
    <w:rPr>
      <w:rFonts w:ascii="Times New Roman" w:eastAsia="Times New Roman" w:hAnsi="Times New Roman" w:cs="Times New Roman"/>
      <w:szCs w:val="20"/>
    </w:rPr>
  </w:style>
  <w:style w:type="numbering" w:customStyle="1" w:styleId="Semlista2">
    <w:name w:val="Sem lista2"/>
    <w:next w:val="Semlista"/>
    <w:uiPriority w:val="99"/>
    <w:semiHidden/>
    <w:unhideWhenUsed/>
    <w:rsid w:val="0059059C"/>
  </w:style>
  <w:style w:type="paragraph" w:customStyle="1" w:styleId="Nvel4">
    <w:name w:val="Nível 4"/>
    <w:basedOn w:val="Normal"/>
    <w:link w:val="Nvel4Char"/>
    <w:qFormat/>
    <w:rsid w:val="00E9217D"/>
    <w:pPr>
      <w:spacing w:before="120" w:after="120" w:line="276" w:lineRule="auto"/>
      <w:ind w:left="567"/>
    </w:pPr>
    <w:rPr>
      <w:rFonts w:ascii="Arial" w:eastAsia="Times New Roman" w:hAnsi="Arial" w:cs="Arial"/>
      <w:sz w:val="20"/>
      <w:szCs w:val="20"/>
    </w:rPr>
  </w:style>
  <w:style w:type="paragraph" w:customStyle="1" w:styleId="Nvel3">
    <w:name w:val="Nível 3"/>
    <w:basedOn w:val="Nvel3-R"/>
    <w:link w:val="Nvel3Char"/>
    <w:qFormat/>
    <w:rsid w:val="00E9217D"/>
    <w:pPr>
      <w:numPr>
        <w:ilvl w:val="0"/>
        <w:numId w:val="0"/>
      </w:numPr>
      <w:ind w:left="284"/>
    </w:pPr>
    <w:rPr>
      <w:rFonts w:eastAsia="Times New Roman"/>
      <w:i w:val="0"/>
      <w:iCs w:val="0"/>
      <w:color w:val="auto"/>
    </w:rPr>
  </w:style>
  <w:style w:type="character" w:customStyle="1" w:styleId="Nvel3Char">
    <w:name w:val="Nível 3 Char"/>
    <w:basedOn w:val="Fontepargpadro"/>
    <w:link w:val="Nvel3"/>
    <w:rsid w:val="00E9217D"/>
    <w:rPr>
      <w:rFonts w:ascii="Arial" w:eastAsia="Times New Roman" w:hAnsi="Arial" w:cs="Arial"/>
      <w:lang w:eastAsia="pt-BR"/>
    </w:rPr>
  </w:style>
  <w:style w:type="paragraph" w:customStyle="1" w:styleId="SubTitNN">
    <w:name w:val="SubTitNN"/>
    <w:basedOn w:val="Normal"/>
    <w:link w:val="SubTitNNChar"/>
    <w:qFormat/>
    <w:rsid w:val="00E9217D"/>
    <w:pPr>
      <w:spacing w:before="240" w:after="120" w:line="276" w:lineRule="auto"/>
    </w:pPr>
    <w:rPr>
      <w:rFonts w:ascii="Arial" w:eastAsia="Times New Roman" w:hAnsi="Arial" w:cs="Arial"/>
      <w:b/>
      <w:bCs/>
      <w:iCs/>
      <w:sz w:val="20"/>
      <w:szCs w:val="20"/>
    </w:rPr>
  </w:style>
  <w:style w:type="character" w:customStyle="1" w:styleId="Nvel4Char">
    <w:name w:val="Nível 4 Char"/>
    <w:basedOn w:val="Nvel3Char"/>
    <w:link w:val="Nvel4"/>
    <w:rsid w:val="00E9217D"/>
    <w:rPr>
      <w:rFonts w:ascii="Arial" w:eastAsia="Times New Roman" w:hAnsi="Arial" w:cs="Arial"/>
      <w:lang w:eastAsia="pt-BR"/>
    </w:rPr>
  </w:style>
  <w:style w:type="character" w:customStyle="1" w:styleId="SubTitNNChar">
    <w:name w:val="SubTitNN Char"/>
    <w:basedOn w:val="Fontepargpadro"/>
    <w:link w:val="SubTitNN"/>
    <w:rsid w:val="00E9217D"/>
    <w:rPr>
      <w:rFonts w:ascii="Arial" w:eastAsia="Times New Roman" w:hAnsi="Arial" w:cs="Arial"/>
      <w:b/>
      <w:bCs/>
      <w:iCs/>
      <w:lang w:eastAsia="pt-BR"/>
    </w:rPr>
  </w:style>
  <w:style w:type="paragraph" w:customStyle="1" w:styleId="font7">
    <w:name w:val="font7"/>
    <w:basedOn w:val="Normal"/>
    <w:rsid w:val="0039556E"/>
    <w:pPr>
      <w:spacing w:before="100" w:beforeAutospacing="1" w:after="100" w:afterAutospacing="1"/>
    </w:pPr>
    <w:rPr>
      <w:rFonts w:ascii="Arial" w:eastAsia="Times New Roman" w:hAnsi="Arial" w:cs="Arial"/>
      <w:b/>
      <w:bCs/>
      <w:color w:val="000000"/>
      <w:sz w:val="21"/>
      <w:szCs w:val="21"/>
    </w:rPr>
  </w:style>
  <w:style w:type="paragraph" w:customStyle="1" w:styleId="font8">
    <w:name w:val="font8"/>
    <w:basedOn w:val="Normal"/>
    <w:rsid w:val="0039556E"/>
    <w:pPr>
      <w:spacing w:before="100" w:beforeAutospacing="1" w:after="100" w:afterAutospacing="1"/>
    </w:pPr>
    <w:rPr>
      <w:rFonts w:ascii="Calibri" w:eastAsia="Times New Roman" w:hAnsi="Calibri" w:cs="Calibri"/>
      <w:color w:val="000000"/>
      <w:sz w:val="22"/>
      <w:szCs w:val="22"/>
    </w:rPr>
  </w:style>
  <w:style w:type="paragraph" w:customStyle="1" w:styleId="font9">
    <w:name w:val="font9"/>
    <w:basedOn w:val="Normal"/>
    <w:rsid w:val="0039556E"/>
    <w:pPr>
      <w:spacing w:before="100" w:beforeAutospacing="1" w:after="100" w:afterAutospacing="1"/>
    </w:pPr>
    <w:rPr>
      <w:rFonts w:ascii="Arial" w:eastAsia="Times New Roman" w:hAnsi="Arial" w:cs="Arial"/>
      <w:color w:val="000000"/>
      <w:sz w:val="30"/>
      <w:szCs w:val="30"/>
    </w:rPr>
  </w:style>
  <w:style w:type="character" w:customStyle="1" w:styleId="BodyTextIndent3Char">
    <w:name w:val="Body Text Indent 3 Char"/>
    <w:rsid w:val="00BB2652"/>
    <w:rPr>
      <w:rFonts w:ascii="Times New Roman" w:eastAsia="Times New Roman" w:hAnsi="Times New Roman"/>
      <w:w w:val="100"/>
      <w:position w:val="-1"/>
      <w:sz w:val="16"/>
      <w:szCs w:val="16"/>
      <w:effect w:val="none"/>
      <w:vertAlign w:val="baseline"/>
      <w:cs w:val="0"/>
      <w:em w:val="none"/>
    </w:rPr>
  </w:style>
  <w:style w:type="character" w:customStyle="1" w:styleId="Heading8Char">
    <w:name w:val="Heading 8 Char"/>
    <w:rsid w:val="00BB2652"/>
    <w:rPr>
      <w:rFonts w:ascii="Calibri" w:eastAsia="Times New Roman" w:hAnsi="Calibri" w:cs="Times New Roman"/>
      <w:i/>
      <w:iCs/>
      <w:w w:val="100"/>
      <w:position w:val="-1"/>
      <w:sz w:val="24"/>
      <w:szCs w:val="24"/>
      <w:effect w:val="none"/>
      <w:vertAlign w:val="baseline"/>
      <w:cs w:val="0"/>
      <w:em w:val="none"/>
    </w:rPr>
  </w:style>
  <w:style w:type="character" w:customStyle="1" w:styleId="Heading7Char">
    <w:name w:val="Heading 7 Char"/>
    <w:rsid w:val="00BB2652"/>
    <w:rPr>
      <w:rFonts w:ascii="Times New Roman" w:eastAsia="Times New Roman" w:hAnsi="Times New Roman"/>
      <w:i/>
      <w:w w:val="100"/>
      <w:position w:val="-1"/>
      <w:sz w:val="21"/>
      <w:effect w:val="none"/>
      <w:vertAlign w:val="baseline"/>
      <w:cs w:val="0"/>
      <w:em w:val="none"/>
      <w:lang w:eastAsia="en-US"/>
    </w:rPr>
  </w:style>
  <w:style w:type="character" w:customStyle="1" w:styleId="Heading6Char">
    <w:name w:val="Heading 6 Char"/>
    <w:rsid w:val="00BB2652"/>
    <w:rPr>
      <w:rFonts w:ascii="Arial" w:eastAsia="Times New Roman" w:hAnsi="Arial" w:cs="Arial"/>
      <w:i/>
      <w:w w:val="100"/>
      <w:position w:val="-1"/>
      <w:sz w:val="24"/>
      <w:effect w:val="none"/>
      <w:vertAlign w:val="baseline"/>
      <w:cs w:val="0"/>
      <w:em w:val="none"/>
    </w:rPr>
  </w:style>
  <w:style w:type="character" w:customStyle="1" w:styleId="SubtitleChar">
    <w:name w:val="Subtitle Char"/>
    <w:rsid w:val="00BB2652"/>
    <w:rPr>
      <w:rFonts w:ascii="Times New Roman" w:eastAsia="Times New Roman" w:hAnsi="Times New Roman" w:cs="Times New Roman"/>
      <w:b/>
      <w:w w:val="100"/>
      <w:position w:val="-1"/>
      <w:sz w:val="28"/>
      <w:szCs w:val="20"/>
      <w:effect w:val="none"/>
      <w:vertAlign w:val="baseline"/>
      <w:cs w:val="0"/>
      <w:em w:val="none"/>
      <w:lang w:eastAsia="pt-BR"/>
    </w:rPr>
  </w:style>
  <w:style w:type="character" w:customStyle="1" w:styleId="Heading1Char">
    <w:name w:val="Heading 1 Char"/>
    <w:rsid w:val="00BB2652"/>
    <w:rPr>
      <w:rFonts w:ascii="Times New Roman" w:eastAsia="Times New Roman" w:hAnsi="Times New Roman" w:cs="Times New Roman"/>
      <w:w w:val="100"/>
      <w:position w:val="-1"/>
      <w:sz w:val="28"/>
      <w:szCs w:val="24"/>
      <w:effect w:val="none"/>
      <w:vertAlign w:val="baseline"/>
      <w:cs w:val="0"/>
      <w:em w:val="none"/>
      <w:lang w:eastAsia="pt-BR"/>
    </w:rPr>
  </w:style>
  <w:style w:type="character" w:customStyle="1" w:styleId="BalloonTextChar">
    <w:name w:val="Balloon Text Char"/>
    <w:rsid w:val="00BB2652"/>
    <w:rPr>
      <w:rFonts w:ascii="Tahoma" w:eastAsia="Times New Roman" w:hAnsi="Tahoma" w:cs="Tahoma"/>
      <w:w w:val="100"/>
      <w:position w:val="-1"/>
      <w:sz w:val="16"/>
      <w:szCs w:val="16"/>
      <w:effect w:val="none"/>
      <w:vertAlign w:val="baseline"/>
      <w:cs w:val="0"/>
      <w:em w:val="none"/>
    </w:rPr>
  </w:style>
  <w:style w:type="character" w:customStyle="1" w:styleId="HeaderChar">
    <w:name w:val="Header Char"/>
    <w:rsid w:val="00BB2652"/>
    <w:rPr>
      <w:rFonts w:ascii="Times New Roman" w:eastAsia="Times New Roman" w:hAnsi="Times New Roman"/>
      <w:w w:val="100"/>
      <w:position w:val="-1"/>
      <w:sz w:val="24"/>
      <w:szCs w:val="24"/>
      <w:effect w:val="none"/>
      <w:vertAlign w:val="baseline"/>
      <w:cs w:val="0"/>
      <w:em w:val="none"/>
    </w:rPr>
  </w:style>
  <w:style w:type="character" w:customStyle="1" w:styleId="BookTitle1">
    <w:name w:val="Book Title1"/>
    <w:rsid w:val="00BB2652"/>
    <w:rPr>
      <w:b/>
      <w:bCs/>
      <w:smallCaps/>
      <w:spacing w:val="5"/>
      <w:w w:val="100"/>
      <w:position w:val="-1"/>
      <w:effect w:val="none"/>
      <w:vertAlign w:val="baseline"/>
      <w:cs w:val="0"/>
      <w:em w:val="none"/>
    </w:rPr>
  </w:style>
  <w:style w:type="character" w:customStyle="1" w:styleId="BodyText2Char">
    <w:name w:val="Body Text 2 Char"/>
    <w:rsid w:val="00BB2652"/>
    <w:rPr>
      <w:rFonts w:ascii="Times New Roman" w:eastAsia="Times New Roman" w:hAnsi="Times New Roman"/>
      <w:w w:val="100"/>
      <w:position w:val="-1"/>
      <w:sz w:val="24"/>
      <w:szCs w:val="24"/>
      <w:effect w:val="none"/>
      <w:vertAlign w:val="baseline"/>
      <w:cs w:val="0"/>
      <w:em w:val="none"/>
    </w:rPr>
  </w:style>
  <w:style w:type="character" w:customStyle="1" w:styleId="TitleChar">
    <w:name w:val="Title Char"/>
    <w:rsid w:val="00BB2652"/>
    <w:rPr>
      <w:rFonts w:ascii="Times New Roman" w:eastAsia="Times New Roman" w:hAnsi="Times New Roman" w:cs="Times New Roman"/>
      <w:b/>
      <w:w w:val="100"/>
      <w:position w:val="-1"/>
      <w:sz w:val="32"/>
      <w:szCs w:val="20"/>
      <w:effect w:val="none"/>
      <w:vertAlign w:val="baseline"/>
      <w:cs w:val="0"/>
      <w:em w:val="none"/>
      <w:lang w:eastAsia="pt-BR"/>
    </w:rPr>
  </w:style>
  <w:style w:type="character" w:customStyle="1" w:styleId="BodyTextChar">
    <w:name w:val="Body Text Char"/>
    <w:rsid w:val="00BB2652"/>
    <w:rPr>
      <w:rFonts w:ascii="Times New Roman" w:eastAsia="Times New Roman" w:hAnsi="Times New Roman" w:cs="Times New Roman"/>
      <w:w w:val="100"/>
      <w:position w:val="-1"/>
      <w:sz w:val="32"/>
      <w:szCs w:val="24"/>
      <w:effect w:val="none"/>
      <w:vertAlign w:val="baseline"/>
      <w:cs w:val="0"/>
      <w:em w:val="none"/>
      <w:lang w:eastAsia="pt-BR"/>
    </w:rPr>
  </w:style>
  <w:style w:type="character" w:customStyle="1" w:styleId="BodyText3Char">
    <w:name w:val="Body Text 3 Char"/>
    <w:rsid w:val="00BB2652"/>
    <w:rPr>
      <w:rFonts w:ascii="Times New Roman" w:eastAsia="Times New Roman" w:hAnsi="Times New Roman"/>
      <w:w w:val="100"/>
      <w:position w:val="-1"/>
      <w:sz w:val="16"/>
      <w:szCs w:val="16"/>
      <w:effect w:val="none"/>
      <w:vertAlign w:val="baseline"/>
      <w:cs w:val="0"/>
      <w:em w:val="none"/>
    </w:rPr>
  </w:style>
  <w:style w:type="character" w:customStyle="1" w:styleId="FooterChar">
    <w:name w:val="Footer Char"/>
    <w:rsid w:val="00BB2652"/>
    <w:rPr>
      <w:rFonts w:ascii="Times New Roman" w:eastAsia="Times New Roman" w:hAnsi="Times New Roman"/>
      <w:w w:val="100"/>
      <w:position w:val="-1"/>
      <w:sz w:val="24"/>
      <w:szCs w:val="24"/>
      <w:effect w:val="none"/>
      <w:vertAlign w:val="baseline"/>
      <w:cs w:val="0"/>
      <w:em w:val="none"/>
    </w:rPr>
  </w:style>
  <w:style w:type="character" w:customStyle="1" w:styleId="BodyTextIndentChar">
    <w:name w:val="Body Text Indent Char"/>
    <w:rsid w:val="00BB2652"/>
    <w:rPr>
      <w:rFonts w:ascii="Times New Roman" w:eastAsia="Times New Roman" w:hAnsi="Times New Roman"/>
      <w:w w:val="100"/>
      <w:position w:val="-1"/>
      <w:sz w:val="24"/>
      <w:szCs w:val="24"/>
      <w:effect w:val="none"/>
      <w:vertAlign w:val="baseline"/>
      <w:cs w:val="0"/>
      <w:em w:val="none"/>
    </w:rPr>
  </w:style>
  <w:style w:type="character" w:customStyle="1" w:styleId="Heading2Char">
    <w:name w:val="Heading 2 Char"/>
    <w:rsid w:val="00BB2652"/>
    <w:rPr>
      <w:rFonts w:ascii="Cambria" w:eastAsia="Times New Roman" w:hAnsi="Cambria" w:cs="Times New Roman"/>
      <w:b/>
      <w:bCs/>
      <w:i/>
      <w:iCs/>
      <w:w w:val="100"/>
      <w:position w:val="-1"/>
      <w:sz w:val="28"/>
      <w:szCs w:val="28"/>
      <w:effect w:val="none"/>
      <w:vertAlign w:val="baseline"/>
      <w:cs w:val="0"/>
      <w:em w:val="none"/>
    </w:rPr>
  </w:style>
  <w:style w:type="character" w:customStyle="1" w:styleId="Heading3Char">
    <w:name w:val="Heading 3 Char"/>
    <w:rsid w:val="00BB2652"/>
    <w:rPr>
      <w:rFonts w:ascii="Cambria" w:eastAsia="Times New Roman" w:hAnsi="Cambria" w:cs="Times New Roman"/>
      <w:b/>
      <w:bCs/>
      <w:w w:val="100"/>
      <w:position w:val="-1"/>
      <w:sz w:val="26"/>
      <w:szCs w:val="26"/>
      <w:effect w:val="none"/>
      <w:vertAlign w:val="baseline"/>
      <w:cs w:val="0"/>
      <w:em w:val="none"/>
    </w:rPr>
  </w:style>
  <w:style w:type="character" w:customStyle="1" w:styleId="Heading4Char">
    <w:name w:val="Heading 4 Char"/>
    <w:rsid w:val="00BB2652"/>
    <w:rPr>
      <w:rFonts w:ascii="Calibri" w:eastAsia="Times New Roman" w:hAnsi="Calibri" w:cs="Times New Roman"/>
      <w:b/>
      <w:bCs/>
      <w:w w:val="100"/>
      <w:position w:val="-1"/>
      <w:sz w:val="28"/>
      <w:szCs w:val="28"/>
      <w:effect w:val="none"/>
      <w:vertAlign w:val="baseline"/>
      <w:cs w:val="0"/>
      <w:em w:val="none"/>
    </w:rPr>
  </w:style>
  <w:style w:type="character" w:customStyle="1" w:styleId="Heading5Char">
    <w:name w:val="Heading 5 Char"/>
    <w:rsid w:val="00BB2652"/>
    <w:rPr>
      <w:rFonts w:ascii="Arial" w:eastAsia="Times New Roman" w:hAnsi="Arial"/>
      <w:b/>
      <w:w w:val="100"/>
      <w:position w:val="-1"/>
      <w:sz w:val="22"/>
      <w:effect w:val="none"/>
      <w:vertAlign w:val="baseline"/>
      <w:cs w:val="0"/>
      <w:em w:val="none"/>
    </w:rPr>
  </w:style>
  <w:style w:type="character" w:customStyle="1" w:styleId="Heading9Char">
    <w:name w:val="Heading 9 Char"/>
    <w:rsid w:val="00BB2652"/>
    <w:rPr>
      <w:rFonts w:ascii="Arial" w:eastAsia="Times New Roman" w:hAnsi="Arial" w:cs="Arial"/>
      <w:i/>
      <w:w w:val="100"/>
      <w:position w:val="-1"/>
      <w:sz w:val="28"/>
      <w:effect w:val="none"/>
      <w:vertAlign w:val="baseline"/>
      <w:cs w:val="0"/>
      <w:em w:val="none"/>
    </w:rPr>
  </w:style>
  <w:style w:type="character" w:customStyle="1" w:styleId="BodyTextIndent2Char">
    <w:name w:val="Body Text Indent 2 Char"/>
    <w:rsid w:val="00BB2652"/>
    <w:rPr>
      <w:rFonts w:ascii="Times New Roman" w:eastAsia="Times New Roman" w:hAnsi="Times New Roman"/>
      <w:w w:val="100"/>
      <w:position w:val="-1"/>
      <w:effect w:val="none"/>
      <w:vertAlign w:val="baseline"/>
      <w:cs w:val="0"/>
      <w:em w:val="none"/>
      <w:lang w:eastAsia="en-US"/>
    </w:rPr>
  </w:style>
  <w:style w:type="paragraph" w:styleId="Lista5">
    <w:name w:val="List 5"/>
    <w:basedOn w:val="Normal"/>
    <w:rsid w:val="00BB2652"/>
    <w:pPr>
      <w:suppressAutoHyphens/>
      <w:spacing w:line="1" w:lineRule="atLeast"/>
      <w:ind w:leftChars="-1" w:left="1415" w:right="0" w:hangingChars="1" w:hanging="283"/>
      <w:textDirection w:val="btLr"/>
      <w:textAlignment w:val="top"/>
      <w:outlineLvl w:val="0"/>
    </w:pPr>
    <w:rPr>
      <w:rFonts w:ascii="Times New Roman" w:eastAsia="Times New Roman" w:hAnsi="Times New Roman" w:cs="Times New Roman"/>
      <w:position w:val="-1"/>
      <w:lang w:val="pt-PT"/>
    </w:rPr>
  </w:style>
  <w:style w:type="paragraph" w:styleId="Textoembloco">
    <w:name w:val="Block Text"/>
    <w:basedOn w:val="Normal"/>
    <w:rsid w:val="00BB2652"/>
    <w:pPr>
      <w:suppressAutoHyphens/>
      <w:spacing w:line="1" w:lineRule="atLeast"/>
      <w:ind w:leftChars="-1" w:left="-567" w:right="-765" w:hangingChars="1" w:hanging="1"/>
      <w:textDirection w:val="btLr"/>
      <w:textAlignment w:val="top"/>
      <w:outlineLvl w:val="0"/>
    </w:pPr>
    <w:rPr>
      <w:rFonts w:ascii="Arial" w:eastAsia="Times New Roman" w:hAnsi="Arial" w:cs="Times New Roman"/>
      <w:position w:val="-1"/>
      <w:sz w:val="22"/>
      <w:szCs w:val="20"/>
    </w:rPr>
  </w:style>
  <w:style w:type="paragraph" w:customStyle="1" w:styleId="Ttulodetabela">
    <w:name w:val="Título de tabela"/>
    <w:basedOn w:val="Contedodetabela"/>
    <w:rsid w:val="00BB2652"/>
    <w:pPr>
      <w:widowControl/>
      <w:suppressLineNumbers w:val="0"/>
      <w:suppressAutoHyphens w:val="0"/>
      <w:spacing w:line="1" w:lineRule="atLeast"/>
      <w:ind w:leftChars="-1" w:left="-1" w:right="0" w:hangingChars="1" w:hanging="1"/>
      <w:jc w:val="center"/>
      <w:textDirection w:val="btLr"/>
      <w:textAlignment w:val="top"/>
      <w:outlineLvl w:val="0"/>
    </w:pPr>
    <w:rPr>
      <w:rFonts w:ascii="Times New Roman" w:eastAsia="Times New Roman" w:hAnsi="Times New Roman"/>
      <w:b/>
      <w:i/>
      <w:color w:val="auto"/>
      <w:position w:val="-1"/>
      <w:lang w:val="pt-BR"/>
    </w:rPr>
  </w:style>
  <w:style w:type="paragraph" w:customStyle="1" w:styleId="xl32">
    <w:name w:val="xl32"/>
    <w:basedOn w:val="Normal"/>
    <w:rsid w:val="00BB2652"/>
    <w:pPr>
      <w:pBdr>
        <w:top w:val="single" w:sz="4" w:space="0" w:color="auto"/>
        <w:left w:val="single" w:sz="4" w:space="0" w:color="auto"/>
        <w:bottom w:val="single" w:sz="4" w:space="0" w:color="auto"/>
        <w:right w:val="single" w:sz="4" w:space="0" w:color="auto"/>
      </w:pBdr>
      <w:suppressAutoHyphens/>
      <w:spacing w:before="100" w:after="100" w:line="1" w:lineRule="atLeast"/>
      <w:ind w:leftChars="-1" w:left="-1" w:right="0" w:hangingChars="1" w:hanging="1"/>
      <w:jc w:val="right"/>
      <w:textDirection w:val="btLr"/>
      <w:textAlignment w:val="top"/>
      <w:outlineLvl w:val="0"/>
    </w:pPr>
    <w:rPr>
      <w:rFonts w:ascii="Courier New" w:eastAsia="Times New Roman" w:hAnsi="Courier New" w:cs="Times New Roman"/>
      <w:position w:val="-1"/>
      <w:szCs w:val="20"/>
    </w:rPr>
  </w:style>
  <w:style w:type="paragraph" w:customStyle="1" w:styleId="DivisodeTabelas">
    <w:name w:val="Divisão de Tabelas"/>
    <w:basedOn w:val="Normal"/>
    <w:rsid w:val="00BB2652"/>
    <w:pPr>
      <w:suppressAutoHyphens/>
      <w:overflowPunct w:val="0"/>
      <w:autoSpaceDE w:val="0"/>
      <w:autoSpaceDN w:val="0"/>
      <w:adjustRightInd w:val="0"/>
      <w:spacing w:line="20" w:lineRule="atLeast"/>
      <w:ind w:leftChars="-1" w:left="-1" w:right="0" w:hangingChars="1" w:hanging="1"/>
      <w:textDirection w:val="btLr"/>
      <w:textAlignment w:val="baseline"/>
      <w:outlineLvl w:val="0"/>
    </w:pPr>
    <w:rPr>
      <w:rFonts w:ascii="Times New Roman" w:eastAsia="Times New Roman" w:hAnsi="Times New Roman" w:cs="Times New Roman"/>
      <w:position w:val="-1"/>
      <w:sz w:val="20"/>
      <w:szCs w:val="20"/>
    </w:rPr>
  </w:style>
  <w:style w:type="paragraph" w:customStyle="1" w:styleId="xl35">
    <w:name w:val="xl35"/>
    <w:basedOn w:val="Normal"/>
    <w:rsid w:val="00BB2652"/>
    <w:pPr>
      <w:pBdr>
        <w:top w:val="single" w:sz="4" w:space="0" w:color="auto"/>
        <w:left w:val="single" w:sz="4" w:space="0" w:color="auto"/>
        <w:bottom w:val="single" w:sz="4" w:space="0" w:color="auto"/>
        <w:right w:val="single" w:sz="4" w:space="0" w:color="auto"/>
      </w:pBdr>
      <w:suppressAutoHyphens/>
      <w:spacing w:before="100" w:after="100" w:line="1" w:lineRule="atLeast"/>
      <w:ind w:leftChars="-1" w:left="-1" w:right="0" w:hangingChars="1" w:hanging="1"/>
      <w:jc w:val="right"/>
      <w:textDirection w:val="btLr"/>
      <w:textAlignment w:val="top"/>
      <w:outlineLvl w:val="0"/>
    </w:pPr>
    <w:rPr>
      <w:rFonts w:ascii="Courier New" w:eastAsia="Times New Roman" w:hAnsi="Courier New" w:cs="Times New Roman"/>
      <w:position w:val="-1"/>
      <w:szCs w:val="20"/>
    </w:rPr>
  </w:style>
  <w:style w:type="paragraph" w:customStyle="1" w:styleId="xl24">
    <w:name w:val="xl24"/>
    <w:basedOn w:val="Normal"/>
    <w:rsid w:val="00BB2652"/>
    <w:pPr>
      <w:pBdr>
        <w:top w:val="single" w:sz="4" w:space="0" w:color="auto"/>
        <w:left w:val="single" w:sz="4" w:space="0" w:color="auto"/>
        <w:bottom w:val="single" w:sz="4" w:space="0" w:color="auto"/>
        <w:right w:val="single" w:sz="4" w:space="0" w:color="auto"/>
      </w:pBdr>
      <w:suppressAutoHyphens/>
      <w:spacing w:before="100" w:after="100" w:line="1" w:lineRule="atLeast"/>
      <w:ind w:leftChars="-1" w:left="-1" w:right="0" w:hangingChars="1" w:hanging="1"/>
      <w:jc w:val="center"/>
      <w:textDirection w:val="btLr"/>
      <w:textAlignment w:val="top"/>
      <w:outlineLvl w:val="0"/>
    </w:pPr>
    <w:rPr>
      <w:rFonts w:ascii="Courier New" w:eastAsia="Times New Roman" w:hAnsi="Courier New" w:cs="Times New Roman"/>
      <w:position w:val="-1"/>
      <w:szCs w:val="20"/>
    </w:rPr>
  </w:style>
  <w:style w:type="paragraph" w:customStyle="1" w:styleId="H1">
    <w:name w:val="H1"/>
    <w:basedOn w:val="Normal"/>
    <w:next w:val="Normal"/>
    <w:rsid w:val="00BB2652"/>
    <w:pPr>
      <w:keepNext/>
      <w:spacing w:before="100" w:after="100" w:line="1" w:lineRule="atLeast"/>
      <w:ind w:leftChars="-1" w:left="-1" w:right="0" w:hangingChars="1" w:hanging="1"/>
      <w:textDirection w:val="btLr"/>
      <w:textAlignment w:val="top"/>
      <w:outlineLvl w:val="0"/>
    </w:pPr>
    <w:rPr>
      <w:rFonts w:ascii="Times New Roman" w:eastAsia="Times New Roman" w:hAnsi="Times New Roman" w:cs="Times New Roman"/>
      <w:b/>
      <w:kern w:val="1"/>
      <w:position w:val="-1"/>
      <w:sz w:val="48"/>
      <w:szCs w:val="20"/>
      <w:lang w:eastAsia="ar-SA"/>
    </w:rPr>
  </w:style>
  <w:style w:type="paragraph" w:customStyle="1" w:styleId="H2">
    <w:name w:val="H2"/>
    <w:basedOn w:val="Normal"/>
    <w:next w:val="Normal"/>
    <w:rsid w:val="00BB2652"/>
    <w:pPr>
      <w:keepNext/>
      <w:spacing w:before="100" w:after="100" w:line="1" w:lineRule="atLeast"/>
      <w:ind w:leftChars="-1" w:left="-1" w:right="0" w:hangingChars="1" w:hanging="1"/>
      <w:textDirection w:val="btLr"/>
      <w:textAlignment w:val="top"/>
      <w:outlineLvl w:val="0"/>
    </w:pPr>
    <w:rPr>
      <w:rFonts w:ascii="Times New Roman" w:eastAsia="Times New Roman" w:hAnsi="Times New Roman" w:cs="Times New Roman"/>
      <w:b/>
      <w:position w:val="-1"/>
      <w:sz w:val="36"/>
      <w:szCs w:val="20"/>
      <w:lang w:eastAsia="ar-SA"/>
    </w:rPr>
  </w:style>
  <w:style w:type="paragraph" w:customStyle="1" w:styleId="WW-Corpodetexto22">
    <w:name w:val="WW-Corpo de texto 22"/>
    <w:basedOn w:val="Normal"/>
    <w:rsid w:val="00BB2652"/>
    <w:pPr>
      <w:widowControl w:val="0"/>
      <w:tabs>
        <w:tab w:val="left" w:pos="2410"/>
      </w:tabs>
      <w:spacing w:line="1" w:lineRule="atLeast"/>
      <w:ind w:leftChars="-1" w:left="-1" w:right="0" w:hangingChars="1" w:hanging="1"/>
      <w:textDirection w:val="btLr"/>
      <w:textAlignment w:val="top"/>
      <w:outlineLvl w:val="0"/>
    </w:pPr>
    <w:rPr>
      <w:rFonts w:ascii="Arial" w:eastAsia="Times New Roman" w:hAnsi="Arial" w:cs="Arial"/>
      <w:position w:val="-1"/>
    </w:rPr>
  </w:style>
  <w:style w:type="paragraph" w:customStyle="1" w:styleId="xl33">
    <w:name w:val="xl33"/>
    <w:basedOn w:val="Normal"/>
    <w:rsid w:val="00BB2652"/>
    <w:pPr>
      <w:pBdr>
        <w:top w:val="single" w:sz="4" w:space="0" w:color="auto"/>
        <w:left w:val="single" w:sz="4" w:space="0" w:color="auto"/>
        <w:bottom w:val="single" w:sz="4" w:space="0" w:color="auto"/>
        <w:right w:val="single" w:sz="4" w:space="0" w:color="auto"/>
      </w:pBdr>
      <w:suppressAutoHyphens/>
      <w:spacing w:before="100" w:after="100" w:line="1" w:lineRule="atLeast"/>
      <w:ind w:leftChars="-1" w:left="-1" w:right="0" w:hangingChars="1" w:hanging="1"/>
      <w:textDirection w:val="btLr"/>
      <w:textAlignment w:val="top"/>
      <w:outlineLvl w:val="0"/>
    </w:pPr>
    <w:rPr>
      <w:rFonts w:ascii="Courier New" w:eastAsia="Times New Roman" w:hAnsi="Courier New" w:cs="Times New Roman"/>
      <w:color w:val="FF0000"/>
      <w:position w:val="-1"/>
      <w:szCs w:val="20"/>
    </w:rPr>
  </w:style>
  <w:style w:type="paragraph" w:customStyle="1" w:styleId="xl27">
    <w:name w:val="xl27"/>
    <w:basedOn w:val="Normal"/>
    <w:rsid w:val="00BB2652"/>
    <w:pPr>
      <w:pBdr>
        <w:top w:val="single" w:sz="4" w:space="0" w:color="auto"/>
        <w:left w:val="single" w:sz="4" w:space="0" w:color="auto"/>
        <w:bottom w:val="single" w:sz="4" w:space="0" w:color="auto"/>
        <w:right w:val="single" w:sz="4" w:space="0" w:color="auto"/>
      </w:pBdr>
      <w:shd w:val="clear" w:color="auto" w:fill="C0C0C0"/>
      <w:suppressAutoHyphens/>
      <w:spacing w:before="100" w:after="100" w:line="1" w:lineRule="atLeast"/>
      <w:ind w:leftChars="-1" w:left="-1" w:right="0" w:hangingChars="1" w:hanging="1"/>
      <w:jc w:val="center"/>
      <w:textDirection w:val="btLr"/>
      <w:textAlignment w:val="top"/>
      <w:outlineLvl w:val="0"/>
    </w:pPr>
    <w:rPr>
      <w:rFonts w:ascii="Courier New" w:eastAsia="Times New Roman" w:hAnsi="Courier New" w:cs="Times New Roman"/>
      <w:position w:val="-1"/>
      <w:sz w:val="18"/>
      <w:szCs w:val="20"/>
    </w:rPr>
  </w:style>
  <w:style w:type="paragraph" w:customStyle="1" w:styleId="H3">
    <w:name w:val="H3"/>
    <w:basedOn w:val="Normal"/>
    <w:next w:val="Normal"/>
    <w:rsid w:val="00BB2652"/>
    <w:pPr>
      <w:keepNext/>
      <w:spacing w:before="100" w:after="100" w:line="1" w:lineRule="atLeast"/>
      <w:ind w:leftChars="-1" w:left="-1" w:right="0" w:hangingChars="1" w:hanging="1"/>
      <w:textDirection w:val="btLr"/>
      <w:textAlignment w:val="top"/>
      <w:outlineLvl w:val="0"/>
    </w:pPr>
    <w:rPr>
      <w:rFonts w:ascii="Times New Roman" w:eastAsia="Times New Roman" w:hAnsi="Times New Roman" w:cs="Times New Roman"/>
      <w:b/>
      <w:position w:val="-1"/>
      <w:sz w:val="28"/>
      <w:szCs w:val="20"/>
      <w:lang w:eastAsia="ar-SA"/>
    </w:rPr>
  </w:style>
  <w:style w:type="paragraph" w:customStyle="1" w:styleId="NoSpacing1">
    <w:name w:val="No Spacing1"/>
    <w:rsid w:val="00BB2652"/>
    <w:pPr>
      <w:suppressAutoHyphens/>
      <w:spacing w:line="1" w:lineRule="atLeast"/>
      <w:ind w:leftChars="-1" w:left="-1" w:right="0" w:hangingChars="1" w:hanging="1"/>
      <w:textDirection w:val="btLr"/>
      <w:textAlignment w:val="top"/>
      <w:outlineLvl w:val="0"/>
    </w:pPr>
    <w:rPr>
      <w:rFonts w:eastAsia="Times New Roman"/>
      <w:position w:val="-1"/>
      <w:sz w:val="22"/>
      <w:szCs w:val="22"/>
    </w:rPr>
  </w:style>
  <w:style w:type="paragraph" w:customStyle="1" w:styleId="Tabela">
    <w:name w:val="Tabela"/>
    <w:basedOn w:val="Normal"/>
    <w:rsid w:val="00BB2652"/>
    <w:pPr>
      <w:suppressAutoHyphens/>
      <w:spacing w:line="1" w:lineRule="atLeast"/>
      <w:ind w:leftChars="-1" w:left="-1" w:right="0" w:hangingChars="1" w:hanging="1"/>
      <w:textDirection w:val="btLr"/>
      <w:textAlignment w:val="top"/>
      <w:outlineLvl w:val="0"/>
    </w:pPr>
    <w:rPr>
      <w:rFonts w:ascii="Arial" w:eastAsia="Times New Roman" w:hAnsi="Arial" w:cs="Times New Roman"/>
      <w:kern w:val="1"/>
      <w:position w:val="-1"/>
      <w:sz w:val="20"/>
      <w:szCs w:val="20"/>
      <w:lang w:val="en-US" w:eastAsia="ar-SA"/>
    </w:rPr>
  </w:style>
  <w:style w:type="paragraph" w:customStyle="1" w:styleId="xl36">
    <w:name w:val="xl36"/>
    <w:basedOn w:val="Normal"/>
    <w:rsid w:val="00BB2652"/>
    <w:pPr>
      <w:pBdr>
        <w:top w:val="single" w:sz="4" w:space="0" w:color="auto"/>
        <w:left w:val="single" w:sz="4" w:space="0" w:color="auto"/>
        <w:bottom w:val="single" w:sz="4" w:space="0" w:color="auto"/>
        <w:right w:val="single" w:sz="4" w:space="0" w:color="auto"/>
      </w:pBdr>
      <w:suppressAutoHyphens/>
      <w:spacing w:before="100" w:after="100" w:line="1" w:lineRule="atLeast"/>
      <w:ind w:leftChars="-1" w:left="-1" w:right="0" w:hangingChars="1" w:hanging="1"/>
      <w:jc w:val="center"/>
      <w:textDirection w:val="btLr"/>
      <w:textAlignment w:val="top"/>
      <w:outlineLvl w:val="0"/>
    </w:pPr>
    <w:rPr>
      <w:rFonts w:ascii="Courier New" w:eastAsia="Times New Roman" w:hAnsi="Courier New" w:cs="Times New Roman"/>
      <w:position w:val="-1"/>
      <w:szCs w:val="20"/>
    </w:rPr>
  </w:style>
  <w:style w:type="paragraph" w:customStyle="1" w:styleId="H4">
    <w:name w:val="H4"/>
    <w:basedOn w:val="Normal"/>
    <w:next w:val="Normal"/>
    <w:rsid w:val="00BB2652"/>
    <w:pPr>
      <w:keepNext/>
      <w:spacing w:before="100" w:after="100" w:line="1" w:lineRule="atLeast"/>
      <w:ind w:leftChars="-1" w:left="-1" w:right="0" w:hangingChars="1" w:hanging="1"/>
      <w:textDirection w:val="btLr"/>
      <w:textAlignment w:val="top"/>
      <w:outlineLvl w:val="0"/>
    </w:pPr>
    <w:rPr>
      <w:rFonts w:ascii="Times New Roman" w:eastAsia="Times New Roman" w:hAnsi="Times New Roman" w:cs="Times New Roman"/>
      <w:b/>
      <w:position w:val="-1"/>
      <w:szCs w:val="20"/>
      <w:lang w:eastAsia="ar-SA"/>
    </w:rPr>
  </w:style>
  <w:style w:type="paragraph" w:customStyle="1" w:styleId="xl34">
    <w:name w:val="xl34"/>
    <w:basedOn w:val="Normal"/>
    <w:rsid w:val="00BB2652"/>
    <w:pPr>
      <w:pBdr>
        <w:top w:val="single" w:sz="4" w:space="0" w:color="auto"/>
        <w:left w:val="single" w:sz="4" w:space="0" w:color="auto"/>
        <w:bottom w:val="single" w:sz="4" w:space="0" w:color="auto"/>
        <w:right w:val="single" w:sz="4" w:space="0" w:color="auto"/>
      </w:pBdr>
      <w:suppressAutoHyphens/>
      <w:spacing w:before="100" w:after="100" w:line="1" w:lineRule="atLeast"/>
      <w:ind w:leftChars="-1" w:left="-1" w:right="0" w:hangingChars="1" w:hanging="1"/>
      <w:textDirection w:val="btLr"/>
      <w:textAlignment w:val="top"/>
      <w:outlineLvl w:val="0"/>
    </w:pPr>
    <w:rPr>
      <w:rFonts w:ascii="Courier New" w:eastAsia="Times New Roman" w:hAnsi="Courier New" w:cs="Times New Roman"/>
      <w:position w:val="-1"/>
      <w:szCs w:val="20"/>
    </w:rPr>
  </w:style>
  <w:style w:type="paragraph" w:customStyle="1" w:styleId="xl25">
    <w:name w:val="xl25"/>
    <w:basedOn w:val="Normal"/>
    <w:rsid w:val="00BB2652"/>
    <w:pPr>
      <w:pBdr>
        <w:top w:val="single" w:sz="4" w:space="0" w:color="auto"/>
        <w:left w:val="single" w:sz="4" w:space="0" w:color="auto"/>
        <w:bottom w:val="single" w:sz="4" w:space="0" w:color="auto"/>
        <w:right w:val="single" w:sz="4" w:space="0" w:color="auto"/>
      </w:pBdr>
      <w:suppressAutoHyphens/>
      <w:spacing w:before="100" w:after="100" w:line="1" w:lineRule="atLeast"/>
      <w:ind w:leftChars="-1" w:left="-1" w:right="0" w:hangingChars="1" w:hanging="1"/>
      <w:textDirection w:val="btLr"/>
      <w:textAlignment w:val="top"/>
      <w:outlineLvl w:val="0"/>
    </w:pPr>
    <w:rPr>
      <w:rFonts w:ascii="Courier New" w:eastAsia="Times New Roman" w:hAnsi="Courier New" w:cs="Times New Roman"/>
      <w:position w:val="-1"/>
      <w:szCs w:val="20"/>
    </w:rPr>
  </w:style>
  <w:style w:type="paragraph" w:customStyle="1" w:styleId="ListParagraph1">
    <w:name w:val="List Paragraph1"/>
    <w:basedOn w:val="Normal"/>
    <w:rsid w:val="00BB2652"/>
    <w:pPr>
      <w:suppressAutoHyphens/>
      <w:spacing w:after="200" w:line="276" w:lineRule="auto"/>
      <w:ind w:leftChars="-1" w:left="720" w:right="0" w:hangingChars="1" w:hanging="1"/>
      <w:contextualSpacing/>
      <w:textDirection w:val="btLr"/>
      <w:textAlignment w:val="top"/>
      <w:outlineLvl w:val="0"/>
    </w:pPr>
    <w:rPr>
      <w:rFonts w:ascii="Calibri" w:eastAsia="Calibri" w:hAnsi="Calibri" w:cs="Times New Roman"/>
      <w:position w:val="-1"/>
      <w:sz w:val="22"/>
      <w:szCs w:val="22"/>
      <w:lang w:eastAsia="en-US"/>
    </w:rPr>
  </w:style>
  <w:style w:type="paragraph" w:customStyle="1" w:styleId="xl28">
    <w:name w:val="xl28"/>
    <w:basedOn w:val="Normal"/>
    <w:rsid w:val="00BB2652"/>
    <w:pPr>
      <w:pBdr>
        <w:top w:val="single" w:sz="4" w:space="0" w:color="auto"/>
        <w:left w:val="single" w:sz="4" w:space="0" w:color="auto"/>
        <w:bottom w:val="single" w:sz="4" w:space="0" w:color="auto"/>
        <w:right w:val="single" w:sz="4" w:space="0" w:color="auto"/>
      </w:pBdr>
      <w:shd w:val="clear" w:color="auto" w:fill="C0C0C0"/>
      <w:suppressAutoHyphens/>
      <w:spacing w:before="100" w:after="100" w:line="1" w:lineRule="atLeast"/>
      <w:ind w:leftChars="-1" w:left="-1" w:right="0" w:hangingChars="1" w:hanging="1"/>
      <w:jc w:val="right"/>
      <w:textDirection w:val="btLr"/>
      <w:textAlignment w:val="top"/>
      <w:outlineLvl w:val="0"/>
    </w:pPr>
    <w:rPr>
      <w:rFonts w:ascii="Courier New" w:eastAsia="Times New Roman" w:hAnsi="Courier New" w:cs="Times New Roman"/>
      <w:position w:val="-1"/>
      <w:sz w:val="18"/>
      <w:szCs w:val="20"/>
    </w:rPr>
  </w:style>
  <w:style w:type="paragraph" w:customStyle="1" w:styleId="xl26">
    <w:name w:val="xl26"/>
    <w:basedOn w:val="Normal"/>
    <w:rsid w:val="00BB2652"/>
    <w:pPr>
      <w:pBdr>
        <w:top w:val="single" w:sz="4" w:space="0" w:color="auto"/>
        <w:left w:val="single" w:sz="4" w:space="0" w:color="auto"/>
        <w:bottom w:val="single" w:sz="4" w:space="0" w:color="auto"/>
        <w:right w:val="single" w:sz="4" w:space="0" w:color="auto"/>
      </w:pBdr>
      <w:suppressAutoHyphens/>
      <w:spacing w:before="100" w:after="100" w:line="1" w:lineRule="atLeast"/>
      <w:ind w:leftChars="-1" w:left="-1" w:right="0" w:hangingChars="1" w:hanging="1"/>
      <w:textDirection w:val="btLr"/>
      <w:textAlignment w:val="top"/>
      <w:outlineLvl w:val="0"/>
    </w:pPr>
    <w:rPr>
      <w:rFonts w:ascii="Courier New" w:eastAsia="Times New Roman" w:hAnsi="Courier New" w:cs="Times New Roman"/>
      <w:position w:val="-1"/>
      <w:szCs w:val="20"/>
    </w:rPr>
  </w:style>
  <w:style w:type="paragraph" w:customStyle="1" w:styleId="xl31">
    <w:name w:val="xl31"/>
    <w:basedOn w:val="Normal"/>
    <w:rsid w:val="00BB2652"/>
    <w:pPr>
      <w:pBdr>
        <w:top w:val="single" w:sz="4" w:space="0" w:color="auto"/>
        <w:left w:val="single" w:sz="4" w:space="0" w:color="auto"/>
        <w:bottom w:val="single" w:sz="4" w:space="0" w:color="auto"/>
        <w:right w:val="single" w:sz="4" w:space="0" w:color="auto"/>
      </w:pBdr>
      <w:suppressAutoHyphens/>
      <w:spacing w:before="100" w:after="100" w:line="1" w:lineRule="atLeast"/>
      <w:ind w:leftChars="-1" w:left="-1" w:right="0" w:hangingChars="1" w:hanging="1"/>
      <w:textDirection w:val="btLr"/>
      <w:textAlignment w:val="top"/>
      <w:outlineLvl w:val="0"/>
    </w:pPr>
    <w:rPr>
      <w:rFonts w:ascii="Courier New" w:eastAsia="Times New Roman" w:hAnsi="Courier New" w:cs="Times New Roman"/>
      <w:position w:val="-1"/>
      <w:szCs w:val="20"/>
    </w:rPr>
  </w:style>
  <w:style w:type="paragraph" w:customStyle="1" w:styleId="xl30">
    <w:name w:val="xl30"/>
    <w:basedOn w:val="Normal"/>
    <w:rsid w:val="00BB2652"/>
    <w:pPr>
      <w:pBdr>
        <w:top w:val="single" w:sz="4" w:space="0" w:color="auto"/>
        <w:left w:val="single" w:sz="4" w:space="0" w:color="auto"/>
        <w:bottom w:val="single" w:sz="4" w:space="0" w:color="auto"/>
        <w:right w:val="single" w:sz="4" w:space="0" w:color="auto"/>
      </w:pBdr>
      <w:suppressAutoHyphens/>
      <w:spacing w:before="100" w:after="100" w:line="1" w:lineRule="atLeast"/>
      <w:ind w:leftChars="-1" w:left="-1" w:right="0" w:hangingChars="1" w:hanging="1"/>
      <w:jc w:val="right"/>
      <w:textDirection w:val="btLr"/>
      <w:textAlignment w:val="top"/>
      <w:outlineLvl w:val="0"/>
    </w:pPr>
    <w:rPr>
      <w:rFonts w:ascii="Courier New" w:eastAsia="Times New Roman" w:hAnsi="Courier New" w:cs="Times New Roman"/>
      <w:position w:val="-1"/>
      <w:szCs w:val="20"/>
    </w:rPr>
  </w:style>
  <w:style w:type="paragraph" w:customStyle="1" w:styleId="xl29">
    <w:name w:val="xl29"/>
    <w:basedOn w:val="Normal"/>
    <w:rsid w:val="00BB2652"/>
    <w:pPr>
      <w:pBdr>
        <w:top w:val="single" w:sz="4" w:space="0" w:color="auto"/>
        <w:left w:val="single" w:sz="4" w:space="0" w:color="auto"/>
        <w:bottom w:val="single" w:sz="4" w:space="0" w:color="auto"/>
        <w:right w:val="single" w:sz="4" w:space="0" w:color="auto"/>
      </w:pBdr>
      <w:shd w:val="clear" w:color="auto" w:fill="C0C0C0"/>
      <w:suppressAutoHyphens/>
      <w:spacing w:before="100" w:after="100" w:line="1" w:lineRule="atLeast"/>
      <w:ind w:leftChars="-1" w:left="-1" w:right="0" w:hangingChars="1" w:hanging="1"/>
      <w:jc w:val="center"/>
      <w:textDirection w:val="btLr"/>
      <w:textAlignment w:val="top"/>
      <w:outlineLvl w:val="0"/>
    </w:pPr>
    <w:rPr>
      <w:rFonts w:ascii="Courier New" w:eastAsia="Times New Roman" w:hAnsi="Courier New" w:cs="Times New Roman"/>
      <w:position w:val="-1"/>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259796096">
      <w:bodyDiv w:val="1"/>
      <w:marLeft w:val="0"/>
      <w:marRight w:val="0"/>
      <w:marTop w:val="0"/>
      <w:marBottom w:val="0"/>
      <w:divBdr>
        <w:top w:val="none" w:sz="0" w:space="0" w:color="auto"/>
        <w:left w:val="none" w:sz="0" w:space="0" w:color="auto"/>
        <w:bottom w:val="none" w:sz="0" w:space="0" w:color="auto"/>
        <w:right w:val="none" w:sz="0" w:space="0" w:color="auto"/>
      </w:divBdr>
    </w:div>
    <w:div w:id="288977249">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71347917">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444811039">
      <w:bodyDiv w:val="1"/>
      <w:marLeft w:val="0"/>
      <w:marRight w:val="0"/>
      <w:marTop w:val="0"/>
      <w:marBottom w:val="0"/>
      <w:divBdr>
        <w:top w:val="none" w:sz="0" w:space="0" w:color="auto"/>
        <w:left w:val="none" w:sz="0" w:space="0" w:color="auto"/>
        <w:bottom w:val="none" w:sz="0" w:space="0" w:color="auto"/>
        <w:right w:val="none" w:sz="0" w:space="0" w:color="auto"/>
      </w:divBdr>
    </w:div>
    <w:div w:id="446389825">
      <w:bodyDiv w:val="1"/>
      <w:marLeft w:val="0"/>
      <w:marRight w:val="0"/>
      <w:marTop w:val="0"/>
      <w:marBottom w:val="0"/>
      <w:divBdr>
        <w:top w:val="none" w:sz="0" w:space="0" w:color="auto"/>
        <w:left w:val="none" w:sz="0" w:space="0" w:color="auto"/>
        <w:bottom w:val="none" w:sz="0" w:space="0" w:color="auto"/>
        <w:right w:val="none" w:sz="0" w:space="0" w:color="auto"/>
      </w:divBdr>
    </w:div>
    <w:div w:id="476840178">
      <w:bodyDiv w:val="1"/>
      <w:marLeft w:val="0"/>
      <w:marRight w:val="0"/>
      <w:marTop w:val="0"/>
      <w:marBottom w:val="0"/>
      <w:divBdr>
        <w:top w:val="none" w:sz="0" w:space="0" w:color="auto"/>
        <w:left w:val="none" w:sz="0" w:space="0" w:color="auto"/>
        <w:bottom w:val="none" w:sz="0" w:space="0" w:color="auto"/>
        <w:right w:val="none" w:sz="0" w:space="0" w:color="auto"/>
      </w:divBdr>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27573433">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7957599">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63053326">
      <w:bodyDiv w:val="1"/>
      <w:marLeft w:val="0"/>
      <w:marRight w:val="0"/>
      <w:marTop w:val="0"/>
      <w:marBottom w:val="0"/>
      <w:divBdr>
        <w:top w:val="none" w:sz="0" w:space="0" w:color="auto"/>
        <w:left w:val="none" w:sz="0" w:space="0" w:color="auto"/>
        <w:bottom w:val="none" w:sz="0" w:space="0" w:color="auto"/>
        <w:right w:val="none" w:sz="0" w:space="0" w:color="auto"/>
      </w:divBdr>
    </w:div>
    <w:div w:id="673605381">
      <w:bodyDiv w:val="1"/>
      <w:marLeft w:val="0"/>
      <w:marRight w:val="0"/>
      <w:marTop w:val="0"/>
      <w:marBottom w:val="0"/>
      <w:divBdr>
        <w:top w:val="none" w:sz="0" w:space="0" w:color="auto"/>
        <w:left w:val="none" w:sz="0" w:space="0" w:color="auto"/>
        <w:bottom w:val="none" w:sz="0" w:space="0" w:color="auto"/>
        <w:right w:val="none" w:sz="0" w:space="0" w:color="auto"/>
      </w:divBdr>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1683665">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4649791">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44349360">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192298821">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12157374">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2768745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40485784">
      <w:bodyDiv w:val="1"/>
      <w:marLeft w:val="0"/>
      <w:marRight w:val="0"/>
      <w:marTop w:val="0"/>
      <w:marBottom w:val="0"/>
      <w:divBdr>
        <w:top w:val="none" w:sz="0" w:space="0" w:color="auto"/>
        <w:left w:val="none" w:sz="0" w:space="0" w:color="auto"/>
        <w:bottom w:val="none" w:sz="0" w:space="0" w:color="auto"/>
        <w:right w:val="none" w:sz="0" w:space="0" w:color="auto"/>
      </w:divBdr>
    </w:div>
    <w:div w:id="1448505783">
      <w:bodyDiv w:val="1"/>
      <w:marLeft w:val="0"/>
      <w:marRight w:val="0"/>
      <w:marTop w:val="0"/>
      <w:marBottom w:val="0"/>
      <w:divBdr>
        <w:top w:val="none" w:sz="0" w:space="0" w:color="auto"/>
        <w:left w:val="none" w:sz="0" w:space="0" w:color="auto"/>
        <w:bottom w:val="none" w:sz="0" w:space="0" w:color="auto"/>
        <w:right w:val="none" w:sz="0" w:space="0" w:color="auto"/>
      </w:divBdr>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2861676">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40307309">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46419335">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14130301">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comments.xml.rels><?xml version="1.0" encoding="UTF-8" standalone="yes"?>
<Relationships xmlns="http://schemas.openxmlformats.org/package/2006/relationships"><Relationship Id="rId8" Type="http://schemas.openxmlformats.org/officeDocument/2006/relationships/hyperlink" Target="http://www.planalto.gov.br/ccivil_03/_ato2019-2022/2021/lei/L14133.htm" TargetMode="External"/><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www.planalto.gov.br/ccivil_03/_ato2019-2022/2021/lei/L14133.htm" TargetMode="External"/><Relationship Id="rId3" Type="http://schemas.openxmlformats.org/officeDocument/2006/relationships/hyperlink" Target="http://www.planalto.gov.br/ccivil_03/_ato2019-2022/2021/lei/L14133.htm" TargetMode="External"/><Relationship Id="rId21" Type="http://schemas.openxmlformats.org/officeDocument/2006/relationships/hyperlink" Target="https://www.gov.br/agu/pt-br/composicao/cgu/cgu/modelos/licitacoesecontratos/modelos-antigos-e-registros-de-alteracao" TargetMode="External"/><Relationship Id="rId7" Type="http://schemas.openxmlformats.org/officeDocument/2006/relationships/hyperlink" Target="http://www.planalto.gov.br/ccivil_03/_ato2019-2022/2021/lei/L14133.htm" TargetMode="Externa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s://www.gov.br/agu/pt-br/composicao/cgu/cgu/modelos/licitacoesecontratos/modelos-antigos-e-registros-de-alteracao" TargetMode="External"/><Relationship Id="rId25" Type="http://schemas.openxmlformats.org/officeDocument/2006/relationships/hyperlink" Target="https://www.gov.br/agu/pt-br/composicao/cgu/cgu/modelos/licitacoesecontratos/modelos-antigos-e-registros-de-alteracao" TargetMode="External"/><Relationship Id="rId2" Type="http://schemas.openxmlformats.org/officeDocument/2006/relationships/hyperlink" Target="http://www.planalto.gov.br/ccivil_03/_ato2019-2022/2021/lei/L14133.htm" TargetMode="External"/><Relationship Id="rId16" Type="http://schemas.openxmlformats.org/officeDocument/2006/relationships/hyperlink" Target="http://www.planalto.gov.br/ccivil_03/_ato2019-2022/2021/lei/L14133.htm" TargetMode="External"/><Relationship Id="rId20" Type="http://schemas.openxmlformats.org/officeDocument/2006/relationships/hyperlink" Target="http://www.planalto.gov.br/ccivil_03/_ato2019-2022/2021/lei/L14133.htm" TargetMode="External"/><Relationship Id="rId29" Type="http://schemas.openxmlformats.org/officeDocument/2006/relationships/hyperlink" Target="https://www.gov.br/agu/pt-br/composicao/cgu/cgu/modelos/licitacoesecontratos/modelos-antigos-e-registros-de-alteracao" TargetMode="External"/><Relationship Id="rId1" Type="http://schemas.openxmlformats.org/officeDocument/2006/relationships/hyperlink" Target="https://www.gov.br/agu/pt-br/composicao/cgu/cgu/modelos/licitacoesecontratos/modelos-antigos-e-registros-de-alteracao" TargetMode="External"/><Relationship Id="rId6" Type="http://schemas.openxmlformats.org/officeDocument/2006/relationships/hyperlink" Target="https://www.gov.br/compras/pt-br/acesso-a-informacao/legislacao/instrucoes-normativas/instrucao-normativa-seges-me-no-73-de-30-de-setembro-de-2022" TargetMode="External"/><Relationship Id="rId11" Type="http://schemas.openxmlformats.org/officeDocument/2006/relationships/hyperlink" Target="http://www.planalto.gov.br/ccivil_03/_ato2019-2022/2021/lei/L14133.htm" TargetMode="External"/><Relationship Id="rId24" Type="http://schemas.openxmlformats.org/officeDocument/2006/relationships/hyperlink" Target="http://www.planalto.gov.br/ccivil_03/_ato2019-2022/2021/lei/L14133.htm" TargetMode="External"/><Relationship Id="rId5" Type="http://schemas.openxmlformats.org/officeDocument/2006/relationships/hyperlink" Target="http://www.planalto.gov.br/ccivil_03/_ato2019-2022/2021/lei/L14133.htm" TargetMode="External"/><Relationship Id="rId15" Type="http://schemas.openxmlformats.org/officeDocument/2006/relationships/hyperlink" Target="https://www.gov.br/agu/pt-br/composicao/cgu/cgu/modelos/licitacoesecontratos/modelos-antigos-e-registros-de-alteracao" TargetMode="External"/><Relationship Id="rId23" Type="http://schemas.openxmlformats.org/officeDocument/2006/relationships/hyperlink" Target="https://www.gov.br/agu/pt-br/composicao/cgu/cgu/modelos/licitacoesecontratos/modelos-antigos-e-registros-de-alteracao" TargetMode="External"/><Relationship Id="rId28" Type="http://schemas.openxmlformats.org/officeDocument/2006/relationships/hyperlink" Target="http://www.planalto.gov.br/ccivil_03/_ato2019-2022/2021/lei/L14133.htm" TargetMode="External"/><Relationship Id="rId10" Type="http://schemas.openxmlformats.org/officeDocument/2006/relationships/hyperlink" Target="http://www.planalto.gov.br/CCIVIL_03/_Ato2019-2022/2019/Decreto/D10024.htm" TargetMode="External"/><Relationship Id="rId19" Type="http://schemas.openxmlformats.org/officeDocument/2006/relationships/hyperlink" Target="https://www.gov.br/agu/pt-br/composicao/cgu/cgu/modelos/licitacoesecontratos/modelos-antigos-e-registros-de-alteracao" TargetMode="External"/><Relationship Id="rId4" Type="http://schemas.openxmlformats.org/officeDocument/2006/relationships/hyperlink" Target="http://www.planalto.gov.br/ccivil_03/_ato2019-2022/2021/lei/L14133.htm" TargetMode="External"/><Relationship Id="rId9" Type="http://schemas.openxmlformats.org/officeDocument/2006/relationships/hyperlink" Target="https://www.gov.br/compras/pt-br/acesso-a-informacao/legislacao/instrucoes-normativas/instrucao-normativa-seges-me-no-73-de-30-de-setembro-de-2022" TargetMode="External"/><Relationship Id="rId14" Type="http://schemas.openxmlformats.org/officeDocument/2006/relationships/hyperlink" Target="https://www.gov.br/compras/pt-br/acesso-a-informacao/legislacao/instrucoes-normativas/instrucao-normativa-seges-me-no-73-de-30-de-setembro-de-2022"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gov.br/agu/pt-br/composicao/cgu/cgu/modelos/licitacoesecontratos/modelos-antigos-e-registros-de-alteracao" TargetMode="External"/><Relationship Id="rId30" Type="http://schemas.openxmlformats.org/officeDocument/2006/relationships/hyperlink" Target="http://www.planalto.gov.br/ccivil_03/_ato2019-2022/2021/lei/L14133.htm" TargetMode="External"/></Relationships>
</file>

<file path=word/_rels/document.xml.rels><?xml version="1.0" encoding="UTF-8" standalone="yes"?>
<Relationships xmlns="http://schemas.openxmlformats.org/package/2006/relationships"><Relationship Id="rId26" Type="http://schemas.openxmlformats.org/officeDocument/2006/relationships/hyperlink" Target="http://www.planalto.gov.br/ccivil_03/_ato2019-2022/2021/lei/L14133.htm" TargetMode="External"/><Relationship Id="rId21" Type="http://schemas.openxmlformats.org/officeDocument/2006/relationships/hyperlink" Target="http://www.planalto.gov.br/ccivil_03/_ato2019-2022/2021/lei/L14133.htm" TargetMode="External"/><Relationship Id="rId42" Type="http://schemas.openxmlformats.org/officeDocument/2006/relationships/hyperlink" Target="https://www.gov.br/compras/pt-br/acesso-a-informacao/legislacao/instrucoes-normativas/instrucao-normativa-seges-me-no-73-de-30-de-setembro-de-2022" TargetMode="External"/><Relationship Id="rId47" Type="http://schemas.openxmlformats.org/officeDocument/2006/relationships/hyperlink" Target="https://www.planalto.gov.br/ccivil_03/_ato2015-2018/2016/decreto/d8660.htm" TargetMode="External"/><Relationship Id="rId63" Type="http://schemas.openxmlformats.org/officeDocument/2006/relationships/hyperlink" Target="http://www.angico.to.gov.br" TargetMode="External"/><Relationship Id="rId68" Type="http://schemas.openxmlformats.org/officeDocument/2006/relationships/footer" Target="footer2.xml"/><Relationship Id="rId16" Type="http://schemas.openxmlformats.org/officeDocument/2006/relationships/hyperlink" Target="http://www.planalto.gov.br/ccivil_03/_ato2019-2022/2021/lei/L14133.htm" TargetMode="External"/><Relationship Id="rId11" Type="http://schemas.openxmlformats.org/officeDocument/2006/relationships/comments" Target="comments.xm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s://certidoesapf.apps.tcu.gov.br/" TargetMode="External"/><Relationship Id="rId40" Type="http://schemas.openxmlformats.org/officeDocument/2006/relationships/hyperlink" Target="https://www.gov.br/compras/pt-br/acesso-a-informacao/legislacao/instrucoes-normativas/instrucao-normativa-no-3-de-26-de-abril-de-2018" TargetMode="External"/><Relationship Id="rId45" Type="http://schemas.openxmlformats.org/officeDocument/2006/relationships/hyperlink" Target="https://www.planalto.gov.br/ccivil_03/Decreto-Lei/Del4657.htm" TargetMode="External"/><Relationship Id="rId53" Type="http://schemas.openxmlformats.org/officeDocument/2006/relationships/hyperlink" Target="https://www.gov.br/compras/pt-br/acesso-a-informacao/legislacao/instrucoes-normativas/instrucao-normativa-seges-me-no-73-de-30-de-setembro-de-2022" TargetMode="External"/><Relationship Id="rId58" Type="http://schemas.openxmlformats.org/officeDocument/2006/relationships/hyperlink" Target="https://www.planalto.gov.br/ccivil_03/_ato2011-2014/2013/lei/l12846.htm" TargetMode="External"/><Relationship Id="rId66" Type="http://schemas.openxmlformats.org/officeDocument/2006/relationships/footer" Target="footer1.xml"/><Relationship Id="rId74" Type="http://schemas.openxmlformats.org/officeDocument/2006/relationships/header" Target="header6.xml"/><Relationship Id="rId79"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hyperlink" Target="https://www.gov.br/compras/pt-br/acesso-a-informacao/legislacao/instrucoes-normativas/instrucao-normativa-seges-me-no-73-de-30-de-setembro-de-2022" TargetMode="External"/><Relationship Id="rId82" Type="http://schemas.microsoft.com/office/2016/09/relationships/commentsIds" Target="commentsIds.xml"/><Relationship Id="rId19" Type="http://schemas.openxmlformats.org/officeDocument/2006/relationships/hyperlink" Target="https://www.planalto.gov.br/ccivil_03/constituicao/constituicaocompilado.htm" TargetMode="External"/><Relationship Id="rId14" Type="http://schemas.openxmlformats.org/officeDocument/2006/relationships/hyperlink" Target="http://www.licitanet.com.br" TargetMode="External"/><Relationship Id="rId22" Type="http://schemas.openxmlformats.org/officeDocument/2006/relationships/hyperlink" Target="https://www.planalto.gov.br/ccivil_03/leis/lcp/lcp123.htm" TargetMode="External"/><Relationship Id="rId27" Type="http://schemas.openxmlformats.org/officeDocument/2006/relationships/hyperlink" Target="https://www.planalto.gov.br/ccivil_03/constituicao/constituicaocompilado.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s://certidoes-apf.apps.tcu.gov.br/" TargetMode="External"/><Relationship Id="rId43" Type="http://schemas.openxmlformats.org/officeDocument/2006/relationships/hyperlink" Target="https://www.gov.br/empresas-e-negocios/pt-br/empreendedor" TargetMode="External"/><Relationship Id="rId48" Type="http://schemas.openxmlformats.org/officeDocument/2006/relationships/hyperlink" Target="http://www.planalto.gov.br/ccivil_03/_ato2019-2022/2021/lei/L14133.htm" TargetMode="External"/><Relationship Id="rId56" Type="http://schemas.openxmlformats.org/officeDocument/2006/relationships/hyperlink" Target="http://www.planalto.gov.br/ccivil_03/_ato2019-2022/2021/lei/L14133.htm" TargetMode="External"/><Relationship Id="rId64" Type="http://schemas.openxmlformats.org/officeDocument/2006/relationships/image" Target="media/image1.png"/><Relationship Id="rId69" Type="http://schemas.openxmlformats.org/officeDocument/2006/relationships/header" Target="header3.xml"/><Relationship Id="rId77" Type="http://schemas.openxmlformats.org/officeDocument/2006/relationships/header" Target="header8.xml"/><Relationship Id="rId8" Type="http://schemas.openxmlformats.org/officeDocument/2006/relationships/webSettings" Target="webSettings.xml"/><Relationship Id="rId51" Type="http://schemas.openxmlformats.org/officeDocument/2006/relationships/hyperlink" Target="https://www.gov.br/compras/pt-br/acesso-a-informacao/legislacao/instrucoes-normativas/instrucao-normativa-no-3-de-26-de-abril-de-2018" TargetMode="External"/><Relationship Id="rId72" Type="http://schemas.openxmlformats.org/officeDocument/2006/relationships/header" Target="header5.xml"/><Relationship Id="rId3" Type="http://schemas.openxmlformats.org/officeDocument/2006/relationships/customXml" Target="../customXml/item3.xml"/><Relationship Id="rId12" Type="http://schemas.microsoft.com/office/2011/relationships/commentsExtended" Target="commentsExtended.xml"/><Relationship Id="rId17" Type="http://schemas.openxmlformats.org/officeDocument/2006/relationships/hyperlink" Target="https://www.planalto.gov.br/ccivil_03/leis/lcp/lcp123.htm" TargetMode="External"/><Relationship Id="rId25" Type="http://schemas.openxmlformats.org/officeDocument/2006/relationships/hyperlink" Target="https://www.planalto.gov.br/ccivil_03/leis/lcp/lcp123.htm" TargetMode="External"/><Relationship Id="rId33" Type="http://schemas.openxmlformats.org/officeDocument/2006/relationships/hyperlink" Target="https://www.portaltransparencia.gov.br/sancoes/ceis" TargetMode="External"/><Relationship Id="rId38" Type="http://schemas.openxmlformats.org/officeDocument/2006/relationships/hyperlink" Target="https://www.planalto.gov.br/ccivil_03/leis/l8429.htm" TargetMode="External"/><Relationship Id="rId46" Type="http://schemas.openxmlformats.org/officeDocument/2006/relationships/hyperlink" Target="http://www.planalto.gov.br/ccivil_03/_ato2019-2022/2021/lei/L14133.htm" TargetMode="External"/><Relationship Id="rId59" Type="http://schemas.openxmlformats.org/officeDocument/2006/relationships/hyperlink" Target="http://www.planalto.gov.br/ccivil_03/_ato2019-2022/2021/lei/L14133.htm" TargetMode="External"/><Relationship Id="rId67" Type="http://schemas.openxmlformats.org/officeDocument/2006/relationships/header" Target="header2.xml"/><Relationship Id="rId20" Type="http://schemas.openxmlformats.org/officeDocument/2006/relationships/hyperlink" Target="https://www.planalto.gov.br/ccivil_03/constituicao/constituicaocompilado.htm" TargetMode="External"/><Relationship Id="rId41" Type="http://schemas.openxmlformats.org/officeDocument/2006/relationships/hyperlink" Target="https://www.gov.br/compras/pt-br/acesso-a-informacao/legislacao/instrucoes-normativas/instrucao-normativa-no-3-de-26-de-abril-de-2018" TargetMode="External"/><Relationship Id="rId54" Type="http://schemas.openxmlformats.org/officeDocument/2006/relationships/hyperlink" Target="https://www.planalto.gov.br/ccivil_03/_ato2015-2018/2015/decreto/d8538.htm" TargetMode="External"/><Relationship Id="rId62" Type="http://schemas.openxmlformats.org/officeDocument/2006/relationships/hyperlink" Target="http://www.planalto.gov.br/ccivil_03/_ato2019-2022/2021/lei/L14133.htm" TargetMode="External"/><Relationship Id="rId70" Type="http://schemas.openxmlformats.org/officeDocument/2006/relationships/header" Target="header4.xml"/><Relationship Id="rId75"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licitanet.com.br" TargetMode="External"/><Relationship Id="rId23" Type="http://schemas.openxmlformats.org/officeDocument/2006/relationships/hyperlink" Target="https://www.planalto.gov.br/ccivil_03/leis/lcp/lcp123.htm" TargetMode="External"/><Relationship Id="rId28" Type="http://schemas.openxmlformats.org/officeDocument/2006/relationships/hyperlink" Target="https://www.planalto.gov.br/ccivil_03/leis/lcp/lcp123.htm" TargetMode="External"/><Relationship Id="rId36" Type="http://schemas.openxmlformats.org/officeDocument/2006/relationships/hyperlink" Target="https://certidoes-apf.apps.tcu.gov.br/" TargetMode="External"/><Relationship Id="rId49" Type="http://schemas.openxmlformats.org/officeDocument/2006/relationships/hyperlink" Target="https://www.gov.br/compras/pt-br/acesso-a-informacao/legislacao/instrucoes-normativas/instrucao-normativa-no-3-de-26-de-abril-de-2018" TargetMode="External"/><Relationship Id="rId57" Type="http://schemas.openxmlformats.org/officeDocument/2006/relationships/hyperlink" Target="http://www.angico.to.gov.br" TargetMode="External"/><Relationship Id="rId10" Type="http://schemas.openxmlformats.org/officeDocument/2006/relationships/endnotes" Target="endnotes.xml"/><Relationship Id="rId31" Type="http://schemas.openxmlformats.org/officeDocument/2006/relationships/hyperlink" Target="https://www.planalto.gov.br/ccivil_03/_ato2007-2010/2009/lei/l12187.htm" TargetMode="External"/><Relationship Id="rId44" Type="http://schemas.openxmlformats.org/officeDocument/2006/relationships/hyperlink" Target="https://www.gov.br/empresas-e-negocios/pt-br/empreendedor" TargetMode="External"/><Relationship Id="rId52" Type="http://schemas.openxmlformats.org/officeDocument/2006/relationships/hyperlink" Target="http://www.planalto.gov.br/ccivil_03/_ato2019-2022/2021/lei/L14133.htm" TargetMode="External"/><Relationship Id="rId60" Type="http://schemas.openxmlformats.org/officeDocument/2006/relationships/hyperlink" Target="http://www.planalto.gov.br/ccivil_03/_ato2019-2022/2021/lei/L14133.htm" TargetMode="External"/><Relationship Id="rId65" Type="http://schemas.openxmlformats.org/officeDocument/2006/relationships/header" Target="header1.xml"/><Relationship Id="rId73" Type="http://schemas.openxmlformats.org/officeDocument/2006/relationships/hyperlink" Target="http://www.planalto.gov.br/ccivil_03/_ato2019-2022/2021/lei/L14133.htm" TargetMode="External"/><Relationship Id="rId78"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www.planalto.gov.br/ccivil_03/_ato2019-2022/2021/lei/L14133.htm" TargetMode="External"/><Relationship Id="rId39" Type="http://schemas.openxmlformats.org/officeDocument/2006/relationships/hyperlink" Target="https://www.gov.br/compras/pt-br/acesso-a-informacao/legislacao/instrucoes-normativas/instrucao-normativa-no-3-de-26-de-abril-de-2018" TargetMode="External"/><Relationship Id="rId34" Type="http://schemas.openxmlformats.org/officeDocument/2006/relationships/hyperlink" Target="https://contas.tcu.gov.br/ords/f?p=INABILITADO%3ACERTIDAO%3A0" TargetMode="External"/><Relationship Id="rId50" Type="http://schemas.openxmlformats.org/officeDocument/2006/relationships/hyperlink" Target="https://www.gov.br/compras/pt-br/acesso-a-informacao/legislacao/instrucoes-normativas/instrucao-normativa-no-3-de-26-de-abril-de-2018" TargetMode="External"/><Relationship Id="rId55" Type="http://schemas.openxmlformats.org/officeDocument/2006/relationships/hyperlink" Target="http://www.planalto.gov.br/ccivil_03/_ato2019-2022/2021/lei/L14133.htm" TargetMode="External"/><Relationship Id="rId76" Type="http://schemas.openxmlformats.org/officeDocument/2006/relationships/footer" Target="footer4.xml"/><Relationship Id="rId7" Type="http://schemas.openxmlformats.org/officeDocument/2006/relationships/settings" Target="settings.xml"/><Relationship Id="rId71" Type="http://schemas.openxmlformats.org/officeDocument/2006/relationships/footer" Target="footer3.xml"/><Relationship Id="rId2" Type="http://schemas.openxmlformats.org/officeDocument/2006/relationships/customXml" Target="../customXml/item2.xml"/><Relationship Id="rId29" Type="http://schemas.openxmlformats.org/officeDocument/2006/relationships/hyperlink" Target="https://www.planalto.gov.br/ccivil_03/_ato2015-2018/2015/decreto/d8539.ht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oleObject" Target="embeddings/oleObject1.bin"/><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oleObject" Target="embeddings/oleObject2.bin"/><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5.png"/></Relationships>
</file>

<file path=word/_rels/header7.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5.png"/></Relationships>
</file>

<file path=word/_rels/header8.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46D1D902F9AFB0458A156704A0C1878F" ma:contentTypeVersion="16" ma:contentTypeDescription="Crie um novo documento." ma:contentTypeScope="" ma:versionID="040e5869182e1cb9126f0435b86a698e">
  <xsd:schema xmlns:xsd="http://www.w3.org/2001/XMLSchema" xmlns:xs="http://www.w3.org/2001/XMLSchema" xmlns:p="http://schemas.microsoft.com/office/2006/metadata/properties" xmlns:ns2="feb27506-d0cb-4764-903f-1304ed79efc7" xmlns:ns3="8ce77f6a-f1fb-45c7-a4e1-13af6ce189a7" targetNamespace="http://schemas.microsoft.com/office/2006/metadata/properties" ma:root="true" ma:fieldsID="3880565e164738f8159dd0215b8152f8" ns2:_="" ns3:_="">
    <xsd:import namespace="feb27506-d0cb-4764-903f-1304ed79efc7"/>
    <xsd:import namespace="8ce77f6a-f1fb-45c7-a4e1-13af6ce189a7"/>
    <xsd:element name="properties">
      <xsd:complexType>
        <xsd:sequence>
          <xsd:element name="documentManagement">
            <xsd:complexType>
              <xsd:all>
                <xsd:element ref="ns2:MediaServiceMetadata" minOccurs="0"/>
                <xsd:element ref="ns2:MediaServiceFastMetadata" minOccurs="0"/>
                <xsd:element ref="ns2:MediaServiceDateTaken"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b27506-d0cb-4764-903f-1304ed79efc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Marcações de imagem" ma:readOnly="false" ma:fieldId="{5cf76f15-5ced-4ddc-b409-7134ff3c332f}" ma:taxonomyMulti="true" ma:sspId="bf897d17-34fd-4a01-8f80-908009a6c4a9"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ce77f6a-f1fb-45c7-a4e1-13af6ce189a7" elementFormDefault="qualified">
    <xsd:import namespace="http://schemas.microsoft.com/office/2006/documentManagement/types"/>
    <xsd:import namespace="http://schemas.microsoft.com/office/infopath/2007/PartnerControls"/>
    <xsd:element name="SharedWithUsers" ma:index="11"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Detalhes de Compartilhado Com" ma:internalName="SharedWithDetails" ma:readOnly="true">
      <xsd:simpleType>
        <xsd:restriction base="dms:Note">
          <xsd:maxLength value="255"/>
        </xsd:restriction>
      </xsd:simpleType>
    </xsd:element>
    <xsd:element name="TaxCatchAll" ma:index="22" nillable="true" ma:displayName="Taxonomy Catch All Column" ma:hidden="true" ma:list="{0181f5d3-ebad-498c-9a31-f5a530b21cfd}" ma:internalName="TaxCatchAll" ma:showField="CatchAllData" ma:web="8ce77f6a-f1fb-45c7-a4e1-13af6ce189a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feb27506-d0cb-4764-903f-1304ed79efc7">
      <Terms xmlns="http://schemas.microsoft.com/office/infopath/2007/PartnerControls"/>
    </lcf76f155ced4ddcb4097134ff3c332f>
    <TaxCatchAll xmlns="8ce77f6a-f1fb-45c7-a4e1-13af6ce189a7"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03BA077-76A1-418B-9152-549DA179F4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b27506-d0cb-4764-903f-1304ed79efc7"/>
    <ds:schemaRef ds:uri="8ce77f6a-f1fb-45c7-a4e1-13af6ce189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3.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feb27506-d0cb-4764-903f-1304ed79efc7"/>
    <ds:schemaRef ds:uri="8ce77f6a-f1fb-45c7-a4e1-13af6ce189a7"/>
  </ds:schemaRefs>
</ds:datastoreItem>
</file>

<file path=customXml/itemProps4.xml><?xml version="1.0" encoding="utf-8"?>
<ds:datastoreItem xmlns:ds="http://schemas.openxmlformats.org/officeDocument/2006/customXml" ds:itemID="{82FBB9D7-6DDF-49B9-A2E8-02626180D0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92</Pages>
  <Words>31456</Words>
  <Characters>169864</Characters>
  <Application>Microsoft Office Word</Application>
  <DocSecurity>0</DocSecurity>
  <Lines>1415</Lines>
  <Paragraphs>401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200919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2024-12-24T12:52:00Z</dcterms:created>
  <dcterms:modified xsi:type="dcterms:W3CDTF">2024-12-24T12:52:00Z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0x01010046D1D902F9AFB0458A156704A0C1878F</vt:lpwstr>
  </property>
  <property fmtid="{D5CDD505-2E9C-101B-9397-08002B2CF9AE}" pid="3" name="MediaServiceImageTags">
    <vt:lpwstr/>
  </property>
  <property fmtid="{D5CDD505-2E9C-101B-9397-08002B2CF9AE}" pid="4" name="lcf76f155ced4ddcb4097134ff3c332f">
    <vt:lpwstr/>
  </property>
  <property fmtid="{D5CDD505-2E9C-101B-9397-08002B2CF9AE}" pid="5" name="TaxCatchAll">
    <vt:lpwstr/>
  </property>
</Properties>
</file>